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85C88" w14:textId="77777777" w:rsidR="0021371B" w:rsidRPr="002A3037" w:rsidRDefault="0021371B" w:rsidP="00714510">
      <w:pPr>
        <w:ind w:left="270" w:right="-90" w:hanging="270"/>
        <w:jc w:val="both"/>
        <w:rPr>
          <w:rFonts w:ascii="Times New Roman" w:hAnsi="Times New Roman" w:cs="Times New Roman"/>
          <w:b/>
          <w:bCs/>
          <w:sz w:val="12"/>
          <w:szCs w:val="12"/>
        </w:rPr>
      </w:pPr>
    </w:p>
    <w:p w14:paraId="1C517583" w14:textId="1352EEB4" w:rsidR="003F0998" w:rsidRPr="003F0998" w:rsidRDefault="003F0998" w:rsidP="003F0998">
      <w:pPr>
        <w:ind w:right="-90"/>
        <w:jc w:val="center"/>
        <w:rPr>
          <w:rFonts w:ascii="Times New Roman" w:hAnsi="Times New Roman" w:cs="Times New Roman"/>
          <w:b/>
          <w:bCs/>
          <w:sz w:val="24"/>
          <w:szCs w:val="24"/>
        </w:rPr>
      </w:pPr>
      <w:r w:rsidRPr="003F0998">
        <w:rPr>
          <w:rFonts w:ascii="Times New Roman" w:hAnsi="Times New Roman" w:cs="Times New Roman"/>
          <w:b/>
          <w:bCs/>
          <w:sz w:val="24"/>
          <w:szCs w:val="24"/>
        </w:rPr>
        <w:t>FY202</w:t>
      </w:r>
      <w:r w:rsidR="00E077DF">
        <w:rPr>
          <w:rFonts w:ascii="Times New Roman" w:hAnsi="Times New Roman" w:cs="Times New Roman"/>
          <w:b/>
          <w:bCs/>
          <w:sz w:val="24"/>
          <w:szCs w:val="24"/>
        </w:rPr>
        <w:t>5</w:t>
      </w:r>
      <w:r w:rsidRPr="003F0998">
        <w:rPr>
          <w:rFonts w:ascii="Times New Roman" w:hAnsi="Times New Roman" w:cs="Times New Roman"/>
          <w:b/>
          <w:bCs/>
          <w:sz w:val="24"/>
          <w:szCs w:val="24"/>
        </w:rPr>
        <w:t xml:space="preserve"> PATH Pro</w:t>
      </w:r>
      <w:r w:rsidR="00F05571">
        <w:rPr>
          <w:rFonts w:ascii="Times New Roman" w:hAnsi="Times New Roman" w:cs="Times New Roman"/>
          <w:b/>
          <w:bCs/>
          <w:sz w:val="24"/>
          <w:szCs w:val="24"/>
        </w:rPr>
        <w:t>gram</w:t>
      </w:r>
      <w:r w:rsidRPr="003F0998">
        <w:rPr>
          <w:rFonts w:ascii="Times New Roman" w:hAnsi="Times New Roman" w:cs="Times New Roman"/>
          <w:b/>
          <w:bCs/>
          <w:sz w:val="24"/>
          <w:szCs w:val="24"/>
        </w:rPr>
        <w:t xml:space="preserve"> Design</w:t>
      </w:r>
    </w:p>
    <w:p w14:paraId="16B36C5F" w14:textId="77777777" w:rsidR="003F0998" w:rsidRPr="003F0998" w:rsidRDefault="003F0998" w:rsidP="003F0998">
      <w:pPr>
        <w:ind w:right="-90"/>
        <w:jc w:val="both"/>
        <w:rPr>
          <w:rFonts w:ascii="Times New Roman" w:hAnsi="Times New Roman" w:cs="Times New Roman"/>
          <w:sz w:val="24"/>
          <w:szCs w:val="24"/>
        </w:rPr>
      </w:pPr>
    </w:p>
    <w:p w14:paraId="5E99D361" w14:textId="5BD52DF8" w:rsidR="00115CF1" w:rsidRPr="00811A34" w:rsidRDefault="00BF551E" w:rsidP="00714510">
      <w:pPr>
        <w:pStyle w:val="ListParagraph"/>
        <w:numPr>
          <w:ilvl w:val="0"/>
          <w:numId w:val="13"/>
        </w:numPr>
        <w:ind w:left="270" w:right="-90" w:hanging="270"/>
        <w:jc w:val="both"/>
        <w:rPr>
          <w:rFonts w:ascii="Times New Roman" w:hAnsi="Times New Roman" w:cs="Times New Roman"/>
          <w:sz w:val="24"/>
          <w:szCs w:val="24"/>
        </w:rPr>
      </w:pPr>
      <w:r w:rsidRPr="00811A34">
        <w:rPr>
          <w:rFonts w:ascii="Times New Roman" w:hAnsi="Times New Roman" w:cs="Times New Roman"/>
          <w:b/>
          <w:bCs/>
          <w:sz w:val="24"/>
          <w:szCs w:val="24"/>
          <w:u w:val="single"/>
        </w:rPr>
        <w:t>PURPOSE:</w:t>
      </w:r>
      <w:r w:rsidRPr="00811A34">
        <w:rPr>
          <w:rFonts w:ascii="Times New Roman" w:hAnsi="Times New Roman" w:cs="Times New Roman"/>
          <w:sz w:val="24"/>
          <w:szCs w:val="24"/>
        </w:rPr>
        <w:t xml:space="preserve">  </w:t>
      </w:r>
    </w:p>
    <w:p w14:paraId="216ABC4A" w14:textId="44A6B7BF" w:rsidR="00257B45" w:rsidRDefault="00BF551E" w:rsidP="00714510">
      <w:pPr>
        <w:ind w:right="-90"/>
        <w:jc w:val="both"/>
        <w:rPr>
          <w:rFonts w:ascii="Times New Roman" w:hAnsi="Times New Roman" w:cs="Times New Roman"/>
          <w:sz w:val="24"/>
          <w:szCs w:val="24"/>
        </w:rPr>
      </w:pPr>
      <w:r w:rsidRPr="00643126">
        <w:rPr>
          <w:rFonts w:ascii="Times New Roman" w:hAnsi="Times New Roman" w:cs="Times New Roman"/>
          <w:sz w:val="24"/>
          <w:szCs w:val="24"/>
        </w:rPr>
        <w:t>T</w:t>
      </w:r>
      <w:r w:rsidR="00F70664" w:rsidRPr="00643126">
        <w:rPr>
          <w:rFonts w:ascii="Times New Roman" w:hAnsi="Times New Roman" w:cs="Times New Roman"/>
          <w:sz w:val="24"/>
          <w:szCs w:val="24"/>
        </w:rPr>
        <w:t xml:space="preserve">o create, support, and expand the opportunities of individuals in </w:t>
      </w:r>
      <w:r w:rsidR="008449DA" w:rsidRPr="00643126">
        <w:rPr>
          <w:rFonts w:ascii="Times New Roman" w:hAnsi="Times New Roman" w:cs="Times New Roman"/>
          <w:sz w:val="24"/>
          <w:szCs w:val="24"/>
        </w:rPr>
        <w:t xml:space="preserve">the nursing pathway and </w:t>
      </w:r>
      <w:r w:rsidR="00F70664" w:rsidRPr="00643126">
        <w:rPr>
          <w:rFonts w:ascii="Times New Roman" w:hAnsi="Times New Roman" w:cs="Times New Roman"/>
          <w:sz w:val="24"/>
          <w:szCs w:val="24"/>
        </w:rPr>
        <w:t xml:space="preserve">select healthcare pathways to obtain credentials and degrees that allow them to </w:t>
      </w:r>
      <w:r w:rsidR="00532124">
        <w:rPr>
          <w:rFonts w:ascii="Times New Roman" w:hAnsi="Times New Roman" w:cs="Times New Roman"/>
          <w:sz w:val="24"/>
          <w:szCs w:val="24"/>
        </w:rPr>
        <w:t xml:space="preserve">enter and/or </w:t>
      </w:r>
      <w:r w:rsidR="00F70664" w:rsidRPr="00643126">
        <w:rPr>
          <w:rFonts w:ascii="Times New Roman" w:hAnsi="Times New Roman" w:cs="Times New Roman"/>
          <w:sz w:val="24"/>
          <w:szCs w:val="24"/>
        </w:rPr>
        <w:t xml:space="preserve">advance their careers in the healthcare industry.  </w:t>
      </w:r>
      <w:r w:rsidR="000F1DB2">
        <w:rPr>
          <w:rFonts w:ascii="Times New Roman" w:hAnsi="Times New Roman" w:cs="Times New Roman"/>
          <w:sz w:val="24"/>
          <w:szCs w:val="24"/>
        </w:rPr>
        <w:t xml:space="preserve">Additionally, this </w:t>
      </w:r>
      <w:r w:rsidR="00502120">
        <w:rPr>
          <w:rFonts w:ascii="Times New Roman" w:hAnsi="Times New Roman" w:cs="Times New Roman"/>
          <w:sz w:val="24"/>
          <w:szCs w:val="24"/>
        </w:rPr>
        <w:t xml:space="preserve">program </w:t>
      </w:r>
      <w:r w:rsidR="000F1DB2">
        <w:rPr>
          <w:rFonts w:ascii="Times New Roman" w:hAnsi="Times New Roman" w:cs="Times New Roman"/>
          <w:sz w:val="24"/>
          <w:szCs w:val="24"/>
        </w:rPr>
        <w:t>aims t</w:t>
      </w:r>
      <w:r w:rsidR="00257B45">
        <w:rPr>
          <w:rFonts w:ascii="Times New Roman" w:hAnsi="Times New Roman" w:cs="Times New Roman"/>
          <w:sz w:val="24"/>
          <w:szCs w:val="24"/>
        </w:rPr>
        <w:t xml:space="preserve">o </w:t>
      </w:r>
      <w:r w:rsidR="0035361D">
        <w:rPr>
          <w:rFonts w:ascii="Times New Roman" w:hAnsi="Times New Roman" w:cs="Times New Roman"/>
          <w:sz w:val="24"/>
          <w:szCs w:val="24"/>
        </w:rPr>
        <w:t xml:space="preserve">address the </w:t>
      </w:r>
      <w:r w:rsidR="00257B45">
        <w:rPr>
          <w:rFonts w:ascii="Times New Roman" w:hAnsi="Times New Roman" w:cs="Times New Roman"/>
          <w:sz w:val="24"/>
          <w:szCs w:val="24"/>
        </w:rPr>
        <w:t>shortage of workers in the healthcare industry that have been exasperated by the COVID</w:t>
      </w:r>
      <w:r w:rsidR="002B79DC">
        <w:rPr>
          <w:rFonts w:ascii="Times New Roman" w:hAnsi="Times New Roman" w:cs="Times New Roman"/>
          <w:sz w:val="24"/>
          <w:szCs w:val="24"/>
        </w:rPr>
        <w:t>-</w:t>
      </w:r>
      <w:r w:rsidR="00257B45">
        <w:rPr>
          <w:rFonts w:ascii="Times New Roman" w:hAnsi="Times New Roman" w:cs="Times New Roman"/>
          <w:sz w:val="24"/>
          <w:szCs w:val="24"/>
        </w:rPr>
        <w:t>19 pandemic</w:t>
      </w:r>
      <w:r w:rsidR="000E4D1C">
        <w:rPr>
          <w:rFonts w:ascii="Times New Roman" w:hAnsi="Times New Roman" w:cs="Times New Roman"/>
          <w:sz w:val="24"/>
          <w:szCs w:val="24"/>
        </w:rPr>
        <w:t xml:space="preserve">.  </w:t>
      </w:r>
    </w:p>
    <w:p w14:paraId="6337EC07" w14:textId="4CA01DA7" w:rsidR="00E401B8" w:rsidRPr="00E401B8" w:rsidRDefault="00E401B8" w:rsidP="00714510">
      <w:pPr>
        <w:pStyle w:val="ListParagraph"/>
        <w:numPr>
          <w:ilvl w:val="0"/>
          <w:numId w:val="13"/>
        </w:numPr>
        <w:ind w:left="450" w:right="-90" w:hanging="450"/>
        <w:jc w:val="both"/>
        <w:rPr>
          <w:rFonts w:ascii="Times New Roman" w:hAnsi="Times New Roman" w:cs="Times New Roman"/>
          <w:b/>
          <w:bCs/>
          <w:sz w:val="24"/>
          <w:szCs w:val="24"/>
          <w:u w:val="single"/>
        </w:rPr>
      </w:pPr>
      <w:r w:rsidRPr="00E401B8">
        <w:rPr>
          <w:rFonts w:ascii="Times New Roman" w:hAnsi="Times New Roman" w:cs="Times New Roman"/>
          <w:b/>
          <w:bCs/>
          <w:sz w:val="24"/>
          <w:szCs w:val="24"/>
          <w:u w:val="single"/>
        </w:rPr>
        <w:t xml:space="preserve">FUNDING:  </w:t>
      </w:r>
    </w:p>
    <w:p w14:paraId="33C9D3B8" w14:textId="432EDB1E" w:rsidR="00D91944" w:rsidRPr="00D91944" w:rsidRDefault="002B79DC" w:rsidP="00714510">
      <w:pPr>
        <w:ind w:right="-90"/>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Anticipated </w:t>
      </w:r>
      <w:r w:rsidR="00D91944" w:rsidRPr="00D91944">
        <w:rPr>
          <w:rFonts w:ascii="Times New Roman" w:hAnsi="Times New Roman" w:cs="Times New Roman"/>
          <w:b/>
          <w:bCs/>
          <w:i/>
          <w:iCs/>
          <w:sz w:val="24"/>
          <w:szCs w:val="24"/>
        </w:rPr>
        <w:t>Funding Availab</w:t>
      </w:r>
      <w:r>
        <w:rPr>
          <w:rFonts w:ascii="Times New Roman" w:hAnsi="Times New Roman" w:cs="Times New Roman"/>
          <w:b/>
          <w:bCs/>
          <w:i/>
          <w:iCs/>
          <w:sz w:val="24"/>
          <w:szCs w:val="24"/>
        </w:rPr>
        <w:t>le</w:t>
      </w:r>
    </w:p>
    <w:p w14:paraId="4ADE72A2" w14:textId="5C839CAD" w:rsidR="002B79DC" w:rsidRDefault="00EA4431" w:rsidP="00714510">
      <w:pPr>
        <w:ind w:right="-90"/>
        <w:jc w:val="both"/>
        <w:rPr>
          <w:rFonts w:ascii="Times New Roman" w:hAnsi="Times New Roman" w:cs="Times New Roman"/>
          <w:sz w:val="24"/>
          <w:szCs w:val="24"/>
        </w:rPr>
      </w:pPr>
      <w:r>
        <w:rPr>
          <w:rFonts w:ascii="Times New Roman" w:hAnsi="Times New Roman" w:cs="Times New Roman"/>
          <w:sz w:val="24"/>
          <w:szCs w:val="24"/>
        </w:rPr>
        <w:t xml:space="preserve">Twenty </w:t>
      </w:r>
      <w:r w:rsidR="00E401B8" w:rsidRPr="00E401B8">
        <w:rPr>
          <w:rFonts w:ascii="Times New Roman" w:hAnsi="Times New Roman" w:cs="Times New Roman"/>
          <w:sz w:val="24"/>
          <w:szCs w:val="24"/>
        </w:rPr>
        <w:t>(2</w:t>
      </w:r>
      <w:r>
        <w:rPr>
          <w:rFonts w:ascii="Times New Roman" w:hAnsi="Times New Roman" w:cs="Times New Roman"/>
          <w:sz w:val="24"/>
          <w:szCs w:val="24"/>
        </w:rPr>
        <w:t>0</w:t>
      </w:r>
      <w:r w:rsidR="00E401B8" w:rsidRPr="00E401B8">
        <w:rPr>
          <w:rFonts w:ascii="Times New Roman" w:hAnsi="Times New Roman" w:cs="Times New Roman"/>
          <w:sz w:val="24"/>
          <w:szCs w:val="24"/>
        </w:rPr>
        <w:t xml:space="preserve">) </w:t>
      </w:r>
      <w:r w:rsidR="00E0415B">
        <w:rPr>
          <w:rFonts w:ascii="Times New Roman" w:hAnsi="Times New Roman" w:cs="Times New Roman"/>
          <w:sz w:val="24"/>
          <w:szCs w:val="24"/>
        </w:rPr>
        <w:t>m</w:t>
      </w:r>
      <w:r w:rsidR="00E401B8" w:rsidRPr="00E401B8">
        <w:rPr>
          <w:rFonts w:ascii="Times New Roman" w:hAnsi="Times New Roman" w:cs="Times New Roman"/>
          <w:sz w:val="24"/>
          <w:szCs w:val="24"/>
        </w:rPr>
        <w:t xml:space="preserve">illion </w:t>
      </w:r>
      <w:r w:rsidR="0067467E">
        <w:rPr>
          <w:rFonts w:ascii="Times New Roman" w:hAnsi="Times New Roman" w:cs="Times New Roman"/>
          <w:sz w:val="24"/>
          <w:szCs w:val="24"/>
        </w:rPr>
        <w:t xml:space="preserve">dollars </w:t>
      </w:r>
      <w:r w:rsidR="00657F06">
        <w:rPr>
          <w:rFonts w:ascii="Times New Roman" w:hAnsi="Times New Roman" w:cs="Times New Roman"/>
          <w:sz w:val="24"/>
          <w:szCs w:val="24"/>
        </w:rPr>
        <w:t>for a grant period of July 1, 202</w:t>
      </w:r>
      <w:r w:rsidR="00E077DF">
        <w:rPr>
          <w:rFonts w:ascii="Times New Roman" w:hAnsi="Times New Roman" w:cs="Times New Roman"/>
          <w:sz w:val="24"/>
          <w:szCs w:val="24"/>
        </w:rPr>
        <w:t>4</w:t>
      </w:r>
      <w:r w:rsidR="00657F06">
        <w:rPr>
          <w:rFonts w:ascii="Times New Roman" w:hAnsi="Times New Roman" w:cs="Times New Roman"/>
          <w:sz w:val="24"/>
          <w:szCs w:val="24"/>
        </w:rPr>
        <w:t>-June 30, 202</w:t>
      </w:r>
      <w:r w:rsidR="00E077DF">
        <w:rPr>
          <w:rFonts w:ascii="Times New Roman" w:hAnsi="Times New Roman" w:cs="Times New Roman"/>
          <w:sz w:val="24"/>
          <w:szCs w:val="24"/>
        </w:rPr>
        <w:t>5</w:t>
      </w:r>
      <w:r w:rsidR="00657F06">
        <w:rPr>
          <w:rFonts w:ascii="Times New Roman" w:hAnsi="Times New Roman" w:cs="Times New Roman"/>
          <w:sz w:val="24"/>
          <w:szCs w:val="24"/>
        </w:rPr>
        <w:t>.</w:t>
      </w:r>
    </w:p>
    <w:p w14:paraId="7366A59A" w14:textId="73698312" w:rsidR="00E401B8" w:rsidRPr="002B79DC" w:rsidRDefault="002B79DC" w:rsidP="00714510">
      <w:pPr>
        <w:ind w:right="-90"/>
        <w:jc w:val="both"/>
        <w:rPr>
          <w:rFonts w:ascii="Times New Roman" w:hAnsi="Times New Roman" w:cs="Times New Roman"/>
          <w:i/>
          <w:iCs/>
          <w:sz w:val="24"/>
          <w:szCs w:val="24"/>
        </w:rPr>
      </w:pPr>
      <w:r w:rsidRPr="002B79DC">
        <w:rPr>
          <w:rFonts w:ascii="Times New Roman" w:hAnsi="Times New Roman" w:cs="Times New Roman"/>
          <w:i/>
          <w:iCs/>
          <w:sz w:val="24"/>
          <w:szCs w:val="24"/>
        </w:rPr>
        <w:t xml:space="preserve">Funding only available upon appropriation by the General Assembly. </w:t>
      </w:r>
      <w:r w:rsidR="00657F06" w:rsidRPr="002B79DC">
        <w:rPr>
          <w:rFonts w:ascii="Times New Roman" w:hAnsi="Times New Roman" w:cs="Times New Roman"/>
          <w:i/>
          <w:iCs/>
          <w:sz w:val="24"/>
          <w:szCs w:val="24"/>
        </w:rPr>
        <w:t xml:space="preserve"> </w:t>
      </w:r>
    </w:p>
    <w:p w14:paraId="478AE114" w14:textId="2CE4128C" w:rsidR="00A81AF6" w:rsidRPr="009B2B1D" w:rsidRDefault="00E0415B" w:rsidP="00714510">
      <w:pPr>
        <w:ind w:right="-90"/>
        <w:jc w:val="both"/>
        <w:rPr>
          <w:rFonts w:ascii="Times New Roman" w:hAnsi="Times New Roman" w:cs="Times New Roman"/>
          <w:b/>
          <w:bCs/>
          <w:i/>
          <w:iCs/>
          <w:sz w:val="24"/>
          <w:szCs w:val="24"/>
        </w:rPr>
      </w:pPr>
      <w:r w:rsidRPr="009B2B1D">
        <w:rPr>
          <w:rFonts w:ascii="Times New Roman" w:hAnsi="Times New Roman" w:cs="Times New Roman"/>
          <w:b/>
          <w:bCs/>
          <w:i/>
          <w:iCs/>
          <w:sz w:val="24"/>
          <w:szCs w:val="24"/>
        </w:rPr>
        <w:t>Allocation Methodology</w:t>
      </w:r>
    </w:p>
    <w:p w14:paraId="4493099A" w14:textId="63227E31" w:rsidR="009B2B1D" w:rsidRPr="009B2B1D" w:rsidRDefault="0012006D" w:rsidP="009B2B1D">
      <w:pPr>
        <w:spacing w:after="0" w:line="240" w:lineRule="auto"/>
        <w:jc w:val="both"/>
        <w:rPr>
          <w:rFonts w:ascii="Times New Roman" w:hAnsi="Times New Roman" w:cs="Times New Roman"/>
          <w:sz w:val="24"/>
          <w:szCs w:val="24"/>
        </w:rPr>
      </w:pPr>
      <w:r w:rsidRPr="0012006D">
        <w:rPr>
          <w:rFonts w:ascii="Times New Roman" w:hAnsi="Times New Roman" w:cs="Times New Roman"/>
          <w:sz w:val="24"/>
          <w:szCs w:val="24"/>
        </w:rPr>
        <w:t xml:space="preserve">Public Act 102-0699 </w:t>
      </w:r>
      <w:r>
        <w:rPr>
          <w:rFonts w:ascii="Times New Roman" w:hAnsi="Times New Roman" w:cs="Times New Roman"/>
          <w:sz w:val="24"/>
          <w:szCs w:val="24"/>
        </w:rPr>
        <w:t xml:space="preserve">authorizes the ICCB to </w:t>
      </w:r>
      <w:r w:rsidRPr="0012006D">
        <w:rPr>
          <w:rFonts w:ascii="Times New Roman" w:hAnsi="Times New Roman" w:cs="Times New Roman"/>
          <w:sz w:val="24"/>
          <w:szCs w:val="24"/>
        </w:rPr>
        <w:t>develop a funding formula to distribute funds for the Illinois Pipeline for the Advancement of the Healthcare (PATH) Workforce Program</w:t>
      </w:r>
      <w:r>
        <w:rPr>
          <w:rFonts w:ascii="Times New Roman" w:hAnsi="Times New Roman" w:cs="Times New Roman"/>
          <w:sz w:val="24"/>
          <w:szCs w:val="24"/>
        </w:rPr>
        <w:t xml:space="preserve">. </w:t>
      </w:r>
      <w:r w:rsidR="00E401B8" w:rsidRPr="009B2B1D">
        <w:rPr>
          <w:rFonts w:ascii="Times New Roman" w:hAnsi="Times New Roman" w:cs="Times New Roman"/>
          <w:sz w:val="24"/>
          <w:szCs w:val="24"/>
        </w:rPr>
        <w:t xml:space="preserve">Funding </w:t>
      </w:r>
      <w:r w:rsidR="00D616CB" w:rsidRPr="009B2B1D">
        <w:rPr>
          <w:rFonts w:ascii="Times New Roman" w:hAnsi="Times New Roman" w:cs="Times New Roman"/>
          <w:sz w:val="24"/>
          <w:szCs w:val="24"/>
        </w:rPr>
        <w:t xml:space="preserve">is available </w:t>
      </w:r>
      <w:r w:rsidR="00E401B8" w:rsidRPr="009B2B1D">
        <w:rPr>
          <w:rFonts w:ascii="Times New Roman" w:hAnsi="Times New Roman" w:cs="Times New Roman"/>
          <w:sz w:val="24"/>
          <w:szCs w:val="24"/>
        </w:rPr>
        <w:t xml:space="preserve">for all 39 community college districts.  </w:t>
      </w:r>
      <w:bookmarkStart w:id="0" w:name="_Hlk107411170"/>
      <w:r w:rsidR="00E401B8" w:rsidRPr="009B2B1D">
        <w:rPr>
          <w:rFonts w:ascii="Times New Roman" w:hAnsi="Times New Roman" w:cs="Times New Roman"/>
          <w:sz w:val="24"/>
          <w:szCs w:val="24"/>
        </w:rPr>
        <w:t>Allocat</w:t>
      </w:r>
      <w:r w:rsidR="00D616CB" w:rsidRPr="009B2B1D">
        <w:rPr>
          <w:rFonts w:ascii="Times New Roman" w:hAnsi="Times New Roman" w:cs="Times New Roman"/>
          <w:sz w:val="24"/>
          <w:szCs w:val="24"/>
        </w:rPr>
        <w:t xml:space="preserve">ions </w:t>
      </w:r>
      <w:r>
        <w:rPr>
          <w:rFonts w:ascii="Times New Roman" w:hAnsi="Times New Roman" w:cs="Times New Roman"/>
          <w:sz w:val="24"/>
          <w:szCs w:val="24"/>
        </w:rPr>
        <w:t>are</w:t>
      </w:r>
      <w:r w:rsidR="00D616CB" w:rsidRPr="009B2B1D">
        <w:rPr>
          <w:rFonts w:ascii="Times New Roman" w:hAnsi="Times New Roman" w:cs="Times New Roman"/>
          <w:sz w:val="24"/>
          <w:szCs w:val="24"/>
        </w:rPr>
        <w:t xml:space="preserve"> </w:t>
      </w:r>
      <w:r w:rsidR="004D7AD4" w:rsidRPr="009B2B1D">
        <w:rPr>
          <w:rFonts w:ascii="Times New Roman" w:hAnsi="Times New Roman" w:cs="Times New Roman"/>
          <w:sz w:val="24"/>
          <w:szCs w:val="24"/>
        </w:rPr>
        <w:t>calculated</w:t>
      </w:r>
      <w:r w:rsidR="00E401B8" w:rsidRPr="009B2B1D">
        <w:rPr>
          <w:rFonts w:ascii="Times New Roman" w:hAnsi="Times New Roman" w:cs="Times New Roman"/>
          <w:sz w:val="24"/>
          <w:szCs w:val="24"/>
        </w:rPr>
        <w:t xml:space="preserve"> with a base allocation and an additional amount based upon program completions</w:t>
      </w:r>
      <w:r w:rsidR="007D03C4" w:rsidRPr="009B2B1D">
        <w:rPr>
          <w:rFonts w:ascii="Times New Roman" w:hAnsi="Times New Roman" w:cs="Times New Roman"/>
          <w:sz w:val="24"/>
          <w:szCs w:val="24"/>
        </w:rPr>
        <w:t xml:space="preserve"> in </w:t>
      </w:r>
      <w:r w:rsidR="00CD6EC6" w:rsidRPr="009B2B1D">
        <w:rPr>
          <w:rFonts w:ascii="Times New Roman" w:hAnsi="Times New Roman" w:cs="Times New Roman"/>
          <w:sz w:val="24"/>
          <w:szCs w:val="24"/>
        </w:rPr>
        <w:t>eligible healthcare programs</w:t>
      </w:r>
      <w:r w:rsidR="00724F19" w:rsidRPr="009B2B1D">
        <w:rPr>
          <w:rFonts w:ascii="Times New Roman" w:hAnsi="Times New Roman" w:cs="Times New Roman"/>
          <w:sz w:val="24"/>
          <w:szCs w:val="24"/>
        </w:rPr>
        <w:t>, with p</w:t>
      </w:r>
      <w:r w:rsidR="000E5867" w:rsidRPr="009B2B1D">
        <w:rPr>
          <w:rFonts w:ascii="Times New Roman" w:hAnsi="Times New Roman" w:cs="Times New Roman"/>
          <w:sz w:val="24"/>
          <w:szCs w:val="24"/>
        </w:rPr>
        <w:t xml:space="preserve">riority programs weighted </w:t>
      </w:r>
      <w:r w:rsidR="001D42BD" w:rsidRPr="009B2B1D">
        <w:rPr>
          <w:rFonts w:ascii="Times New Roman" w:hAnsi="Times New Roman" w:cs="Times New Roman"/>
          <w:sz w:val="24"/>
          <w:szCs w:val="24"/>
        </w:rPr>
        <w:t>higher within the allocations.</w:t>
      </w:r>
      <w:r w:rsidR="00E401B8" w:rsidRPr="009B2B1D">
        <w:rPr>
          <w:rFonts w:ascii="Times New Roman" w:hAnsi="Times New Roman" w:cs="Times New Roman"/>
          <w:sz w:val="24"/>
          <w:szCs w:val="24"/>
        </w:rPr>
        <w:t xml:space="preserve"> </w:t>
      </w:r>
    </w:p>
    <w:p w14:paraId="6A828369" w14:textId="77777777" w:rsidR="009B2B1D" w:rsidRPr="009B2B1D" w:rsidRDefault="009B2B1D" w:rsidP="009B2B1D">
      <w:pPr>
        <w:spacing w:after="0" w:line="240" w:lineRule="auto"/>
        <w:jc w:val="both"/>
        <w:rPr>
          <w:rFonts w:ascii="Times New Roman" w:hAnsi="Times New Roman" w:cs="Times New Roman"/>
          <w:sz w:val="24"/>
          <w:szCs w:val="24"/>
        </w:rPr>
      </w:pPr>
    </w:p>
    <w:p w14:paraId="6A9BCE1B" w14:textId="466FA052" w:rsidR="009B2B1D" w:rsidRPr="009B2B1D" w:rsidRDefault="009B2B1D" w:rsidP="009B2B1D">
      <w:pPr>
        <w:pStyle w:val="ListParagraph"/>
        <w:numPr>
          <w:ilvl w:val="0"/>
          <w:numId w:val="24"/>
        </w:numPr>
        <w:spacing w:after="0" w:line="240" w:lineRule="auto"/>
        <w:jc w:val="both"/>
        <w:rPr>
          <w:rFonts w:ascii="Times New Roman" w:hAnsi="Times New Roman" w:cs="Times New Roman"/>
          <w:sz w:val="24"/>
          <w:szCs w:val="24"/>
        </w:rPr>
      </w:pPr>
      <w:r w:rsidRPr="009B2B1D">
        <w:rPr>
          <w:rFonts w:ascii="Times New Roman" w:hAnsi="Times New Roman" w:cs="Times New Roman"/>
          <w:b/>
          <w:bCs/>
          <w:sz w:val="24"/>
          <w:szCs w:val="24"/>
        </w:rPr>
        <w:t>Base Funding:</w:t>
      </w:r>
      <w:r w:rsidRPr="009B2B1D">
        <w:rPr>
          <w:rFonts w:ascii="Times New Roman" w:hAnsi="Times New Roman" w:cs="Times New Roman"/>
          <w:sz w:val="24"/>
          <w:szCs w:val="24"/>
        </w:rPr>
        <w:t xml:space="preserve"> $100,000 per district base allocation. </w:t>
      </w:r>
    </w:p>
    <w:p w14:paraId="763ED63F" w14:textId="77777777" w:rsidR="009B2B1D" w:rsidRPr="009B2B1D" w:rsidRDefault="009B2B1D" w:rsidP="009B2B1D">
      <w:pPr>
        <w:pStyle w:val="ListParagraph"/>
        <w:spacing w:after="0" w:line="240" w:lineRule="auto"/>
        <w:contextualSpacing w:val="0"/>
        <w:jc w:val="both"/>
        <w:rPr>
          <w:rFonts w:ascii="Times New Roman" w:hAnsi="Times New Roman" w:cs="Times New Roman"/>
          <w:sz w:val="24"/>
          <w:szCs w:val="24"/>
        </w:rPr>
      </w:pPr>
    </w:p>
    <w:p w14:paraId="63AE1310" w14:textId="6152EAF4" w:rsidR="009B2B1D" w:rsidRPr="009B2B1D" w:rsidRDefault="009B2B1D" w:rsidP="009B2B1D">
      <w:pPr>
        <w:pStyle w:val="ListParagraph"/>
        <w:numPr>
          <w:ilvl w:val="0"/>
          <w:numId w:val="24"/>
        </w:numPr>
        <w:spacing w:after="0" w:line="240" w:lineRule="auto"/>
        <w:jc w:val="both"/>
        <w:rPr>
          <w:rFonts w:ascii="Times New Roman" w:hAnsi="Times New Roman" w:cs="Times New Roman"/>
          <w:sz w:val="24"/>
          <w:szCs w:val="24"/>
        </w:rPr>
      </w:pPr>
      <w:r w:rsidRPr="009B2B1D">
        <w:rPr>
          <w:rFonts w:ascii="Times New Roman" w:hAnsi="Times New Roman" w:cs="Times New Roman"/>
          <w:b/>
          <w:bCs/>
          <w:sz w:val="24"/>
          <w:szCs w:val="24"/>
        </w:rPr>
        <w:t>Prioritized Programs:</w:t>
      </w:r>
      <w:r w:rsidRPr="009B2B1D">
        <w:rPr>
          <w:rFonts w:ascii="Times New Roman" w:hAnsi="Times New Roman" w:cs="Times New Roman"/>
          <w:sz w:val="24"/>
          <w:szCs w:val="24"/>
        </w:rPr>
        <w:t xml:space="preserve">  The number of completers in the most recent completed Academic Year for which ICCB has collected data, weighted for high need prioritized programs. </w:t>
      </w:r>
      <w:bookmarkEnd w:id="0"/>
      <w:r w:rsidRPr="009B2B1D">
        <w:rPr>
          <w:rFonts w:ascii="Times New Roman" w:hAnsi="Times New Roman" w:cs="Times New Roman"/>
          <w:sz w:val="24"/>
          <w:szCs w:val="24"/>
        </w:rPr>
        <w:t xml:space="preserve">Table 1 details the </w:t>
      </w:r>
      <w:r w:rsidR="0012006D">
        <w:rPr>
          <w:rFonts w:ascii="Times New Roman" w:hAnsi="Times New Roman" w:cs="Times New Roman"/>
          <w:sz w:val="24"/>
          <w:szCs w:val="24"/>
        </w:rPr>
        <w:t>7</w:t>
      </w:r>
      <w:r w:rsidRPr="009B2B1D">
        <w:rPr>
          <w:rFonts w:ascii="Times New Roman" w:hAnsi="Times New Roman" w:cs="Times New Roman"/>
          <w:sz w:val="24"/>
          <w:szCs w:val="24"/>
        </w:rPr>
        <w:t xml:space="preserve"> Classification of Instructional Programs (CIP) codes that prepare students for employment in healthcare occupations. </w:t>
      </w:r>
    </w:p>
    <w:p w14:paraId="281E4779" w14:textId="77777777" w:rsidR="009B2B1D" w:rsidRPr="009B2B1D" w:rsidRDefault="009B2B1D" w:rsidP="009B2B1D">
      <w:pPr>
        <w:pStyle w:val="ListParagraph"/>
        <w:spacing w:after="0" w:line="240" w:lineRule="auto"/>
        <w:contextualSpacing w:val="0"/>
        <w:jc w:val="both"/>
        <w:rPr>
          <w:rFonts w:ascii="Times New Roman" w:hAnsi="Times New Roman" w:cs="Times New Roman"/>
          <w:b/>
          <w:bCs/>
          <w:sz w:val="24"/>
          <w:szCs w:val="24"/>
        </w:rPr>
      </w:pPr>
    </w:p>
    <w:tbl>
      <w:tblPr>
        <w:tblW w:w="8529" w:type="dxa"/>
        <w:tblInd w:w="805" w:type="dxa"/>
        <w:tblLook w:val="04A0" w:firstRow="1" w:lastRow="0" w:firstColumn="1" w:lastColumn="0" w:noHBand="0" w:noVBand="1"/>
      </w:tblPr>
      <w:tblGrid>
        <w:gridCol w:w="7290"/>
        <w:gridCol w:w="1239"/>
      </w:tblGrid>
      <w:tr w:rsidR="009B2B1D" w:rsidRPr="009B2B1D" w14:paraId="5E1C5D1B" w14:textId="77777777" w:rsidTr="007C302B">
        <w:trPr>
          <w:trHeight w:val="265"/>
        </w:trPr>
        <w:tc>
          <w:tcPr>
            <w:tcW w:w="8529"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2CA8ADB2" w14:textId="1D41DECD" w:rsidR="009B2B1D" w:rsidRPr="007C302B" w:rsidRDefault="009B2B1D" w:rsidP="00194300">
            <w:pPr>
              <w:rPr>
                <w:rFonts w:ascii="Times New Roman" w:hAnsi="Times New Roman" w:cs="Times New Roman"/>
                <w:b/>
                <w:bCs/>
                <w:i/>
                <w:iCs/>
              </w:rPr>
            </w:pPr>
            <w:r w:rsidRPr="007C302B">
              <w:rPr>
                <w:rFonts w:ascii="Times New Roman" w:hAnsi="Times New Roman" w:cs="Times New Roman"/>
                <w:b/>
                <w:bCs/>
                <w:i/>
                <w:iCs/>
              </w:rPr>
              <w:t xml:space="preserve">Table 1: Prioritized CIP Codes for the </w:t>
            </w:r>
            <w:r w:rsidR="0012006D" w:rsidRPr="007C302B">
              <w:rPr>
                <w:rFonts w:ascii="Times New Roman" w:hAnsi="Times New Roman" w:cs="Times New Roman"/>
                <w:b/>
                <w:bCs/>
                <w:i/>
                <w:iCs/>
              </w:rPr>
              <w:t xml:space="preserve">PATH </w:t>
            </w:r>
            <w:r w:rsidRPr="007C302B">
              <w:rPr>
                <w:rFonts w:ascii="Times New Roman" w:hAnsi="Times New Roman" w:cs="Times New Roman"/>
                <w:b/>
                <w:bCs/>
                <w:i/>
                <w:iCs/>
              </w:rPr>
              <w:t>Funding Formula</w:t>
            </w:r>
          </w:p>
        </w:tc>
      </w:tr>
      <w:tr w:rsidR="009B2B1D" w:rsidRPr="009B2B1D" w14:paraId="3120DAA2" w14:textId="77777777" w:rsidTr="00194300">
        <w:trPr>
          <w:trHeight w:val="265"/>
        </w:trPr>
        <w:tc>
          <w:tcPr>
            <w:tcW w:w="7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12CADAD" w14:textId="77777777" w:rsidR="009B2B1D" w:rsidRPr="007C302B" w:rsidRDefault="009B2B1D" w:rsidP="00194300">
            <w:pPr>
              <w:jc w:val="center"/>
              <w:rPr>
                <w:rFonts w:ascii="Times New Roman" w:hAnsi="Times New Roman" w:cs="Times New Roman"/>
                <w:b/>
                <w:bCs/>
              </w:rPr>
            </w:pPr>
            <w:r w:rsidRPr="007C302B">
              <w:rPr>
                <w:rFonts w:ascii="Times New Roman" w:hAnsi="Times New Roman" w:cs="Times New Roman"/>
                <w:b/>
                <w:bCs/>
              </w:rPr>
              <w:t>Program Title</w:t>
            </w:r>
          </w:p>
        </w:tc>
        <w:tc>
          <w:tcPr>
            <w:tcW w:w="123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A0F89A9" w14:textId="77777777" w:rsidR="009B2B1D" w:rsidRPr="007C302B" w:rsidRDefault="009B2B1D" w:rsidP="00194300">
            <w:pPr>
              <w:jc w:val="center"/>
              <w:rPr>
                <w:rFonts w:ascii="Times New Roman" w:hAnsi="Times New Roman" w:cs="Times New Roman"/>
                <w:b/>
                <w:bCs/>
              </w:rPr>
            </w:pPr>
            <w:r w:rsidRPr="007C302B">
              <w:rPr>
                <w:rFonts w:ascii="Times New Roman" w:hAnsi="Times New Roman" w:cs="Times New Roman"/>
                <w:b/>
                <w:bCs/>
              </w:rPr>
              <w:t>CIPS</w:t>
            </w:r>
          </w:p>
        </w:tc>
      </w:tr>
      <w:tr w:rsidR="009B2B1D" w:rsidRPr="009B2B1D" w14:paraId="10D6A515" w14:textId="77777777" w:rsidTr="00194300">
        <w:trPr>
          <w:trHeight w:val="265"/>
        </w:trPr>
        <w:tc>
          <w:tcPr>
            <w:tcW w:w="7290" w:type="dxa"/>
            <w:tcBorders>
              <w:top w:val="nil"/>
              <w:left w:val="single" w:sz="4" w:space="0" w:color="auto"/>
              <w:bottom w:val="single" w:sz="4" w:space="0" w:color="auto"/>
              <w:right w:val="single" w:sz="4" w:space="0" w:color="auto"/>
            </w:tcBorders>
            <w:shd w:val="clear" w:color="auto" w:fill="auto"/>
            <w:vAlign w:val="bottom"/>
            <w:hideMark/>
          </w:tcPr>
          <w:p w14:paraId="54704DB5" w14:textId="77777777" w:rsidR="009B2B1D" w:rsidRPr="009B2B1D" w:rsidRDefault="009B2B1D" w:rsidP="00194300">
            <w:pPr>
              <w:rPr>
                <w:rFonts w:ascii="Times New Roman" w:hAnsi="Times New Roman" w:cs="Times New Roman"/>
              </w:rPr>
            </w:pPr>
            <w:r w:rsidRPr="009B2B1D">
              <w:rPr>
                <w:rFonts w:ascii="Times New Roman" w:hAnsi="Times New Roman" w:cs="Times New Roman"/>
              </w:rPr>
              <w:t>Emergency Care Attendant (EMT / Ambulance).</w:t>
            </w:r>
          </w:p>
        </w:tc>
        <w:tc>
          <w:tcPr>
            <w:tcW w:w="1239" w:type="dxa"/>
            <w:tcBorders>
              <w:top w:val="nil"/>
              <w:left w:val="nil"/>
              <w:bottom w:val="single" w:sz="4" w:space="0" w:color="auto"/>
              <w:right w:val="single" w:sz="4" w:space="0" w:color="auto"/>
            </w:tcBorders>
            <w:shd w:val="clear" w:color="auto" w:fill="auto"/>
            <w:noWrap/>
            <w:vAlign w:val="center"/>
            <w:hideMark/>
          </w:tcPr>
          <w:p w14:paraId="7361FA92" w14:textId="77777777" w:rsidR="009B2B1D" w:rsidRPr="009B2B1D" w:rsidRDefault="009B2B1D" w:rsidP="00194300">
            <w:pPr>
              <w:jc w:val="right"/>
              <w:rPr>
                <w:rFonts w:ascii="Times New Roman" w:hAnsi="Times New Roman" w:cs="Times New Roman"/>
              </w:rPr>
            </w:pPr>
            <w:r w:rsidRPr="009B2B1D">
              <w:rPr>
                <w:rFonts w:ascii="Times New Roman" w:hAnsi="Times New Roman" w:cs="Times New Roman"/>
              </w:rPr>
              <w:t>510810</w:t>
            </w:r>
          </w:p>
        </w:tc>
      </w:tr>
      <w:tr w:rsidR="009B2B1D" w:rsidRPr="009B2B1D" w14:paraId="77B6C944" w14:textId="77777777" w:rsidTr="00194300">
        <w:trPr>
          <w:trHeight w:val="265"/>
        </w:trPr>
        <w:tc>
          <w:tcPr>
            <w:tcW w:w="7290" w:type="dxa"/>
            <w:tcBorders>
              <w:top w:val="nil"/>
              <w:left w:val="single" w:sz="4" w:space="0" w:color="auto"/>
              <w:bottom w:val="single" w:sz="4" w:space="0" w:color="auto"/>
              <w:right w:val="single" w:sz="4" w:space="0" w:color="auto"/>
            </w:tcBorders>
            <w:shd w:val="clear" w:color="auto" w:fill="auto"/>
            <w:vAlign w:val="bottom"/>
            <w:hideMark/>
          </w:tcPr>
          <w:p w14:paraId="1587DBCA" w14:textId="77777777" w:rsidR="009B2B1D" w:rsidRPr="009B2B1D" w:rsidRDefault="009B2B1D" w:rsidP="00194300">
            <w:pPr>
              <w:rPr>
                <w:rFonts w:ascii="Times New Roman" w:hAnsi="Times New Roman" w:cs="Times New Roman"/>
              </w:rPr>
            </w:pPr>
            <w:r w:rsidRPr="009B2B1D">
              <w:rPr>
                <w:rFonts w:ascii="Times New Roman" w:hAnsi="Times New Roman" w:cs="Times New Roman"/>
              </w:rPr>
              <w:t>Emergency Medical Technology/Technician (EMT Paramedic).</w:t>
            </w:r>
          </w:p>
        </w:tc>
        <w:tc>
          <w:tcPr>
            <w:tcW w:w="1239" w:type="dxa"/>
            <w:tcBorders>
              <w:top w:val="nil"/>
              <w:left w:val="nil"/>
              <w:bottom w:val="single" w:sz="4" w:space="0" w:color="auto"/>
              <w:right w:val="single" w:sz="4" w:space="0" w:color="auto"/>
            </w:tcBorders>
            <w:shd w:val="clear" w:color="auto" w:fill="auto"/>
            <w:noWrap/>
            <w:vAlign w:val="center"/>
            <w:hideMark/>
          </w:tcPr>
          <w:p w14:paraId="1807A0F6" w14:textId="77777777" w:rsidR="009B2B1D" w:rsidRPr="009B2B1D" w:rsidRDefault="009B2B1D" w:rsidP="00194300">
            <w:pPr>
              <w:jc w:val="right"/>
              <w:rPr>
                <w:rFonts w:ascii="Times New Roman" w:hAnsi="Times New Roman" w:cs="Times New Roman"/>
              </w:rPr>
            </w:pPr>
            <w:r w:rsidRPr="009B2B1D">
              <w:rPr>
                <w:rFonts w:ascii="Times New Roman" w:hAnsi="Times New Roman" w:cs="Times New Roman"/>
              </w:rPr>
              <w:t>510904</w:t>
            </w:r>
          </w:p>
        </w:tc>
      </w:tr>
      <w:tr w:rsidR="009B2B1D" w:rsidRPr="009B2B1D" w14:paraId="7C1D91EB" w14:textId="77777777" w:rsidTr="00194300">
        <w:trPr>
          <w:trHeight w:val="265"/>
        </w:trPr>
        <w:tc>
          <w:tcPr>
            <w:tcW w:w="7290" w:type="dxa"/>
            <w:tcBorders>
              <w:top w:val="nil"/>
              <w:left w:val="single" w:sz="4" w:space="0" w:color="auto"/>
              <w:bottom w:val="single" w:sz="4" w:space="0" w:color="auto"/>
              <w:right w:val="single" w:sz="4" w:space="0" w:color="auto"/>
            </w:tcBorders>
            <w:shd w:val="clear" w:color="auto" w:fill="auto"/>
            <w:vAlign w:val="bottom"/>
            <w:hideMark/>
          </w:tcPr>
          <w:p w14:paraId="3A5435FB" w14:textId="77777777" w:rsidR="009B2B1D" w:rsidRPr="009B2B1D" w:rsidRDefault="009B2B1D" w:rsidP="00194300">
            <w:pPr>
              <w:rPr>
                <w:rFonts w:ascii="Times New Roman" w:hAnsi="Times New Roman" w:cs="Times New Roman"/>
              </w:rPr>
            </w:pPr>
            <w:r w:rsidRPr="009B2B1D">
              <w:rPr>
                <w:rFonts w:ascii="Times New Roman" w:hAnsi="Times New Roman" w:cs="Times New Roman"/>
              </w:rPr>
              <w:t>Respiratory Care Therapy/Therapist.</w:t>
            </w:r>
          </w:p>
        </w:tc>
        <w:tc>
          <w:tcPr>
            <w:tcW w:w="1239" w:type="dxa"/>
            <w:tcBorders>
              <w:top w:val="nil"/>
              <w:left w:val="nil"/>
              <w:bottom w:val="single" w:sz="4" w:space="0" w:color="auto"/>
              <w:right w:val="single" w:sz="4" w:space="0" w:color="auto"/>
            </w:tcBorders>
            <w:shd w:val="clear" w:color="auto" w:fill="auto"/>
            <w:noWrap/>
            <w:vAlign w:val="center"/>
            <w:hideMark/>
          </w:tcPr>
          <w:p w14:paraId="4BA7B6D3" w14:textId="77777777" w:rsidR="009B2B1D" w:rsidRPr="009B2B1D" w:rsidRDefault="009B2B1D" w:rsidP="00194300">
            <w:pPr>
              <w:jc w:val="right"/>
              <w:rPr>
                <w:rFonts w:ascii="Times New Roman" w:hAnsi="Times New Roman" w:cs="Times New Roman"/>
              </w:rPr>
            </w:pPr>
            <w:r w:rsidRPr="009B2B1D">
              <w:rPr>
                <w:rFonts w:ascii="Times New Roman" w:hAnsi="Times New Roman" w:cs="Times New Roman"/>
              </w:rPr>
              <w:t>510908</w:t>
            </w:r>
          </w:p>
        </w:tc>
      </w:tr>
      <w:tr w:rsidR="009B2B1D" w:rsidRPr="009B2B1D" w14:paraId="09015F91" w14:textId="77777777" w:rsidTr="00194300">
        <w:trPr>
          <w:trHeight w:val="265"/>
        </w:trPr>
        <w:tc>
          <w:tcPr>
            <w:tcW w:w="7290" w:type="dxa"/>
            <w:tcBorders>
              <w:top w:val="nil"/>
              <w:left w:val="single" w:sz="4" w:space="0" w:color="auto"/>
              <w:bottom w:val="single" w:sz="4" w:space="0" w:color="auto"/>
              <w:right w:val="single" w:sz="4" w:space="0" w:color="auto"/>
            </w:tcBorders>
            <w:shd w:val="clear" w:color="auto" w:fill="auto"/>
            <w:vAlign w:val="bottom"/>
            <w:hideMark/>
          </w:tcPr>
          <w:p w14:paraId="1573D956" w14:textId="77777777" w:rsidR="009B2B1D" w:rsidRPr="009B2B1D" w:rsidRDefault="009B2B1D" w:rsidP="00194300">
            <w:pPr>
              <w:rPr>
                <w:rFonts w:ascii="Times New Roman" w:hAnsi="Times New Roman" w:cs="Times New Roman"/>
              </w:rPr>
            </w:pPr>
            <w:r w:rsidRPr="009B2B1D">
              <w:rPr>
                <w:rFonts w:ascii="Times New Roman" w:hAnsi="Times New Roman" w:cs="Times New Roman"/>
              </w:rPr>
              <w:t>Registered Nursing/Registered Nurse.</w:t>
            </w:r>
          </w:p>
        </w:tc>
        <w:tc>
          <w:tcPr>
            <w:tcW w:w="1239" w:type="dxa"/>
            <w:tcBorders>
              <w:top w:val="nil"/>
              <w:left w:val="nil"/>
              <w:bottom w:val="single" w:sz="4" w:space="0" w:color="auto"/>
              <w:right w:val="single" w:sz="4" w:space="0" w:color="auto"/>
            </w:tcBorders>
            <w:shd w:val="clear" w:color="auto" w:fill="auto"/>
            <w:noWrap/>
            <w:vAlign w:val="center"/>
            <w:hideMark/>
          </w:tcPr>
          <w:p w14:paraId="1865808D" w14:textId="77777777" w:rsidR="009B2B1D" w:rsidRPr="009B2B1D" w:rsidRDefault="009B2B1D" w:rsidP="00194300">
            <w:pPr>
              <w:jc w:val="right"/>
              <w:rPr>
                <w:rFonts w:ascii="Times New Roman" w:hAnsi="Times New Roman" w:cs="Times New Roman"/>
              </w:rPr>
            </w:pPr>
            <w:r w:rsidRPr="009B2B1D">
              <w:rPr>
                <w:rFonts w:ascii="Times New Roman" w:hAnsi="Times New Roman" w:cs="Times New Roman"/>
              </w:rPr>
              <w:t>513801</w:t>
            </w:r>
          </w:p>
        </w:tc>
      </w:tr>
      <w:tr w:rsidR="009B2B1D" w:rsidRPr="009B2B1D" w14:paraId="1F222880" w14:textId="77777777" w:rsidTr="00194300">
        <w:trPr>
          <w:trHeight w:val="265"/>
        </w:trPr>
        <w:tc>
          <w:tcPr>
            <w:tcW w:w="7290" w:type="dxa"/>
            <w:tcBorders>
              <w:top w:val="nil"/>
              <w:left w:val="single" w:sz="4" w:space="0" w:color="auto"/>
              <w:bottom w:val="single" w:sz="4" w:space="0" w:color="auto"/>
              <w:right w:val="single" w:sz="4" w:space="0" w:color="auto"/>
            </w:tcBorders>
            <w:shd w:val="clear" w:color="auto" w:fill="auto"/>
            <w:vAlign w:val="bottom"/>
            <w:hideMark/>
          </w:tcPr>
          <w:p w14:paraId="14BBF5F3" w14:textId="77777777" w:rsidR="009B2B1D" w:rsidRPr="009B2B1D" w:rsidRDefault="009B2B1D" w:rsidP="00194300">
            <w:pPr>
              <w:rPr>
                <w:rFonts w:ascii="Times New Roman" w:hAnsi="Times New Roman" w:cs="Times New Roman"/>
              </w:rPr>
            </w:pPr>
            <w:r w:rsidRPr="009B2B1D">
              <w:rPr>
                <w:rFonts w:ascii="Times New Roman" w:hAnsi="Times New Roman" w:cs="Times New Roman"/>
              </w:rPr>
              <w:t>Perioperative/Operating Room and Surgical Nurse/Nursing.</w:t>
            </w:r>
          </w:p>
        </w:tc>
        <w:tc>
          <w:tcPr>
            <w:tcW w:w="1239" w:type="dxa"/>
            <w:tcBorders>
              <w:top w:val="nil"/>
              <w:left w:val="nil"/>
              <w:bottom w:val="single" w:sz="4" w:space="0" w:color="auto"/>
              <w:right w:val="single" w:sz="4" w:space="0" w:color="auto"/>
            </w:tcBorders>
            <w:shd w:val="clear" w:color="auto" w:fill="auto"/>
            <w:noWrap/>
            <w:vAlign w:val="center"/>
            <w:hideMark/>
          </w:tcPr>
          <w:p w14:paraId="09D72E91" w14:textId="77777777" w:rsidR="009B2B1D" w:rsidRPr="009B2B1D" w:rsidRDefault="009B2B1D" w:rsidP="00194300">
            <w:pPr>
              <w:jc w:val="right"/>
              <w:rPr>
                <w:rFonts w:ascii="Times New Roman" w:hAnsi="Times New Roman" w:cs="Times New Roman"/>
              </w:rPr>
            </w:pPr>
            <w:r w:rsidRPr="009B2B1D">
              <w:rPr>
                <w:rFonts w:ascii="Times New Roman" w:hAnsi="Times New Roman" w:cs="Times New Roman"/>
              </w:rPr>
              <w:t>513812</w:t>
            </w:r>
          </w:p>
        </w:tc>
      </w:tr>
      <w:tr w:rsidR="009B2B1D" w:rsidRPr="009B2B1D" w14:paraId="7D859432" w14:textId="77777777" w:rsidTr="00194300">
        <w:trPr>
          <w:trHeight w:val="265"/>
        </w:trPr>
        <w:tc>
          <w:tcPr>
            <w:tcW w:w="7290" w:type="dxa"/>
            <w:tcBorders>
              <w:top w:val="nil"/>
              <w:left w:val="single" w:sz="4" w:space="0" w:color="auto"/>
              <w:bottom w:val="single" w:sz="4" w:space="0" w:color="auto"/>
              <w:right w:val="single" w:sz="4" w:space="0" w:color="auto"/>
            </w:tcBorders>
            <w:shd w:val="clear" w:color="auto" w:fill="auto"/>
            <w:vAlign w:val="bottom"/>
            <w:hideMark/>
          </w:tcPr>
          <w:p w14:paraId="7C787656" w14:textId="77777777" w:rsidR="009B2B1D" w:rsidRPr="009B2B1D" w:rsidRDefault="009B2B1D" w:rsidP="00194300">
            <w:pPr>
              <w:rPr>
                <w:rFonts w:ascii="Times New Roman" w:hAnsi="Times New Roman" w:cs="Times New Roman"/>
              </w:rPr>
            </w:pPr>
            <w:r w:rsidRPr="009B2B1D">
              <w:rPr>
                <w:rFonts w:ascii="Times New Roman" w:hAnsi="Times New Roman" w:cs="Times New Roman"/>
              </w:rPr>
              <w:t>Licensed Practical/Vocational Nurse Training.</w:t>
            </w:r>
          </w:p>
        </w:tc>
        <w:tc>
          <w:tcPr>
            <w:tcW w:w="1239" w:type="dxa"/>
            <w:tcBorders>
              <w:top w:val="nil"/>
              <w:left w:val="nil"/>
              <w:bottom w:val="single" w:sz="4" w:space="0" w:color="auto"/>
              <w:right w:val="single" w:sz="4" w:space="0" w:color="auto"/>
            </w:tcBorders>
            <w:shd w:val="clear" w:color="auto" w:fill="auto"/>
            <w:noWrap/>
            <w:vAlign w:val="center"/>
            <w:hideMark/>
          </w:tcPr>
          <w:p w14:paraId="3460B828" w14:textId="77777777" w:rsidR="009B2B1D" w:rsidRPr="009B2B1D" w:rsidRDefault="009B2B1D" w:rsidP="00194300">
            <w:pPr>
              <w:jc w:val="right"/>
              <w:rPr>
                <w:rFonts w:ascii="Times New Roman" w:hAnsi="Times New Roman" w:cs="Times New Roman"/>
              </w:rPr>
            </w:pPr>
            <w:r w:rsidRPr="009B2B1D">
              <w:rPr>
                <w:rFonts w:ascii="Times New Roman" w:hAnsi="Times New Roman" w:cs="Times New Roman"/>
              </w:rPr>
              <w:t>513901</w:t>
            </w:r>
          </w:p>
        </w:tc>
      </w:tr>
      <w:tr w:rsidR="009B2B1D" w:rsidRPr="009B2B1D" w14:paraId="35D0D8F5" w14:textId="77777777" w:rsidTr="00194300">
        <w:trPr>
          <w:trHeight w:val="265"/>
        </w:trPr>
        <w:tc>
          <w:tcPr>
            <w:tcW w:w="7290" w:type="dxa"/>
            <w:tcBorders>
              <w:top w:val="nil"/>
              <w:left w:val="single" w:sz="4" w:space="0" w:color="auto"/>
              <w:bottom w:val="single" w:sz="4" w:space="0" w:color="auto"/>
              <w:right w:val="single" w:sz="4" w:space="0" w:color="auto"/>
            </w:tcBorders>
            <w:shd w:val="clear" w:color="auto" w:fill="auto"/>
            <w:vAlign w:val="bottom"/>
            <w:hideMark/>
          </w:tcPr>
          <w:p w14:paraId="08932ED0" w14:textId="77777777" w:rsidR="009B2B1D" w:rsidRPr="009B2B1D" w:rsidRDefault="009B2B1D" w:rsidP="00194300">
            <w:pPr>
              <w:rPr>
                <w:rFonts w:ascii="Times New Roman" w:hAnsi="Times New Roman" w:cs="Times New Roman"/>
              </w:rPr>
            </w:pPr>
            <w:r w:rsidRPr="009B2B1D">
              <w:rPr>
                <w:rFonts w:ascii="Times New Roman" w:hAnsi="Times New Roman" w:cs="Times New Roman"/>
              </w:rPr>
              <w:lastRenderedPageBreak/>
              <w:t>Nursing Assistant/ Aide and Patient Care Assistant/ Aide.</w:t>
            </w:r>
          </w:p>
        </w:tc>
        <w:tc>
          <w:tcPr>
            <w:tcW w:w="1239" w:type="dxa"/>
            <w:tcBorders>
              <w:top w:val="nil"/>
              <w:left w:val="nil"/>
              <w:bottom w:val="single" w:sz="4" w:space="0" w:color="auto"/>
              <w:right w:val="single" w:sz="4" w:space="0" w:color="auto"/>
            </w:tcBorders>
            <w:shd w:val="clear" w:color="auto" w:fill="auto"/>
            <w:noWrap/>
            <w:vAlign w:val="center"/>
            <w:hideMark/>
          </w:tcPr>
          <w:p w14:paraId="1177A3BA" w14:textId="77777777" w:rsidR="009B2B1D" w:rsidRPr="009B2B1D" w:rsidRDefault="009B2B1D" w:rsidP="00194300">
            <w:pPr>
              <w:jc w:val="right"/>
              <w:rPr>
                <w:rFonts w:ascii="Times New Roman" w:hAnsi="Times New Roman" w:cs="Times New Roman"/>
              </w:rPr>
            </w:pPr>
            <w:r w:rsidRPr="009B2B1D">
              <w:rPr>
                <w:rFonts w:ascii="Times New Roman" w:hAnsi="Times New Roman" w:cs="Times New Roman"/>
              </w:rPr>
              <w:t>513902</w:t>
            </w:r>
          </w:p>
        </w:tc>
      </w:tr>
    </w:tbl>
    <w:p w14:paraId="2820064C" w14:textId="77777777" w:rsidR="009B2B1D" w:rsidRPr="007D3611" w:rsidRDefault="009B2B1D" w:rsidP="009B2B1D">
      <w:pPr>
        <w:pStyle w:val="ListParagraph"/>
        <w:spacing w:after="0" w:line="240" w:lineRule="auto"/>
        <w:contextualSpacing w:val="0"/>
        <w:jc w:val="both"/>
        <w:rPr>
          <w:rFonts w:ascii="Times New Roman" w:hAnsi="Times New Roman" w:cs="Times New Roman"/>
        </w:rPr>
      </w:pPr>
    </w:p>
    <w:p w14:paraId="707E86DB" w14:textId="41F704A3" w:rsidR="00724F19" w:rsidRDefault="009B2B1D" w:rsidP="00E755C3">
      <w:pPr>
        <w:pStyle w:val="ListParagraph"/>
        <w:numPr>
          <w:ilvl w:val="0"/>
          <w:numId w:val="24"/>
        </w:numPr>
        <w:spacing w:after="0" w:line="240" w:lineRule="auto"/>
        <w:ind w:right="-90"/>
        <w:contextualSpacing w:val="0"/>
        <w:jc w:val="both"/>
        <w:rPr>
          <w:rFonts w:ascii="Times New Roman" w:hAnsi="Times New Roman" w:cs="Times New Roman"/>
          <w:sz w:val="24"/>
          <w:szCs w:val="24"/>
        </w:rPr>
      </w:pPr>
      <w:r w:rsidRPr="0012006D">
        <w:rPr>
          <w:rFonts w:ascii="Times New Roman" w:hAnsi="Times New Roman" w:cs="Times New Roman"/>
          <w:b/>
          <w:bCs/>
          <w:sz w:val="24"/>
          <w:szCs w:val="24"/>
        </w:rPr>
        <w:t>Included Programs:</w:t>
      </w:r>
      <w:r w:rsidRPr="0012006D">
        <w:rPr>
          <w:rFonts w:ascii="Times New Roman" w:hAnsi="Times New Roman" w:cs="Times New Roman"/>
          <w:sz w:val="24"/>
          <w:szCs w:val="24"/>
        </w:rPr>
        <w:t xml:space="preserve"> </w:t>
      </w:r>
      <w:r w:rsidR="0012006D" w:rsidRPr="0012006D">
        <w:rPr>
          <w:rFonts w:ascii="Times New Roman" w:hAnsi="Times New Roman" w:cs="Times New Roman"/>
          <w:sz w:val="24"/>
          <w:szCs w:val="24"/>
        </w:rPr>
        <w:t>Other</w:t>
      </w:r>
      <w:r w:rsidRPr="0012006D">
        <w:rPr>
          <w:rFonts w:ascii="Times New Roman" w:hAnsi="Times New Roman" w:cs="Times New Roman"/>
          <w:sz w:val="24"/>
          <w:szCs w:val="24"/>
        </w:rPr>
        <w:t xml:space="preserve"> programs that are in the healthcare pathway (</w:t>
      </w:r>
      <w:r w:rsidRPr="0012006D">
        <w:rPr>
          <w:rFonts w:ascii="Times New Roman" w:hAnsi="Times New Roman" w:cs="Times New Roman"/>
          <w:i/>
          <w:iCs/>
          <w:sz w:val="24"/>
          <w:szCs w:val="24"/>
        </w:rPr>
        <w:t>see all other eligible programs in Table 3</w:t>
      </w:r>
      <w:r w:rsidRPr="0012006D">
        <w:rPr>
          <w:rFonts w:ascii="Times New Roman" w:hAnsi="Times New Roman" w:cs="Times New Roman"/>
          <w:sz w:val="24"/>
          <w:szCs w:val="24"/>
        </w:rPr>
        <w:t>), in the most recent completed Academic Year for which ICCB has collected data</w:t>
      </w:r>
      <w:r w:rsidRPr="00A62679">
        <w:rPr>
          <w:rFonts w:ascii="Times New Roman" w:hAnsi="Times New Roman" w:cs="Times New Roman"/>
          <w:sz w:val="24"/>
          <w:szCs w:val="24"/>
        </w:rPr>
        <w:t>, weighted at approximately 2/3 the amount of funding per completion,</w:t>
      </w:r>
      <w:r w:rsidRPr="0012006D">
        <w:rPr>
          <w:rFonts w:ascii="Times New Roman" w:hAnsi="Times New Roman" w:cs="Times New Roman"/>
          <w:sz w:val="24"/>
          <w:szCs w:val="24"/>
        </w:rPr>
        <w:t xml:space="preserve"> compared to the prioritized programs.  </w:t>
      </w:r>
    </w:p>
    <w:p w14:paraId="3C79C5FE" w14:textId="26AD86E1" w:rsidR="0012006D" w:rsidRDefault="0012006D" w:rsidP="0012006D">
      <w:pPr>
        <w:pStyle w:val="ListParagraph"/>
        <w:spacing w:after="0" w:line="240" w:lineRule="auto"/>
        <w:ind w:right="-90"/>
        <w:contextualSpacing w:val="0"/>
        <w:jc w:val="both"/>
        <w:rPr>
          <w:rFonts w:ascii="Times New Roman" w:hAnsi="Times New Roman" w:cs="Times New Roman"/>
          <w:b/>
          <w:bCs/>
          <w:sz w:val="24"/>
          <w:szCs w:val="24"/>
        </w:rPr>
      </w:pPr>
    </w:p>
    <w:p w14:paraId="6CE16005" w14:textId="320CDDD1" w:rsidR="00502120" w:rsidRDefault="00502120" w:rsidP="0012006D">
      <w:pPr>
        <w:pStyle w:val="ListParagraph"/>
        <w:spacing w:after="0" w:line="240" w:lineRule="auto"/>
        <w:ind w:left="0" w:right="-90"/>
        <w:contextualSpacing w:val="0"/>
        <w:jc w:val="both"/>
        <w:rPr>
          <w:rFonts w:ascii="Times New Roman" w:hAnsi="Times New Roman" w:cs="Times New Roman"/>
          <w:sz w:val="24"/>
          <w:szCs w:val="24"/>
        </w:rPr>
      </w:pPr>
      <w:r>
        <w:rPr>
          <w:rFonts w:ascii="Times New Roman" w:hAnsi="Times New Roman" w:cs="Times New Roman"/>
          <w:sz w:val="24"/>
          <w:szCs w:val="24"/>
        </w:rPr>
        <w:t>The funding formula for the PATH program was approved at the June 17, 2022 ICCB Board meeting.</w:t>
      </w:r>
    </w:p>
    <w:p w14:paraId="170F6335" w14:textId="77777777" w:rsidR="00502120" w:rsidRDefault="00502120" w:rsidP="0012006D">
      <w:pPr>
        <w:pStyle w:val="ListParagraph"/>
        <w:spacing w:after="0" w:line="240" w:lineRule="auto"/>
        <w:ind w:left="0" w:right="-90"/>
        <w:contextualSpacing w:val="0"/>
        <w:jc w:val="both"/>
        <w:rPr>
          <w:rFonts w:ascii="Times New Roman" w:hAnsi="Times New Roman" w:cs="Times New Roman"/>
          <w:sz w:val="24"/>
          <w:szCs w:val="24"/>
        </w:rPr>
      </w:pPr>
    </w:p>
    <w:p w14:paraId="6A1C24E7" w14:textId="5CF818C1" w:rsidR="0012006D" w:rsidRPr="0012006D" w:rsidRDefault="0012006D" w:rsidP="0012006D">
      <w:pPr>
        <w:pStyle w:val="ListParagraph"/>
        <w:spacing w:after="0" w:line="240" w:lineRule="auto"/>
        <w:ind w:left="0" w:right="-90"/>
        <w:contextualSpacing w:val="0"/>
        <w:jc w:val="both"/>
        <w:rPr>
          <w:rFonts w:ascii="Times New Roman" w:hAnsi="Times New Roman" w:cs="Times New Roman"/>
          <w:sz w:val="24"/>
          <w:szCs w:val="24"/>
        </w:rPr>
      </w:pPr>
      <w:r w:rsidRPr="0012006D">
        <w:rPr>
          <w:rFonts w:ascii="Times New Roman" w:hAnsi="Times New Roman" w:cs="Times New Roman"/>
          <w:sz w:val="24"/>
          <w:szCs w:val="24"/>
        </w:rPr>
        <w:t xml:space="preserve">Allocations </w:t>
      </w:r>
      <w:r w:rsidR="002B79DC">
        <w:rPr>
          <w:rFonts w:ascii="Times New Roman" w:hAnsi="Times New Roman" w:cs="Times New Roman"/>
          <w:sz w:val="24"/>
          <w:szCs w:val="24"/>
        </w:rPr>
        <w:t>will be</w:t>
      </w:r>
      <w:r w:rsidRPr="0012006D">
        <w:rPr>
          <w:rFonts w:ascii="Times New Roman" w:hAnsi="Times New Roman" w:cs="Times New Roman"/>
          <w:sz w:val="24"/>
          <w:szCs w:val="24"/>
        </w:rPr>
        <w:t xml:space="preserve"> published on the ICCB website:</w:t>
      </w:r>
      <w:r w:rsidR="00A62679">
        <w:rPr>
          <w:rFonts w:ascii="Times New Roman" w:hAnsi="Times New Roman" w:cs="Times New Roman"/>
          <w:sz w:val="24"/>
          <w:szCs w:val="24"/>
        </w:rPr>
        <w:t xml:space="preserve"> </w:t>
      </w:r>
      <w:hyperlink r:id="rId11" w:history="1">
        <w:r w:rsidR="00466558" w:rsidRPr="00162237">
          <w:rPr>
            <w:rStyle w:val="Hyperlink"/>
          </w:rPr>
          <w:t>https://www.iccb.org/path</w:t>
        </w:r>
      </w:hyperlink>
      <w:r w:rsidR="00A62679">
        <w:rPr>
          <w:rFonts w:ascii="Times New Roman" w:hAnsi="Times New Roman" w:cs="Times New Roman"/>
          <w:sz w:val="24"/>
          <w:szCs w:val="24"/>
        </w:rPr>
        <w:t>.</w:t>
      </w:r>
      <w:r w:rsidR="00466558">
        <w:rPr>
          <w:rFonts w:ascii="Times New Roman" w:hAnsi="Times New Roman" w:cs="Times New Roman"/>
          <w:sz w:val="24"/>
          <w:szCs w:val="24"/>
        </w:rPr>
        <w:t xml:space="preserve"> </w:t>
      </w:r>
    </w:p>
    <w:p w14:paraId="3B295BC9" w14:textId="77777777" w:rsidR="0012006D" w:rsidRPr="0012006D" w:rsidRDefault="0012006D" w:rsidP="0012006D">
      <w:pPr>
        <w:pStyle w:val="ListParagraph"/>
        <w:spacing w:after="0" w:line="240" w:lineRule="auto"/>
        <w:ind w:left="0" w:right="-90"/>
        <w:contextualSpacing w:val="0"/>
        <w:jc w:val="both"/>
        <w:rPr>
          <w:rFonts w:ascii="Times New Roman" w:hAnsi="Times New Roman" w:cs="Times New Roman"/>
          <w:sz w:val="24"/>
          <w:szCs w:val="24"/>
        </w:rPr>
      </w:pPr>
    </w:p>
    <w:p w14:paraId="691EC702" w14:textId="77777777" w:rsidR="00BE2FC1" w:rsidRPr="00713B7F" w:rsidRDefault="00BE2FC1" w:rsidP="00714510">
      <w:pPr>
        <w:ind w:right="-90"/>
        <w:jc w:val="both"/>
        <w:rPr>
          <w:rFonts w:ascii="Times New Roman" w:hAnsi="Times New Roman" w:cs="Times New Roman"/>
          <w:b/>
          <w:bCs/>
          <w:i/>
          <w:iCs/>
          <w:sz w:val="24"/>
          <w:szCs w:val="24"/>
        </w:rPr>
      </w:pPr>
      <w:r w:rsidRPr="00713B7F">
        <w:rPr>
          <w:rFonts w:ascii="Times New Roman" w:hAnsi="Times New Roman" w:cs="Times New Roman"/>
          <w:b/>
          <w:bCs/>
          <w:i/>
          <w:iCs/>
          <w:sz w:val="24"/>
          <w:szCs w:val="24"/>
        </w:rPr>
        <w:t>Allowable and Unallowable Costs</w:t>
      </w:r>
    </w:p>
    <w:p w14:paraId="7D8B6E98" w14:textId="7379F5AD" w:rsidR="00BE2FC1" w:rsidRDefault="00BE2FC1" w:rsidP="00714510">
      <w:pPr>
        <w:ind w:right="-90"/>
        <w:jc w:val="both"/>
        <w:rPr>
          <w:rFonts w:ascii="Times New Roman" w:hAnsi="Times New Roman" w:cs="Times New Roman"/>
          <w:sz w:val="24"/>
          <w:szCs w:val="24"/>
        </w:rPr>
      </w:pPr>
      <w:r w:rsidRPr="00BE2FC1">
        <w:rPr>
          <w:rFonts w:ascii="Times New Roman" w:hAnsi="Times New Roman" w:cs="Times New Roman"/>
          <w:sz w:val="24"/>
          <w:szCs w:val="24"/>
        </w:rPr>
        <w:t xml:space="preserve">Grant recipients must adhere to the </w:t>
      </w:r>
      <w:r w:rsidR="002B79DC">
        <w:rPr>
          <w:rFonts w:ascii="Times New Roman" w:hAnsi="Times New Roman" w:cs="Times New Roman"/>
          <w:sz w:val="24"/>
          <w:szCs w:val="24"/>
        </w:rPr>
        <w:t>Illinois Grant Funds Recovery Act</w:t>
      </w:r>
      <w:r w:rsidRPr="00BE2FC1">
        <w:rPr>
          <w:rFonts w:ascii="Times New Roman" w:hAnsi="Times New Roman" w:cs="Times New Roman"/>
          <w:sz w:val="24"/>
          <w:szCs w:val="24"/>
        </w:rPr>
        <w:t>.</w:t>
      </w:r>
      <w:r w:rsidR="00724F19">
        <w:rPr>
          <w:rFonts w:ascii="Times New Roman" w:hAnsi="Times New Roman" w:cs="Times New Roman"/>
          <w:sz w:val="24"/>
          <w:szCs w:val="24"/>
        </w:rPr>
        <w:t xml:space="preserve"> Generally, </w:t>
      </w:r>
      <w:r w:rsidR="00724F19" w:rsidRPr="00724F19">
        <w:rPr>
          <w:rFonts w:ascii="Times New Roman" w:hAnsi="Times New Roman" w:cs="Times New Roman"/>
          <w:sz w:val="24"/>
          <w:szCs w:val="24"/>
        </w:rPr>
        <w:t xml:space="preserve">colleges should consider </w:t>
      </w:r>
      <w:r w:rsidR="00724F19">
        <w:rPr>
          <w:rFonts w:ascii="Times New Roman" w:hAnsi="Times New Roman" w:cs="Times New Roman"/>
          <w:sz w:val="24"/>
          <w:szCs w:val="24"/>
        </w:rPr>
        <w:t xml:space="preserve">capacity-building activities as well as </w:t>
      </w:r>
      <w:r w:rsidR="00724F19" w:rsidRPr="00724F19">
        <w:rPr>
          <w:rFonts w:ascii="Times New Roman" w:hAnsi="Times New Roman" w:cs="Times New Roman"/>
          <w:sz w:val="24"/>
          <w:szCs w:val="24"/>
        </w:rPr>
        <w:t>broad, wrap around services and supports for students as a key part of program development.</w:t>
      </w:r>
    </w:p>
    <w:tbl>
      <w:tblPr>
        <w:tblStyle w:val="TableGrid"/>
        <w:tblW w:w="9630" w:type="dxa"/>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shd w:val="clear" w:color="auto" w:fill="E7E6E6" w:themeFill="background2"/>
        <w:tblLook w:val="04A0" w:firstRow="1" w:lastRow="0" w:firstColumn="1" w:lastColumn="0" w:noHBand="0" w:noVBand="1"/>
      </w:tblPr>
      <w:tblGrid>
        <w:gridCol w:w="2221"/>
        <w:gridCol w:w="7409"/>
      </w:tblGrid>
      <w:tr w:rsidR="00724F19" w:rsidRPr="007C302B" w14:paraId="46A57927" w14:textId="77777777" w:rsidTr="007C302B">
        <w:trPr>
          <w:trHeight w:val="390"/>
          <w:jc w:val="center"/>
        </w:trPr>
        <w:tc>
          <w:tcPr>
            <w:tcW w:w="9630" w:type="dxa"/>
            <w:gridSpan w:val="2"/>
            <w:shd w:val="clear" w:color="auto" w:fill="2F5496" w:themeFill="accent1" w:themeFillShade="BF"/>
            <w:vAlign w:val="center"/>
          </w:tcPr>
          <w:p w14:paraId="7DD3EFDA" w14:textId="211BACBD" w:rsidR="00724F19" w:rsidRPr="007C302B" w:rsidRDefault="009B2B1D" w:rsidP="00B65942">
            <w:pPr>
              <w:pStyle w:val="Default"/>
              <w:jc w:val="both"/>
              <w:rPr>
                <w:rStyle w:val="BookTitle"/>
                <w:b w:val="0"/>
                <w:color w:val="FFFFFF" w:themeColor="background1"/>
                <w:sz w:val="22"/>
                <w:szCs w:val="22"/>
              </w:rPr>
            </w:pPr>
            <w:r w:rsidRPr="007C302B">
              <w:rPr>
                <w:rStyle w:val="BookTitle"/>
                <w:color w:val="FFFFFF" w:themeColor="background1"/>
                <w:sz w:val="22"/>
                <w:szCs w:val="22"/>
              </w:rPr>
              <w:t xml:space="preserve">Table 2: </w:t>
            </w:r>
            <w:r w:rsidR="00724F19" w:rsidRPr="007C302B">
              <w:rPr>
                <w:rStyle w:val="BookTitle"/>
                <w:color w:val="FFFFFF" w:themeColor="background1"/>
                <w:sz w:val="22"/>
                <w:szCs w:val="22"/>
              </w:rPr>
              <w:t>Allowable Expenditure Category Guidelines</w:t>
            </w:r>
          </w:p>
        </w:tc>
      </w:tr>
      <w:tr w:rsidR="00724F19" w:rsidRPr="007C302B" w14:paraId="265CF659" w14:textId="77777777" w:rsidTr="007C302B">
        <w:trPr>
          <w:trHeight w:val="1008"/>
          <w:jc w:val="center"/>
        </w:trPr>
        <w:tc>
          <w:tcPr>
            <w:tcW w:w="2221" w:type="dxa"/>
            <w:shd w:val="clear" w:color="auto" w:fill="EDEDED" w:themeFill="accent3" w:themeFillTint="33"/>
            <w:vAlign w:val="center"/>
          </w:tcPr>
          <w:p w14:paraId="5525A9DA" w14:textId="77777777" w:rsidR="00724F19" w:rsidRPr="007C302B" w:rsidRDefault="00724F19" w:rsidP="00B65942">
            <w:pPr>
              <w:jc w:val="both"/>
              <w:rPr>
                <w:rFonts w:ascii="Times New Roman" w:hAnsi="Times New Roman" w:cs="Times New Roman"/>
                <w:b/>
              </w:rPr>
            </w:pPr>
            <w:r w:rsidRPr="007C302B">
              <w:rPr>
                <w:rFonts w:ascii="Times New Roman" w:hAnsi="Times New Roman" w:cs="Times New Roman"/>
                <w:b/>
              </w:rPr>
              <w:t>Compensation—Personnel</w:t>
            </w:r>
          </w:p>
          <w:p w14:paraId="20F2047C" w14:textId="77777777" w:rsidR="00724F19" w:rsidRPr="007C302B" w:rsidRDefault="00724F19" w:rsidP="00B65942">
            <w:pPr>
              <w:jc w:val="both"/>
              <w:rPr>
                <w:rFonts w:ascii="Times New Roman" w:hAnsi="Times New Roman" w:cs="Times New Roman"/>
                <w:b/>
              </w:rPr>
            </w:pPr>
            <w:r w:rsidRPr="007C302B">
              <w:rPr>
                <w:rFonts w:ascii="Times New Roman" w:hAnsi="Times New Roman" w:cs="Times New Roman"/>
                <w:b/>
              </w:rPr>
              <w:t>2 CFR 200.430</w:t>
            </w:r>
          </w:p>
        </w:tc>
        <w:tc>
          <w:tcPr>
            <w:tcW w:w="7409" w:type="dxa"/>
            <w:shd w:val="clear" w:color="auto" w:fill="F2F2F2" w:themeFill="background1" w:themeFillShade="F2"/>
            <w:vAlign w:val="center"/>
          </w:tcPr>
          <w:p w14:paraId="7FA2DF49" w14:textId="1D8AF3BA" w:rsidR="00724F19" w:rsidRPr="007C302B" w:rsidRDefault="00724F19" w:rsidP="00B65942">
            <w:pPr>
              <w:jc w:val="both"/>
              <w:rPr>
                <w:rFonts w:ascii="Times New Roman" w:hAnsi="Times New Roman" w:cs="Times New Roman"/>
              </w:rPr>
            </w:pPr>
            <w:r w:rsidRPr="007C302B">
              <w:rPr>
                <w:rFonts w:ascii="Times New Roman" w:hAnsi="Times New Roman" w:cs="Times New Roman"/>
              </w:rPr>
              <w:t xml:space="preserve">Compensation for personnel services includes all remuneration, paid currently or accrued, for services of employees rendered during the period of performance, including but not necessarily limited to wages and salaries. </w:t>
            </w:r>
          </w:p>
        </w:tc>
      </w:tr>
      <w:tr w:rsidR="00724F19" w:rsidRPr="007C302B" w14:paraId="727CCA0D" w14:textId="77777777" w:rsidTr="007C302B">
        <w:trPr>
          <w:trHeight w:val="2028"/>
          <w:jc w:val="center"/>
        </w:trPr>
        <w:tc>
          <w:tcPr>
            <w:tcW w:w="2221" w:type="dxa"/>
            <w:shd w:val="clear" w:color="auto" w:fill="EDEDED" w:themeFill="accent3" w:themeFillTint="33"/>
            <w:vAlign w:val="center"/>
          </w:tcPr>
          <w:p w14:paraId="57636D80" w14:textId="77777777" w:rsidR="00724F19" w:rsidRPr="007C302B" w:rsidRDefault="00724F19" w:rsidP="00B65942">
            <w:pPr>
              <w:jc w:val="both"/>
              <w:rPr>
                <w:rFonts w:ascii="Times New Roman" w:hAnsi="Times New Roman" w:cs="Times New Roman"/>
                <w:b/>
              </w:rPr>
            </w:pPr>
            <w:r w:rsidRPr="007C302B">
              <w:rPr>
                <w:rFonts w:ascii="Times New Roman" w:hAnsi="Times New Roman" w:cs="Times New Roman"/>
                <w:b/>
              </w:rPr>
              <w:t>Compensation— Fringe Benefits</w:t>
            </w:r>
          </w:p>
          <w:p w14:paraId="1C6CB80B" w14:textId="77777777" w:rsidR="00724F19" w:rsidRPr="007C302B" w:rsidRDefault="00724F19" w:rsidP="00B65942">
            <w:pPr>
              <w:jc w:val="both"/>
              <w:rPr>
                <w:rFonts w:ascii="Times New Roman" w:hAnsi="Times New Roman" w:cs="Times New Roman"/>
                <w:b/>
              </w:rPr>
            </w:pPr>
            <w:r w:rsidRPr="007C302B">
              <w:rPr>
                <w:rFonts w:ascii="Times New Roman" w:hAnsi="Times New Roman" w:cs="Times New Roman"/>
                <w:b/>
              </w:rPr>
              <w:t>2 CFR 200.431</w:t>
            </w:r>
          </w:p>
        </w:tc>
        <w:tc>
          <w:tcPr>
            <w:tcW w:w="7409" w:type="dxa"/>
            <w:shd w:val="clear" w:color="auto" w:fill="F2F2F2" w:themeFill="background1" w:themeFillShade="F2"/>
            <w:vAlign w:val="center"/>
          </w:tcPr>
          <w:p w14:paraId="11DD5118" w14:textId="6A6B2A33" w:rsidR="00724F19" w:rsidRPr="007C302B" w:rsidRDefault="00724F19" w:rsidP="00B65942">
            <w:pPr>
              <w:jc w:val="both"/>
              <w:rPr>
                <w:rFonts w:ascii="Times New Roman" w:hAnsi="Times New Roman" w:cs="Times New Roman"/>
              </w:rPr>
            </w:pPr>
            <w:r w:rsidRPr="007C302B">
              <w:rPr>
                <w:rFonts w:ascii="Times New Roman" w:hAnsi="Times New Roman" w:cs="Times New Roman"/>
              </w:rPr>
              <w:t>Fringe benefits are allowances and services provided by employers to their employees as compensation in addition to regular salaries and wages. Fringe benefits include, but are not limited to, the costs of leave (vacation, family-related, sick or military), employee insurance, pensions, and unemployment benefit plans. Except as provided elsewhere in these principles, the costs of fringe benefits are allowable provided that the benefits are reasonable and are required by law, employee agreement, or an established policy of the entity.</w:t>
            </w:r>
          </w:p>
        </w:tc>
      </w:tr>
      <w:tr w:rsidR="00724F19" w:rsidRPr="007C302B" w14:paraId="778E526E" w14:textId="77777777" w:rsidTr="007C302B">
        <w:trPr>
          <w:trHeight w:val="1650"/>
          <w:jc w:val="center"/>
        </w:trPr>
        <w:tc>
          <w:tcPr>
            <w:tcW w:w="2221" w:type="dxa"/>
            <w:shd w:val="clear" w:color="auto" w:fill="EDEDED" w:themeFill="accent3" w:themeFillTint="33"/>
            <w:vAlign w:val="center"/>
          </w:tcPr>
          <w:p w14:paraId="386047BD" w14:textId="77777777" w:rsidR="00724F19" w:rsidRPr="007C302B" w:rsidRDefault="00724F19" w:rsidP="00B65942">
            <w:pPr>
              <w:jc w:val="both"/>
              <w:rPr>
                <w:rFonts w:ascii="Times New Roman" w:hAnsi="Times New Roman" w:cs="Times New Roman"/>
                <w:b/>
              </w:rPr>
            </w:pPr>
            <w:r w:rsidRPr="007C302B">
              <w:rPr>
                <w:rFonts w:ascii="Times New Roman" w:hAnsi="Times New Roman" w:cs="Times New Roman"/>
                <w:b/>
              </w:rPr>
              <w:t>Travel Costs</w:t>
            </w:r>
          </w:p>
          <w:p w14:paraId="60ACF09B" w14:textId="77777777" w:rsidR="00724F19" w:rsidRPr="007C302B" w:rsidRDefault="00724F19" w:rsidP="00B65942">
            <w:pPr>
              <w:jc w:val="both"/>
              <w:rPr>
                <w:rFonts w:ascii="Times New Roman" w:hAnsi="Times New Roman" w:cs="Times New Roman"/>
                <w:b/>
              </w:rPr>
            </w:pPr>
            <w:r w:rsidRPr="007C302B">
              <w:rPr>
                <w:rFonts w:ascii="Times New Roman" w:hAnsi="Times New Roman" w:cs="Times New Roman"/>
                <w:b/>
              </w:rPr>
              <w:t>2 CFR 200.474</w:t>
            </w:r>
          </w:p>
        </w:tc>
        <w:tc>
          <w:tcPr>
            <w:tcW w:w="7409" w:type="dxa"/>
            <w:shd w:val="clear" w:color="auto" w:fill="F2F2F2" w:themeFill="background1" w:themeFillShade="F2"/>
            <w:vAlign w:val="center"/>
          </w:tcPr>
          <w:p w14:paraId="65974711" w14:textId="2CE6BF86" w:rsidR="00724F19" w:rsidRPr="007C302B" w:rsidRDefault="00724F19" w:rsidP="00B65942">
            <w:pPr>
              <w:jc w:val="both"/>
              <w:rPr>
                <w:rFonts w:ascii="Times New Roman" w:hAnsi="Times New Roman" w:cs="Times New Roman"/>
              </w:rPr>
            </w:pPr>
            <w:r w:rsidRPr="007C302B">
              <w:rPr>
                <w:rFonts w:ascii="Times New Roman" w:eastAsia="Times New Roman" w:hAnsi="Times New Roman" w:cs="Times New Roman"/>
              </w:rPr>
              <w:t>Travel costs are the expenses for transportation, lodging, subsistence, and related items incurred by employees who are in travel status on official business. Such costs may be charged on an actual cost basis, on a per diem or mileage basis in lieu of actual costs incurred, or on a combination of the two, provided the method used is applied to an entire trip and not to selected days of the trip.</w:t>
            </w:r>
          </w:p>
        </w:tc>
      </w:tr>
      <w:tr w:rsidR="00724F19" w:rsidRPr="007C302B" w14:paraId="7FDA25AF" w14:textId="77777777" w:rsidTr="007C302B">
        <w:trPr>
          <w:trHeight w:val="872"/>
          <w:jc w:val="center"/>
        </w:trPr>
        <w:tc>
          <w:tcPr>
            <w:tcW w:w="2221" w:type="dxa"/>
            <w:shd w:val="clear" w:color="auto" w:fill="EDEDED" w:themeFill="accent3" w:themeFillTint="33"/>
            <w:vAlign w:val="center"/>
          </w:tcPr>
          <w:p w14:paraId="29FD3E73" w14:textId="77777777" w:rsidR="00724F19" w:rsidRPr="007C302B" w:rsidRDefault="00724F19" w:rsidP="00B65942">
            <w:pPr>
              <w:jc w:val="both"/>
              <w:rPr>
                <w:rFonts w:ascii="Times New Roman" w:hAnsi="Times New Roman" w:cs="Times New Roman"/>
                <w:b/>
              </w:rPr>
            </w:pPr>
            <w:r w:rsidRPr="007C302B">
              <w:rPr>
                <w:rFonts w:ascii="Times New Roman" w:hAnsi="Times New Roman" w:cs="Times New Roman"/>
                <w:b/>
              </w:rPr>
              <w:t>Equipment</w:t>
            </w:r>
          </w:p>
          <w:p w14:paraId="7351783F" w14:textId="77777777" w:rsidR="00724F19" w:rsidRPr="007C302B" w:rsidRDefault="00724F19" w:rsidP="00B65942">
            <w:pPr>
              <w:jc w:val="both"/>
              <w:rPr>
                <w:rFonts w:ascii="Times New Roman" w:hAnsi="Times New Roman" w:cs="Times New Roman"/>
                <w:b/>
              </w:rPr>
            </w:pPr>
            <w:r w:rsidRPr="007C302B">
              <w:rPr>
                <w:rFonts w:ascii="Times New Roman" w:hAnsi="Times New Roman" w:cs="Times New Roman"/>
                <w:b/>
              </w:rPr>
              <w:t>2 CFR 200.33</w:t>
            </w:r>
          </w:p>
        </w:tc>
        <w:tc>
          <w:tcPr>
            <w:tcW w:w="7409" w:type="dxa"/>
            <w:shd w:val="clear" w:color="auto" w:fill="F2F2F2" w:themeFill="background1" w:themeFillShade="F2"/>
            <w:vAlign w:val="center"/>
          </w:tcPr>
          <w:p w14:paraId="177F0B1D" w14:textId="18B45BD0" w:rsidR="00724F19" w:rsidRPr="007C302B" w:rsidRDefault="00724F19" w:rsidP="00B65942">
            <w:pPr>
              <w:jc w:val="both"/>
              <w:rPr>
                <w:rFonts w:ascii="Times New Roman" w:hAnsi="Times New Roman" w:cs="Times New Roman"/>
              </w:rPr>
            </w:pPr>
            <w:r w:rsidRPr="007C302B">
              <w:rPr>
                <w:rFonts w:ascii="Times New Roman" w:hAnsi="Times New Roman" w:cs="Times New Roman"/>
              </w:rPr>
              <w:t>Equipment is defined as an article of tangible personal property that has a useful life of more than one year and a per-unit acquisition cost which equals or exceeds the lesser of the capitalization level established by the entity for financial statement purposes, or $5,000. An applicant organization may classify equipment at a lower dollar value but cannot classify it higher than $5,000.  Please also see 2 CFR §200.439 Capital Expenditures.</w:t>
            </w:r>
          </w:p>
        </w:tc>
      </w:tr>
      <w:tr w:rsidR="00724F19" w:rsidRPr="007C302B" w14:paraId="79E0B429" w14:textId="77777777" w:rsidTr="007C302B">
        <w:trPr>
          <w:trHeight w:val="890"/>
          <w:jc w:val="center"/>
        </w:trPr>
        <w:tc>
          <w:tcPr>
            <w:tcW w:w="2221" w:type="dxa"/>
            <w:shd w:val="clear" w:color="auto" w:fill="EDEDED" w:themeFill="accent3" w:themeFillTint="33"/>
            <w:vAlign w:val="center"/>
          </w:tcPr>
          <w:p w14:paraId="6EE495B8" w14:textId="77777777" w:rsidR="00724F19" w:rsidRPr="007C302B" w:rsidRDefault="00724F19" w:rsidP="00B65942">
            <w:pPr>
              <w:jc w:val="both"/>
              <w:rPr>
                <w:rFonts w:ascii="Times New Roman" w:hAnsi="Times New Roman" w:cs="Times New Roman"/>
                <w:b/>
              </w:rPr>
            </w:pPr>
            <w:r w:rsidRPr="007C302B">
              <w:rPr>
                <w:rFonts w:ascii="Times New Roman" w:hAnsi="Times New Roman" w:cs="Times New Roman"/>
                <w:b/>
              </w:rPr>
              <w:lastRenderedPageBreak/>
              <w:t>Supplies</w:t>
            </w:r>
          </w:p>
          <w:p w14:paraId="5250AA74" w14:textId="77777777" w:rsidR="00724F19" w:rsidRPr="007C302B" w:rsidRDefault="00724F19" w:rsidP="00B65942">
            <w:pPr>
              <w:jc w:val="both"/>
              <w:rPr>
                <w:rFonts w:ascii="Times New Roman" w:hAnsi="Times New Roman" w:cs="Times New Roman"/>
                <w:b/>
              </w:rPr>
            </w:pPr>
            <w:r w:rsidRPr="007C302B">
              <w:rPr>
                <w:rFonts w:ascii="Times New Roman" w:hAnsi="Times New Roman" w:cs="Times New Roman"/>
                <w:b/>
              </w:rPr>
              <w:t>2 CFR 200.94</w:t>
            </w:r>
          </w:p>
        </w:tc>
        <w:tc>
          <w:tcPr>
            <w:tcW w:w="7409" w:type="dxa"/>
            <w:shd w:val="clear" w:color="auto" w:fill="F2F2F2" w:themeFill="background1" w:themeFillShade="F2"/>
            <w:vAlign w:val="center"/>
          </w:tcPr>
          <w:p w14:paraId="7BA812A8" w14:textId="77777777" w:rsidR="00724F19" w:rsidRPr="007C302B" w:rsidRDefault="00724F19" w:rsidP="00B65942">
            <w:pPr>
              <w:jc w:val="both"/>
              <w:rPr>
                <w:rFonts w:ascii="Times New Roman" w:hAnsi="Times New Roman" w:cs="Times New Roman"/>
              </w:rPr>
            </w:pPr>
            <w:r w:rsidRPr="007C302B">
              <w:rPr>
                <w:rFonts w:ascii="Times New Roman" w:hAnsi="Times New Roman" w:cs="Times New Roman"/>
              </w:rPr>
              <w:t>All tangible personal property [other than those described in §200.33 Equipment]. Generally, supplies include any materials that are expendable or consumed during the course of the grant.</w:t>
            </w:r>
          </w:p>
        </w:tc>
      </w:tr>
      <w:tr w:rsidR="00724F19" w:rsidRPr="007C302B" w14:paraId="151F96DA" w14:textId="77777777" w:rsidTr="007C302B">
        <w:trPr>
          <w:trHeight w:val="687"/>
          <w:jc w:val="center"/>
        </w:trPr>
        <w:tc>
          <w:tcPr>
            <w:tcW w:w="2221" w:type="dxa"/>
            <w:shd w:val="clear" w:color="auto" w:fill="EDEDED" w:themeFill="accent3" w:themeFillTint="33"/>
            <w:vAlign w:val="center"/>
          </w:tcPr>
          <w:p w14:paraId="3C6C6FEC" w14:textId="77777777" w:rsidR="00724F19" w:rsidRPr="007C302B" w:rsidRDefault="00724F19" w:rsidP="00B65942">
            <w:pPr>
              <w:jc w:val="both"/>
              <w:rPr>
                <w:rFonts w:ascii="Times New Roman" w:hAnsi="Times New Roman" w:cs="Times New Roman"/>
                <w:b/>
              </w:rPr>
            </w:pPr>
            <w:r w:rsidRPr="007C302B">
              <w:rPr>
                <w:rFonts w:ascii="Times New Roman" w:hAnsi="Times New Roman" w:cs="Times New Roman"/>
                <w:b/>
              </w:rPr>
              <w:t>Contractual Services</w:t>
            </w:r>
          </w:p>
          <w:p w14:paraId="270E8149" w14:textId="77777777" w:rsidR="00724F19" w:rsidRPr="007C302B" w:rsidRDefault="00724F19" w:rsidP="00B65942">
            <w:pPr>
              <w:jc w:val="both"/>
              <w:rPr>
                <w:rFonts w:ascii="Times New Roman" w:hAnsi="Times New Roman" w:cs="Times New Roman"/>
                <w:b/>
              </w:rPr>
            </w:pPr>
            <w:r w:rsidRPr="007C302B">
              <w:rPr>
                <w:rFonts w:ascii="Times New Roman" w:hAnsi="Times New Roman" w:cs="Times New Roman"/>
                <w:b/>
              </w:rPr>
              <w:t>2 CFR 200.318</w:t>
            </w:r>
          </w:p>
        </w:tc>
        <w:tc>
          <w:tcPr>
            <w:tcW w:w="7409" w:type="dxa"/>
            <w:shd w:val="clear" w:color="auto" w:fill="F2F2F2" w:themeFill="background1" w:themeFillShade="F2"/>
            <w:vAlign w:val="center"/>
          </w:tcPr>
          <w:p w14:paraId="72828B1C" w14:textId="13292BB4" w:rsidR="00724F19" w:rsidRPr="007C302B" w:rsidRDefault="00724F19" w:rsidP="00B65942">
            <w:pPr>
              <w:jc w:val="both"/>
              <w:rPr>
                <w:rFonts w:ascii="Times New Roman" w:hAnsi="Times New Roman" w:cs="Times New Roman"/>
              </w:rPr>
            </w:pPr>
            <w:r w:rsidRPr="007C302B">
              <w:rPr>
                <w:rFonts w:ascii="Times New Roman" w:hAnsi="Times New Roman" w:cs="Times New Roman"/>
              </w:rPr>
              <w:t>All products or services which are procured by contract. “Contract” means a legal instrument by which an entity purchases property or services needed to carry out the project or program.</w:t>
            </w:r>
          </w:p>
        </w:tc>
      </w:tr>
      <w:tr w:rsidR="00724F19" w:rsidRPr="007C302B" w14:paraId="54743DA6" w14:textId="77777777" w:rsidTr="007C302B">
        <w:trPr>
          <w:trHeight w:val="687"/>
          <w:jc w:val="center"/>
        </w:trPr>
        <w:tc>
          <w:tcPr>
            <w:tcW w:w="2221" w:type="dxa"/>
            <w:shd w:val="clear" w:color="auto" w:fill="EDEDED" w:themeFill="accent3" w:themeFillTint="33"/>
            <w:vAlign w:val="center"/>
          </w:tcPr>
          <w:p w14:paraId="77EAEF66" w14:textId="77777777" w:rsidR="00724F19" w:rsidRPr="007C302B" w:rsidRDefault="00724F19" w:rsidP="007C302B">
            <w:pPr>
              <w:rPr>
                <w:rFonts w:ascii="Times New Roman" w:hAnsi="Times New Roman" w:cs="Times New Roman"/>
                <w:b/>
              </w:rPr>
            </w:pPr>
            <w:r w:rsidRPr="007C302B">
              <w:rPr>
                <w:rFonts w:ascii="Times New Roman" w:hAnsi="Times New Roman" w:cs="Times New Roman"/>
                <w:b/>
              </w:rPr>
              <w:t>Training and Education</w:t>
            </w:r>
          </w:p>
          <w:p w14:paraId="0AEF23D4" w14:textId="77777777" w:rsidR="00724F19" w:rsidRPr="007C302B" w:rsidRDefault="00724F19" w:rsidP="007C302B">
            <w:pPr>
              <w:rPr>
                <w:rFonts w:ascii="Times New Roman" w:hAnsi="Times New Roman" w:cs="Times New Roman"/>
                <w:b/>
              </w:rPr>
            </w:pPr>
            <w:r w:rsidRPr="007C302B">
              <w:rPr>
                <w:rFonts w:ascii="Times New Roman" w:hAnsi="Times New Roman" w:cs="Times New Roman"/>
                <w:b/>
              </w:rPr>
              <w:t>2 CFR 200.472</w:t>
            </w:r>
          </w:p>
        </w:tc>
        <w:tc>
          <w:tcPr>
            <w:tcW w:w="7409" w:type="dxa"/>
            <w:shd w:val="clear" w:color="auto" w:fill="F2F2F2" w:themeFill="background1" w:themeFillShade="F2"/>
            <w:vAlign w:val="center"/>
          </w:tcPr>
          <w:p w14:paraId="133E3497" w14:textId="77777777" w:rsidR="00724F19" w:rsidRPr="007C302B" w:rsidRDefault="00724F19" w:rsidP="00B65942">
            <w:pPr>
              <w:jc w:val="both"/>
              <w:rPr>
                <w:rFonts w:ascii="Times New Roman" w:hAnsi="Times New Roman" w:cs="Times New Roman"/>
              </w:rPr>
            </w:pPr>
            <w:r w:rsidRPr="007C302B">
              <w:rPr>
                <w:rFonts w:ascii="Times New Roman" w:hAnsi="Times New Roman" w:cs="Times New Roman"/>
              </w:rPr>
              <w:t>The cost of training and education provided for employee development.</w:t>
            </w:r>
          </w:p>
        </w:tc>
      </w:tr>
      <w:tr w:rsidR="00724F19" w:rsidRPr="007C302B" w14:paraId="5975160D" w14:textId="77777777" w:rsidTr="007C302B">
        <w:trPr>
          <w:trHeight w:val="4503"/>
          <w:jc w:val="center"/>
        </w:trPr>
        <w:tc>
          <w:tcPr>
            <w:tcW w:w="2221" w:type="dxa"/>
            <w:shd w:val="clear" w:color="auto" w:fill="EDEDED" w:themeFill="accent3" w:themeFillTint="33"/>
            <w:vAlign w:val="center"/>
          </w:tcPr>
          <w:p w14:paraId="0A6DFD5F" w14:textId="043ECB64" w:rsidR="00724F19" w:rsidRPr="007C302B" w:rsidRDefault="00724F19" w:rsidP="00B65942">
            <w:pPr>
              <w:jc w:val="both"/>
              <w:rPr>
                <w:rFonts w:ascii="Times New Roman" w:hAnsi="Times New Roman" w:cs="Times New Roman"/>
                <w:b/>
              </w:rPr>
            </w:pPr>
            <w:r w:rsidRPr="007C302B">
              <w:rPr>
                <w:rFonts w:ascii="Times New Roman" w:hAnsi="Times New Roman" w:cs="Times New Roman"/>
                <w:b/>
              </w:rPr>
              <w:t>Indirect Cost</w:t>
            </w:r>
          </w:p>
        </w:tc>
        <w:tc>
          <w:tcPr>
            <w:tcW w:w="7409" w:type="dxa"/>
            <w:shd w:val="clear" w:color="auto" w:fill="F2F2F2" w:themeFill="background1" w:themeFillShade="F2"/>
            <w:vAlign w:val="center"/>
          </w:tcPr>
          <w:p w14:paraId="1B56EEF0" w14:textId="77777777" w:rsidR="00724F19" w:rsidRPr="007C302B" w:rsidRDefault="00724F19" w:rsidP="00724F19">
            <w:pPr>
              <w:ind w:right="-90"/>
              <w:jc w:val="both"/>
              <w:rPr>
                <w:rFonts w:ascii="Times New Roman" w:hAnsi="Times New Roman" w:cs="Times New Roman"/>
              </w:rPr>
            </w:pPr>
            <w:r w:rsidRPr="007C302B">
              <w:rPr>
                <w:rFonts w:ascii="Times New Roman" w:hAnsi="Times New Roman" w:cs="Times New Roman"/>
              </w:rPr>
              <w:t>In order to charge indirect costs to a grant, the applicant organization must have an annually negotiated indirect cost rate agreement (NICRA). There are three types of NICRA’s.</w:t>
            </w:r>
          </w:p>
          <w:p w14:paraId="71193F9B" w14:textId="77777777" w:rsidR="00724F19" w:rsidRPr="007C302B" w:rsidRDefault="00724F19" w:rsidP="00724F19">
            <w:pPr>
              <w:pStyle w:val="ListParagraph"/>
              <w:numPr>
                <w:ilvl w:val="0"/>
                <w:numId w:val="16"/>
              </w:numPr>
              <w:ind w:right="-90"/>
              <w:jc w:val="both"/>
              <w:rPr>
                <w:rFonts w:ascii="Times New Roman" w:hAnsi="Times New Roman" w:cs="Times New Roman"/>
              </w:rPr>
            </w:pPr>
            <w:r w:rsidRPr="007C302B">
              <w:rPr>
                <w:rFonts w:ascii="Times New Roman" w:hAnsi="Times New Roman" w:cs="Times New Roman"/>
              </w:rPr>
              <w:t>Federally Negotiated Rate. Organizations that receive direct federal funding may have an indirect cost rate that was negotiated with the Federal Cognizant Agency. ICCB will accept the federally negotiated rate.</w:t>
            </w:r>
          </w:p>
          <w:p w14:paraId="70AA1604" w14:textId="77777777" w:rsidR="00724F19" w:rsidRPr="007C302B" w:rsidRDefault="00724F19" w:rsidP="00724F19">
            <w:pPr>
              <w:pStyle w:val="ListParagraph"/>
              <w:numPr>
                <w:ilvl w:val="0"/>
                <w:numId w:val="16"/>
              </w:numPr>
              <w:ind w:right="-90"/>
              <w:jc w:val="both"/>
              <w:rPr>
                <w:rFonts w:ascii="Times New Roman" w:hAnsi="Times New Roman" w:cs="Times New Roman"/>
              </w:rPr>
            </w:pPr>
            <w:r w:rsidRPr="007C302B">
              <w:rPr>
                <w:rFonts w:ascii="Times New Roman" w:hAnsi="Times New Roman" w:cs="Times New Roman"/>
              </w:rPr>
              <w:t>State Negotiated Rate. The organization must negotiate an indirect cost rate with the State of Illinois if they do not have a Federally Negotiated Rate or elect to use the De Minimis Rate. The indirect cost rate proposal must be submitted to the State of Illinois within 90 days of the notice of award.</w:t>
            </w:r>
          </w:p>
          <w:p w14:paraId="389DE6DA" w14:textId="335BFF6D" w:rsidR="00724F19" w:rsidRPr="007C302B" w:rsidRDefault="00724F19" w:rsidP="00B65942">
            <w:pPr>
              <w:pStyle w:val="ListParagraph"/>
              <w:numPr>
                <w:ilvl w:val="0"/>
                <w:numId w:val="16"/>
              </w:numPr>
              <w:ind w:right="-90"/>
              <w:jc w:val="both"/>
              <w:rPr>
                <w:rFonts w:ascii="Times New Roman" w:hAnsi="Times New Roman" w:cs="Times New Roman"/>
              </w:rPr>
            </w:pPr>
            <w:r w:rsidRPr="007C302B">
              <w:rPr>
                <w:rFonts w:ascii="Times New Roman" w:hAnsi="Times New Roman" w:cs="Times New Roman"/>
              </w:rPr>
              <w:t>De Minimis Rate. An organization that has never received a Federally Negotiated Rate may elect a De Minimis rate of 10 percent of modified total direct cost (MTDC). Once established, the De Minimis rate may be used indefinitely. The State of Illinois must verify the calculation of the MTDS annually in order to accept the De Minimis rate.</w:t>
            </w:r>
          </w:p>
          <w:p w14:paraId="599C3A4A" w14:textId="6BDCE019" w:rsidR="00724F19" w:rsidRPr="007C302B" w:rsidRDefault="00724F19" w:rsidP="00B65942">
            <w:pPr>
              <w:jc w:val="both"/>
              <w:rPr>
                <w:rFonts w:ascii="Times New Roman" w:hAnsi="Times New Roman" w:cs="Times New Roman"/>
              </w:rPr>
            </w:pPr>
          </w:p>
        </w:tc>
      </w:tr>
      <w:tr w:rsidR="00724F19" w:rsidRPr="007C302B" w14:paraId="3CFAA59A" w14:textId="77777777" w:rsidTr="007C302B">
        <w:trPr>
          <w:trHeight w:val="678"/>
          <w:jc w:val="center"/>
        </w:trPr>
        <w:tc>
          <w:tcPr>
            <w:tcW w:w="2221" w:type="dxa"/>
            <w:shd w:val="clear" w:color="auto" w:fill="EDEDED" w:themeFill="accent3" w:themeFillTint="33"/>
            <w:vAlign w:val="center"/>
          </w:tcPr>
          <w:p w14:paraId="7BDBE382" w14:textId="77777777" w:rsidR="00724F19" w:rsidRPr="007C302B" w:rsidRDefault="00724F19" w:rsidP="00B65942">
            <w:pPr>
              <w:jc w:val="both"/>
              <w:rPr>
                <w:rFonts w:ascii="Times New Roman" w:hAnsi="Times New Roman" w:cs="Times New Roman"/>
                <w:b/>
              </w:rPr>
            </w:pPr>
            <w:r w:rsidRPr="007C302B">
              <w:rPr>
                <w:rFonts w:ascii="Times New Roman" w:hAnsi="Times New Roman" w:cs="Times New Roman"/>
                <w:b/>
              </w:rPr>
              <w:t>Other Expenditures</w:t>
            </w:r>
          </w:p>
        </w:tc>
        <w:tc>
          <w:tcPr>
            <w:tcW w:w="7409" w:type="dxa"/>
            <w:shd w:val="clear" w:color="auto" w:fill="F2F2F2" w:themeFill="background1" w:themeFillShade="F2"/>
            <w:vAlign w:val="center"/>
          </w:tcPr>
          <w:p w14:paraId="3DB3FCEB" w14:textId="77777777" w:rsidR="00724F19" w:rsidRPr="007C302B" w:rsidRDefault="00724F19" w:rsidP="00B65942">
            <w:pPr>
              <w:jc w:val="both"/>
              <w:rPr>
                <w:rFonts w:ascii="Times New Roman" w:hAnsi="Times New Roman" w:cs="Times New Roman"/>
              </w:rPr>
            </w:pPr>
            <w:r w:rsidRPr="007C302B">
              <w:rPr>
                <w:rFonts w:ascii="Times New Roman" w:hAnsi="Times New Roman" w:cs="Times New Roman"/>
              </w:rPr>
              <w:t>Must first be approved in writing by appropriate ICCB staff. Please include a short description of any costs listed under this Budget Category.</w:t>
            </w:r>
          </w:p>
        </w:tc>
      </w:tr>
    </w:tbl>
    <w:p w14:paraId="67BA9123" w14:textId="40B92F43" w:rsidR="00BE2FC1" w:rsidRPr="00724F19" w:rsidRDefault="00BE2FC1" w:rsidP="00724F19">
      <w:pPr>
        <w:ind w:right="-90"/>
        <w:jc w:val="both"/>
        <w:rPr>
          <w:rFonts w:ascii="Times New Roman" w:hAnsi="Times New Roman" w:cs="Times New Roman"/>
          <w:b/>
          <w:bCs/>
          <w:i/>
          <w:iCs/>
          <w:sz w:val="24"/>
          <w:szCs w:val="24"/>
        </w:rPr>
      </w:pPr>
    </w:p>
    <w:p w14:paraId="6DA65EDF" w14:textId="691805FD" w:rsidR="000D36CC" w:rsidRPr="00592BFD" w:rsidRDefault="000D36CC" w:rsidP="00714510">
      <w:pPr>
        <w:pStyle w:val="ListParagraph"/>
        <w:numPr>
          <w:ilvl w:val="0"/>
          <w:numId w:val="13"/>
        </w:numPr>
        <w:ind w:left="270" w:right="-90" w:hanging="270"/>
        <w:jc w:val="both"/>
        <w:rPr>
          <w:rFonts w:ascii="Times New Roman" w:hAnsi="Times New Roman" w:cs="Times New Roman"/>
          <w:b/>
          <w:bCs/>
          <w:sz w:val="24"/>
          <w:szCs w:val="24"/>
          <w:u w:val="single"/>
        </w:rPr>
      </w:pPr>
      <w:r w:rsidRPr="00592BFD">
        <w:rPr>
          <w:rFonts w:ascii="Times New Roman" w:hAnsi="Times New Roman" w:cs="Times New Roman"/>
          <w:b/>
          <w:bCs/>
          <w:sz w:val="24"/>
          <w:szCs w:val="24"/>
          <w:u w:val="single"/>
        </w:rPr>
        <w:t>PROGRAM DESCRIPTION:</w:t>
      </w:r>
    </w:p>
    <w:p w14:paraId="22927EEF" w14:textId="2CB7D183" w:rsidR="000D36CC" w:rsidRPr="00643126" w:rsidRDefault="000D36CC" w:rsidP="00714510">
      <w:pPr>
        <w:ind w:right="-90"/>
        <w:jc w:val="both"/>
        <w:rPr>
          <w:rFonts w:ascii="Times New Roman" w:hAnsi="Times New Roman" w:cs="Times New Roman"/>
          <w:sz w:val="24"/>
          <w:szCs w:val="24"/>
        </w:rPr>
      </w:pPr>
      <w:r w:rsidRPr="00643126">
        <w:rPr>
          <w:rFonts w:ascii="Times New Roman" w:hAnsi="Times New Roman" w:cs="Times New Roman"/>
          <w:sz w:val="24"/>
          <w:szCs w:val="24"/>
        </w:rPr>
        <w:t>All programs developed</w:t>
      </w:r>
      <w:r w:rsidR="00FA4541">
        <w:rPr>
          <w:rFonts w:ascii="Times New Roman" w:hAnsi="Times New Roman" w:cs="Times New Roman"/>
          <w:sz w:val="24"/>
          <w:szCs w:val="24"/>
        </w:rPr>
        <w:t xml:space="preserve"> or supported</w:t>
      </w:r>
      <w:r w:rsidR="00032D5F">
        <w:rPr>
          <w:rFonts w:ascii="Times New Roman" w:hAnsi="Times New Roman" w:cs="Times New Roman"/>
          <w:sz w:val="24"/>
          <w:szCs w:val="24"/>
        </w:rPr>
        <w:t xml:space="preserve"> through this initiative</w:t>
      </w:r>
      <w:r w:rsidRPr="00643126">
        <w:rPr>
          <w:rFonts w:ascii="Times New Roman" w:hAnsi="Times New Roman" w:cs="Times New Roman"/>
          <w:sz w:val="24"/>
          <w:szCs w:val="24"/>
        </w:rPr>
        <w:t xml:space="preserve"> should be a part of a career pathway that allows participants to obtain an industry</w:t>
      </w:r>
      <w:r w:rsidR="000F022B">
        <w:rPr>
          <w:rFonts w:ascii="Times New Roman" w:hAnsi="Times New Roman" w:cs="Times New Roman"/>
          <w:sz w:val="24"/>
          <w:szCs w:val="24"/>
        </w:rPr>
        <w:t>-</w:t>
      </w:r>
      <w:r w:rsidRPr="00643126">
        <w:rPr>
          <w:rFonts w:ascii="Times New Roman" w:hAnsi="Times New Roman" w:cs="Times New Roman"/>
          <w:sz w:val="24"/>
          <w:szCs w:val="24"/>
        </w:rPr>
        <w:t xml:space="preserve">recognized credential and/or a community college certificate in the shortest possible time while maintaining quality instruction and enhancing the participant’s eligibility for employment in the </w:t>
      </w:r>
      <w:r w:rsidR="00687B41">
        <w:rPr>
          <w:rFonts w:ascii="Times New Roman" w:hAnsi="Times New Roman" w:cs="Times New Roman"/>
          <w:sz w:val="24"/>
          <w:szCs w:val="24"/>
        </w:rPr>
        <w:t>healthcare</w:t>
      </w:r>
      <w:r w:rsidRPr="00643126">
        <w:rPr>
          <w:rFonts w:ascii="Times New Roman" w:hAnsi="Times New Roman" w:cs="Times New Roman"/>
          <w:sz w:val="24"/>
          <w:szCs w:val="24"/>
        </w:rPr>
        <w:t xml:space="preserve"> sector</w:t>
      </w:r>
      <w:r w:rsidR="00FF463A">
        <w:rPr>
          <w:rFonts w:ascii="Times New Roman" w:hAnsi="Times New Roman" w:cs="Times New Roman"/>
          <w:sz w:val="24"/>
          <w:szCs w:val="24"/>
        </w:rPr>
        <w:t xml:space="preserve"> (particularly </w:t>
      </w:r>
      <w:r w:rsidR="000F022B">
        <w:rPr>
          <w:rFonts w:ascii="Times New Roman" w:hAnsi="Times New Roman" w:cs="Times New Roman"/>
          <w:sz w:val="24"/>
          <w:szCs w:val="24"/>
        </w:rPr>
        <w:t>CNA, LPN, RN</w:t>
      </w:r>
      <w:r w:rsidR="00FF463A">
        <w:rPr>
          <w:rFonts w:ascii="Times New Roman" w:hAnsi="Times New Roman" w:cs="Times New Roman"/>
          <w:sz w:val="24"/>
          <w:szCs w:val="24"/>
        </w:rPr>
        <w:t>)</w:t>
      </w:r>
      <w:r w:rsidRPr="00643126">
        <w:rPr>
          <w:rFonts w:ascii="Times New Roman" w:hAnsi="Times New Roman" w:cs="Times New Roman"/>
          <w:sz w:val="24"/>
          <w:szCs w:val="24"/>
        </w:rPr>
        <w:t xml:space="preserve">. </w:t>
      </w:r>
      <w:r w:rsidR="000F080E">
        <w:rPr>
          <w:rFonts w:ascii="Times New Roman" w:hAnsi="Times New Roman" w:cs="Times New Roman"/>
          <w:sz w:val="24"/>
          <w:szCs w:val="24"/>
        </w:rPr>
        <w:t xml:space="preserve">Eligible programs to be supported are included </w:t>
      </w:r>
      <w:r w:rsidR="00880DC7">
        <w:rPr>
          <w:rFonts w:ascii="Times New Roman" w:hAnsi="Times New Roman" w:cs="Times New Roman"/>
          <w:sz w:val="24"/>
          <w:szCs w:val="24"/>
        </w:rPr>
        <w:t>below</w:t>
      </w:r>
      <w:r w:rsidR="000F080E">
        <w:rPr>
          <w:rFonts w:ascii="Times New Roman" w:hAnsi="Times New Roman" w:cs="Times New Roman"/>
          <w:sz w:val="24"/>
          <w:szCs w:val="24"/>
        </w:rPr>
        <w:t xml:space="preserve">. Programs may be credit or non-credit. </w:t>
      </w:r>
    </w:p>
    <w:p w14:paraId="2B8C2F16" w14:textId="77777777" w:rsidR="00C1357D" w:rsidRPr="00C1357D" w:rsidRDefault="00C1357D" w:rsidP="00714510">
      <w:pPr>
        <w:ind w:right="-90"/>
        <w:jc w:val="both"/>
        <w:rPr>
          <w:rFonts w:ascii="Times New Roman" w:hAnsi="Times New Roman" w:cs="Times New Roman"/>
          <w:b/>
          <w:bCs/>
          <w:i/>
          <w:iCs/>
          <w:sz w:val="24"/>
          <w:szCs w:val="24"/>
        </w:rPr>
      </w:pPr>
      <w:r w:rsidRPr="00C1357D">
        <w:rPr>
          <w:rFonts w:ascii="Times New Roman" w:hAnsi="Times New Roman" w:cs="Times New Roman"/>
          <w:b/>
          <w:bCs/>
          <w:i/>
          <w:iCs/>
          <w:sz w:val="24"/>
          <w:szCs w:val="24"/>
        </w:rPr>
        <w:t>Target Population</w:t>
      </w:r>
    </w:p>
    <w:p w14:paraId="0498E7A0" w14:textId="671ACAF1" w:rsidR="00BF551E" w:rsidRPr="00643126" w:rsidRDefault="00EF3ED5" w:rsidP="00714510">
      <w:pPr>
        <w:ind w:right="-90"/>
        <w:jc w:val="both"/>
        <w:rPr>
          <w:rFonts w:ascii="Times New Roman" w:hAnsi="Times New Roman" w:cs="Times New Roman"/>
          <w:sz w:val="24"/>
          <w:szCs w:val="24"/>
        </w:rPr>
      </w:pPr>
      <w:r>
        <w:rPr>
          <w:rFonts w:ascii="Times New Roman" w:hAnsi="Times New Roman" w:cs="Times New Roman"/>
          <w:sz w:val="24"/>
          <w:szCs w:val="24"/>
        </w:rPr>
        <w:t>This initiative aims to</w:t>
      </w:r>
      <w:r w:rsidR="003A22F5">
        <w:rPr>
          <w:rFonts w:ascii="Times New Roman" w:hAnsi="Times New Roman" w:cs="Times New Roman"/>
          <w:sz w:val="24"/>
          <w:szCs w:val="24"/>
        </w:rPr>
        <w:t xml:space="preserve"> meet unmet </w:t>
      </w:r>
      <w:r w:rsidR="00110024">
        <w:rPr>
          <w:rFonts w:ascii="Times New Roman" w:hAnsi="Times New Roman" w:cs="Times New Roman"/>
          <w:sz w:val="24"/>
          <w:szCs w:val="24"/>
        </w:rPr>
        <w:t>healthcare community and employment needs by</w:t>
      </w:r>
      <w:r w:rsidR="00FB62F6">
        <w:rPr>
          <w:rFonts w:ascii="Times New Roman" w:hAnsi="Times New Roman" w:cs="Times New Roman"/>
          <w:sz w:val="24"/>
          <w:szCs w:val="24"/>
        </w:rPr>
        <w:t xml:space="preserve"> i</w:t>
      </w:r>
      <w:r w:rsidR="004D7DBE" w:rsidRPr="00FB62F6">
        <w:rPr>
          <w:rFonts w:ascii="Times New Roman" w:hAnsi="Times New Roman" w:cs="Times New Roman"/>
          <w:sz w:val="24"/>
          <w:szCs w:val="24"/>
        </w:rPr>
        <w:t>ncreas</w:t>
      </w:r>
      <w:r w:rsidR="00110024" w:rsidRPr="00FB62F6">
        <w:rPr>
          <w:rFonts w:ascii="Times New Roman" w:hAnsi="Times New Roman" w:cs="Times New Roman"/>
          <w:sz w:val="24"/>
          <w:szCs w:val="24"/>
        </w:rPr>
        <w:t>ing</w:t>
      </w:r>
      <w:r w:rsidR="004D7DBE" w:rsidRPr="00FB62F6">
        <w:rPr>
          <w:rFonts w:ascii="Times New Roman" w:hAnsi="Times New Roman" w:cs="Times New Roman"/>
          <w:sz w:val="24"/>
          <w:szCs w:val="24"/>
        </w:rPr>
        <w:t xml:space="preserve"> </w:t>
      </w:r>
      <w:r w:rsidR="00C1357D" w:rsidRPr="00FB62F6">
        <w:rPr>
          <w:rFonts w:ascii="Times New Roman" w:hAnsi="Times New Roman" w:cs="Times New Roman"/>
          <w:sz w:val="24"/>
          <w:szCs w:val="24"/>
        </w:rPr>
        <w:t xml:space="preserve">enrollment </w:t>
      </w:r>
      <w:r w:rsidR="00C1357D">
        <w:rPr>
          <w:rFonts w:ascii="Times New Roman" w:hAnsi="Times New Roman" w:cs="Times New Roman"/>
          <w:sz w:val="24"/>
          <w:szCs w:val="24"/>
        </w:rPr>
        <w:t>and</w:t>
      </w:r>
      <w:r w:rsidR="00FB62F6">
        <w:rPr>
          <w:rFonts w:ascii="Times New Roman" w:hAnsi="Times New Roman" w:cs="Times New Roman"/>
          <w:sz w:val="24"/>
          <w:szCs w:val="24"/>
        </w:rPr>
        <w:t xml:space="preserve"> retention </w:t>
      </w:r>
      <w:r w:rsidR="004D7DBE" w:rsidRPr="00FB62F6">
        <w:rPr>
          <w:rFonts w:ascii="Times New Roman" w:hAnsi="Times New Roman" w:cs="Times New Roman"/>
          <w:sz w:val="24"/>
          <w:szCs w:val="24"/>
        </w:rPr>
        <w:t xml:space="preserve">in nursing and </w:t>
      </w:r>
      <w:r w:rsidRPr="00FB62F6">
        <w:rPr>
          <w:rFonts w:ascii="Times New Roman" w:hAnsi="Times New Roman" w:cs="Times New Roman"/>
          <w:sz w:val="24"/>
          <w:szCs w:val="24"/>
        </w:rPr>
        <w:t xml:space="preserve">other </w:t>
      </w:r>
      <w:r w:rsidR="004D7DBE" w:rsidRPr="00FB62F6">
        <w:rPr>
          <w:rFonts w:ascii="Times New Roman" w:hAnsi="Times New Roman" w:cs="Times New Roman"/>
          <w:sz w:val="24"/>
          <w:szCs w:val="24"/>
        </w:rPr>
        <w:t>healthcare pathways</w:t>
      </w:r>
      <w:r w:rsidR="00FB62F6">
        <w:rPr>
          <w:rFonts w:ascii="Times New Roman" w:hAnsi="Times New Roman" w:cs="Times New Roman"/>
          <w:sz w:val="24"/>
          <w:szCs w:val="24"/>
        </w:rPr>
        <w:t>, specifically for</w:t>
      </w:r>
      <w:r w:rsidR="004D7DBE" w:rsidRPr="00FB62F6">
        <w:rPr>
          <w:rFonts w:ascii="Times New Roman" w:hAnsi="Times New Roman" w:cs="Times New Roman"/>
          <w:sz w:val="24"/>
          <w:szCs w:val="24"/>
        </w:rPr>
        <w:t xml:space="preserve"> underrepresented groups of students </w:t>
      </w:r>
      <w:r w:rsidR="002449D1">
        <w:rPr>
          <w:rFonts w:ascii="Times New Roman" w:hAnsi="Times New Roman" w:cs="Times New Roman"/>
          <w:sz w:val="24"/>
          <w:szCs w:val="24"/>
        </w:rPr>
        <w:t>who</w:t>
      </w:r>
      <w:r w:rsidR="004D7DBE" w:rsidRPr="00FB62F6">
        <w:rPr>
          <w:rFonts w:ascii="Times New Roman" w:hAnsi="Times New Roman" w:cs="Times New Roman"/>
          <w:sz w:val="24"/>
          <w:szCs w:val="24"/>
        </w:rPr>
        <w:t xml:space="preserve"> might not otherwise be successful or able to enroll in healthcare programs. </w:t>
      </w:r>
      <w:r w:rsidR="00BF551E" w:rsidRPr="00643126">
        <w:rPr>
          <w:rFonts w:ascii="Times New Roman" w:hAnsi="Times New Roman" w:cs="Times New Roman"/>
          <w:sz w:val="24"/>
          <w:szCs w:val="24"/>
        </w:rPr>
        <w:t xml:space="preserve">The project </w:t>
      </w:r>
      <w:r w:rsidR="00257B45">
        <w:rPr>
          <w:rFonts w:ascii="Times New Roman" w:hAnsi="Times New Roman" w:cs="Times New Roman"/>
          <w:sz w:val="24"/>
          <w:szCs w:val="24"/>
        </w:rPr>
        <w:t>would</w:t>
      </w:r>
      <w:r w:rsidR="00BF551E" w:rsidRPr="00643126">
        <w:rPr>
          <w:rFonts w:ascii="Times New Roman" w:hAnsi="Times New Roman" w:cs="Times New Roman"/>
          <w:sz w:val="24"/>
          <w:szCs w:val="24"/>
        </w:rPr>
        <w:t xml:space="preserve"> focus on three populations:</w:t>
      </w:r>
    </w:p>
    <w:p w14:paraId="4A70F370" w14:textId="43A75538" w:rsidR="00BF551E" w:rsidRPr="00EC191F" w:rsidRDefault="00BF551E" w:rsidP="00714510">
      <w:pPr>
        <w:pStyle w:val="ListParagraph"/>
        <w:numPr>
          <w:ilvl w:val="0"/>
          <w:numId w:val="2"/>
        </w:numPr>
        <w:ind w:right="-90"/>
        <w:jc w:val="both"/>
        <w:rPr>
          <w:rFonts w:ascii="Times New Roman" w:hAnsi="Times New Roman" w:cs="Times New Roman"/>
          <w:sz w:val="24"/>
          <w:szCs w:val="24"/>
        </w:rPr>
      </w:pPr>
      <w:r w:rsidRPr="000D36CC">
        <w:rPr>
          <w:rFonts w:ascii="Times New Roman" w:hAnsi="Times New Roman" w:cs="Times New Roman"/>
          <w:b/>
          <w:bCs/>
          <w:sz w:val="24"/>
          <w:szCs w:val="24"/>
        </w:rPr>
        <w:lastRenderedPageBreak/>
        <w:t>Incumbent workers</w:t>
      </w:r>
      <w:r w:rsidRPr="00643126">
        <w:rPr>
          <w:rFonts w:ascii="Times New Roman" w:hAnsi="Times New Roman" w:cs="Times New Roman"/>
          <w:sz w:val="24"/>
          <w:szCs w:val="24"/>
        </w:rPr>
        <w:t xml:space="preserve"> who are already in the workforce looking to continue their education and </w:t>
      </w:r>
      <w:r w:rsidRPr="00EC191F">
        <w:rPr>
          <w:rFonts w:ascii="Times New Roman" w:hAnsi="Times New Roman" w:cs="Times New Roman"/>
          <w:sz w:val="24"/>
          <w:szCs w:val="24"/>
        </w:rPr>
        <w:t xml:space="preserve">advance their careers in the nursing or healthcare pathway </w:t>
      </w:r>
      <w:r w:rsidR="000E4D1C" w:rsidRPr="00EC191F">
        <w:rPr>
          <w:rFonts w:ascii="Times New Roman" w:hAnsi="Times New Roman" w:cs="Times New Roman"/>
          <w:sz w:val="24"/>
          <w:szCs w:val="24"/>
        </w:rPr>
        <w:t>in Illinois</w:t>
      </w:r>
      <w:r w:rsidRPr="00EC191F">
        <w:rPr>
          <w:rFonts w:ascii="Times New Roman" w:hAnsi="Times New Roman" w:cs="Times New Roman"/>
          <w:sz w:val="24"/>
          <w:szCs w:val="24"/>
        </w:rPr>
        <w:t>.</w:t>
      </w:r>
    </w:p>
    <w:p w14:paraId="271F3BF3" w14:textId="2A89E0FA" w:rsidR="00BF551E" w:rsidRPr="00EC191F" w:rsidRDefault="00BF551E" w:rsidP="00714510">
      <w:pPr>
        <w:pStyle w:val="ListParagraph"/>
        <w:numPr>
          <w:ilvl w:val="0"/>
          <w:numId w:val="2"/>
        </w:numPr>
        <w:ind w:right="-90"/>
        <w:jc w:val="both"/>
        <w:rPr>
          <w:rFonts w:ascii="Times New Roman" w:hAnsi="Times New Roman" w:cs="Times New Roman"/>
          <w:sz w:val="24"/>
          <w:szCs w:val="24"/>
        </w:rPr>
      </w:pPr>
      <w:r w:rsidRPr="00EC191F">
        <w:rPr>
          <w:rFonts w:ascii="Times New Roman" w:hAnsi="Times New Roman" w:cs="Times New Roman"/>
          <w:b/>
          <w:bCs/>
          <w:sz w:val="24"/>
          <w:szCs w:val="24"/>
        </w:rPr>
        <w:t>New, entering students on a nursing or healthcare pathway</w:t>
      </w:r>
      <w:r w:rsidRPr="00EC191F">
        <w:rPr>
          <w:rFonts w:ascii="Times New Roman" w:hAnsi="Times New Roman" w:cs="Times New Roman"/>
          <w:sz w:val="24"/>
          <w:szCs w:val="24"/>
        </w:rPr>
        <w:t xml:space="preserve"> with an identified need for support</w:t>
      </w:r>
      <w:r w:rsidR="00FF10AA">
        <w:rPr>
          <w:rFonts w:ascii="Times New Roman" w:hAnsi="Times New Roman" w:cs="Times New Roman"/>
          <w:sz w:val="24"/>
          <w:szCs w:val="24"/>
        </w:rPr>
        <w:t>.</w:t>
      </w:r>
    </w:p>
    <w:p w14:paraId="697DC575" w14:textId="6BABF1DA" w:rsidR="00F70664" w:rsidRDefault="00BF551E" w:rsidP="00714510">
      <w:pPr>
        <w:pStyle w:val="ListParagraph"/>
        <w:numPr>
          <w:ilvl w:val="0"/>
          <w:numId w:val="2"/>
        </w:numPr>
        <w:ind w:right="-90"/>
        <w:jc w:val="both"/>
        <w:rPr>
          <w:rFonts w:ascii="Times New Roman" w:hAnsi="Times New Roman" w:cs="Times New Roman"/>
          <w:sz w:val="24"/>
          <w:szCs w:val="24"/>
        </w:rPr>
      </w:pPr>
      <w:r w:rsidRPr="000D36CC">
        <w:rPr>
          <w:rFonts w:ascii="Times New Roman" w:hAnsi="Times New Roman" w:cs="Times New Roman"/>
          <w:b/>
          <w:bCs/>
          <w:sz w:val="24"/>
          <w:szCs w:val="24"/>
        </w:rPr>
        <w:t xml:space="preserve">Low-income, first generation, and minority students </w:t>
      </w:r>
      <w:r w:rsidRPr="00643126">
        <w:rPr>
          <w:rFonts w:ascii="Times New Roman" w:hAnsi="Times New Roman" w:cs="Times New Roman"/>
          <w:sz w:val="24"/>
          <w:szCs w:val="24"/>
        </w:rPr>
        <w:t xml:space="preserve">as a subset of both of the aforementioned target population categories.   </w:t>
      </w:r>
    </w:p>
    <w:p w14:paraId="754B82D4" w14:textId="1FD1EB18" w:rsidR="00880DC7" w:rsidRDefault="00480F03" w:rsidP="00714510">
      <w:pPr>
        <w:ind w:right="-90"/>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00177327">
        <w:rPr>
          <w:rFonts w:ascii="Times New Roman" w:hAnsi="Times New Roman" w:cs="Times New Roman"/>
          <w:b/>
          <w:bCs/>
          <w:i/>
          <w:iCs/>
          <w:sz w:val="24"/>
          <w:szCs w:val="24"/>
        </w:rPr>
        <w:t>PATH-Eligible Programs</w:t>
      </w:r>
    </w:p>
    <w:p w14:paraId="5334C472" w14:textId="4225E5F9" w:rsidR="00177327" w:rsidRPr="00AE384F" w:rsidRDefault="00177327" w:rsidP="00714510">
      <w:pPr>
        <w:ind w:right="-90"/>
        <w:jc w:val="both"/>
        <w:rPr>
          <w:rFonts w:ascii="Times New Roman" w:hAnsi="Times New Roman" w:cs="Times New Roman"/>
          <w:sz w:val="24"/>
          <w:szCs w:val="24"/>
        </w:rPr>
      </w:pPr>
      <w:r w:rsidRPr="00177327">
        <w:rPr>
          <w:rFonts w:ascii="Times New Roman" w:hAnsi="Times New Roman" w:cs="Times New Roman"/>
          <w:sz w:val="24"/>
          <w:szCs w:val="24"/>
        </w:rPr>
        <w:t>Table 3 lists the programs (credit and/or non-credit) that can be supported by PATH funding</w:t>
      </w:r>
      <w:r w:rsidR="00EF3B4F">
        <w:rPr>
          <w:rFonts w:ascii="Times New Roman" w:hAnsi="Times New Roman" w:cs="Times New Roman"/>
          <w:sz w:val="24"/>
          <w:szCs w:val="24"/>
        </w:rPr>
        <w:t xml:space="preserve"> and has been updated to include the Dental Hygienist program</w:t>
      </w:r>
      <w:r w:rsidR="005D1BA0">
        <w:rPr>
          <w:rFonts w:ascii="Times New Roman" w:hAnsi="Times New Roman" w:cs="Times New Roman"/>
          <w:sz w:val="24"/>
          <w:szCs w:val="24"/>
        </w:rPr>
        <w:t xml:space="preserve">. </w:t>
      </w:r>
      <w:r w:rsidRPr="00177327">
        <w:rPr>
          <w:rFonts w:ascii="Times New Roman" w:hAnsi="Times New Roman" w:cs="Times New Roman"/>
          <w:sz w:val="24"/>
          <w:szCs w:val="24"/>
        </w:rPr>
        <w:t>The Table provides the program name, associated CIP, and whether the program is a “priority” program for allocation purposes.</w:t>
      </w:r>
      <w:r w:rsidRPr="00177327">
        <w:rPr>
          <w:rFonts w:ascii="Times New Roman" w:hAnsi="Times New Roman" w:cs="Times New Roman"/>
          <w:color w:val="FF0000"/>
          <w:sz w:val="24"/>
          <w:szCs w:val="24"/>
        </w:rPr>
        <w:t xml:space="preserve"> </w:t>
      </w:r>
      <w:r w:rsidR="00502120" w:rsidRPr="00AE384F">
        <w:rPr>
          <w:rFonts w:ascii="Times New Roman" w:hAnsi="Times New Roman" w:cs="Times New Roman"/>
          <w:b/>
          <w:bCs/>
          <w:sz w:val="24"/>
          <w:szCs w:val="24"/>
        </w:rPr>
        <w:t>Colleges will be required to specifically address all non-credit programs proposed for funding, in their implementation plans.</w:t>
      </w:r>
    </w:p>
    <w:tbl>
      <w:tblPr>
        <w:tblW w:w="5000" w:type="pct"/>
        <w:tblLayout w:type="fixed"/>
        <w:tblLook w:val="04A0" w:firstRow="1" w:lastRow="0" w:firstColumn="1" w:lastColumn="0" w:noHBand="0" w:noVBand="1"/>
      </w:tblPr>
      <w:tblGrid>
        <w:gridCol w:w="5664"/>
        <w:gridCol w:w="1171"/>
        <w:gridCol w:w="2515"/>
      </w:tblGrid>
      <w:tr w:rsidR="009B2B1D" w:rsidRPr="007C302B" w14:paraId="41B73316" w14:textId="77777777" w:rsidTr="007C302B">
        <w:trPr>
          <w:trHeight w:val="255"/>
        </w:trPr>
        <w:tc>
          <w:tcPr>
            <w:tcW w:w="5000"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6253BE44" w14:textId="1A5C27B7" w:rsidR="009B2B1D" w:rsidRPr="007C302B" w:rsidRDefault="009B2B1D" w:rsidP="009B2B1D">
            <w:pPr>
              <w:ind w:right="-90"/>
              <w:jc w:val="both"/>
              <w:rPr>
                <w:rFonts w:ascii="Times New Roman" w:hAnsi="Times New Roman" w:cs="Times New Roman"/>
                <w:b/>
                <w:bCs/>
                <w:i/>
                <w:iCs/>
                <w:color w:val="FF0000"/>
              </w:rPr>
            </w:pPr>
            <w:r w:rsidRPr="007C302B">
              <w:rPr>
                <w:rFonts w:ascii="Times New Roman" w:hAnsi="Times New Roman" w:cs="Times New Roman"/>
                <w:b/>
                <w:bCs/>
                <w:i/>
                <w:iCs/>
              </w:rPr>
              <w:t xml:space="preserve">Table 3: PATH-Eligible Programs </w:t>
            </w:r>
          </w:p>
        </w:tc>
      </w:tr>
      <w:tr w:rsidR="00776878" w:rsidRPr="007C302B" w14:paraId="66C1392A" w14:textId="77777777" w:rsidTr="007C302B">
        <w:trPr>
          <w:trHeight w:val="255"/>
        </w:trPr>
        <w:tc>
          <w:tcPr>
            <w:tcW w:w="3029" w:type="pct"/>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bottom"/>
            <w:hideMark/>
          </w:tcPr>
          <w:p w14:paraId="7A9BB73A" w14:textId="77777777" w:rsidR="00776878" w:rsidRPr="007C302B" w:rsidRDefault="00776878" w:rsidP="00714510">
            <w:pPr>
              <w:spacing w:after="0" w:line="240" w:lineRule="auto"/>
              <w:ind w:right="-90"/>
              <w:jc w:val="center"/>
              <w:rPr>
                <w:rFonts w:ascii="Times New Roman" w:eastAsia="Times New Roman" w:hAnsi="Times New Roman" w:cs="Times New Roman"/>
                <w:b/>
                <w:bCs/>
              </w:rPr>
            </w:pPr>
            <w:r w:rsidRPr="007C302B">
              <w:rPr>
                <w:rFonts w:ascii="Times New Roman" w:eastAsia="Times New Roman" w:hAnsi="Times New Roman" w:cs="Times New Roman"/>
                <w:b/>
                <w:bCs/>
              </w:rPr>
              <w:t>Program</w:t>
            </w:r>
          </w:p>
        </w:tc>
        <w:tc>
          <w:tcPr>
            <w:tcW w:w="626" w:type="pct"/>
            <w:tcBorders>
              <w:top w:val="single" w:sz="4" w:space="0" w:color="auto"/>
              <w:left w:val="nil"/>
              <w:bottom w:val="single" w:sz="4" w:space="0" w:color="auto"/>
              <w:right w:val="single" w:sz="4" w:space="0" w:color="auto"/>
            </w:tcBorders>
            <w:shd w:val="clear" w:color="auto" w:fill="EDEDED" w:themeFill="accent3" w:themeFillTint="33"/>
            <w:noWrap/>
            <w:vAlign w:val="bottom"/>
            <w:hideMark/>
          </w:tcPr>
          <w:p w14:paraId="42D130D8" w14:textId="77777777" w:rsidR="00776878" w:rsidRPr="007C302B" w:rsidRDefault="00776878" w:rsidP="00714510">
            <w:pPr>
              <w:spacing w:after="0" w:line="240" w:lineRule="auto"/>
              <w:ind w:right="-90"/>
              <w:jc w:val="center"/>
              <w:rPr>
                <w:rFonts w:ascii="Times New Roman" w:eastAsia="Times New Roman" w:hAnsi="Times New Roman" w:cs="Times New Roman"/>
                <w:b/>
                <w:bCs/>
              </w:rPr>
            </w:pPr>
            <w:r w:rsidRPr="007C302B">
              <w:rPr>
                <w:rFonts w:ascii="Times New Roman" w:eastAsia="Times New Roman" w:hAnsi="Times New Roman" w:cs="Times New Roman"/>
                <w:b/>
                <w:bCs/>
              </w:rPr>
              <w:t>CIPS</w:t>
            </w:r>
          </w:p>
        </w:tc>
        <w:tc>
          <w:tcPr>
            <w:tcW w:w="1345" w:type="pct"/>
            <w:tcBorders>
              <w:top w:val="single" w:sz="4" w:space="0" w:color="auto"/>
              <w:left w:val="nil"/>
              <w:bottom w:val="single" w:sz="4" w:space="0" w:color="auto"/>
              <w:right w:val="single" w:sz="4" w:space="0" w:color="auto"/>
            </w:tcBorders>
            <w:shd w:val="clear" w:color="auto" w:fill="EDEDED" w:themeFill="accent3" w:themeFillTint="33"/>
            <w:noWrap/>
            <w:vAlign w:val="bottom"/>
            <w:hideMark/>
          </w:tcPr>
          <w:p w14:paraId="6E4BA336" w14:textId="77777777" w:rsidR="00776878" w:rsidRPr="007C302B" w:rsidRDefault="00776878" w:rsidP="00714510">
            <w:pPr>
              <w:spacing w:after="0" w:line="240" w:lineRule="auto"/>
              <w:ind w:right="-90"/>
              <w:jc w:val="center"/>
              <w:rPr>
                <w:rFonts w:ascii="Times New Roman" w:eastAsia="Times New Roman" w:hAnsi="Times New Roman" w:cs="Times New Roman"/>
                <w:b/>
                <w:bCs/>
              </w:rPr>
            </w:pPr>
            <w:r w:rsidRPr="007C302B">
              <w:rPr>
                <w:rFonts w:ascii="Times New Roman" w:eastAsia="Times New Roman" w:hAnsi="Times New Roman" w:cs="Times New Roman"/>
                <w:b/>
                <w:bCs/>
              </w:rPr>
              <w:t>PATH Eligibility</w:t>
            </w:r>
          </w:p>
        </w:tc>
      </w:tr>
      <w:tr w:rsidR="00776878" w:rsidRPr="007C302B" w14:paraId="4921A4E9" w14:textId="77777777" w:rsidTr="00D33DF9">
        <w:trPr>
          <w:trHeight w:val="315"/>
        </w:trPr>
        <w:tc>
          <w:tcPr>
            <w:tcW w:w="3029" w:type="pct"/>
            <w:tcBorders>
              <w:top w:val="nil"/>
              <w:left w:val="single" w:sz="4" w:space="0" w:color="auto"/>
              <w:bottom w:val="single" w:sz="4" w:space="0" w:color="auto"/>
              <w:right w:val="single" w:sz="4" w:space="0" w:color="auto"/>
            </w:tcBorders>
            <w:shd w:val="clear" w:color="auto" w:fill="auto"/>
            <w:vAlign w:val="bottom"/>
            <w:hideMark/>
          </w:tcPr>
          <w:p w14:paraId="1DBAE57D" w14:textId="77777777" w:rsidR="00776878" w:rsidRPr="007C302B" w:rsidRDefault="00776878" w:rsidP="00714510">
            <w:pPr>
              <w:spacing w:after="0" w:line="240" w:lineRule="auto"/>
              <w:ind w:right="-90"/>
              <w:rPr>
                <w:rFonts w:ascii="Times New Roman" w:eastAsia="Times New Roman" w:hAnsi="Times New Roman" w:cs="Times New Roman"/>
              </w:rPr>
            </w:pPr>
            <w:r w:rsidRPr="007C302B">
              <w:rPr>
                <w:rFonts w:ascii="Times New Roman" w:eastAsia="Times New Roman" w:hAnsi="Times New Roman" w:cs="Times New Roman"/>
              </w:rPr>
              <w:t>Health Services/Allied Health/ Health Sciences, General.</w:t>
            </w:r>
          </w:p>
        </w:tc>
        <w:tc>
          <w:tcPr>
            <w:tcW w:w="626" w:type="pct"/>
            <w:tcBorders>
              <w:top w:val="nil"/>
              <w:left w:val="nil"/>
              <w:bottom w:val="single" w:sz="4" w:space="0" w:color="auto"/>
              <w:right w:val="single" w:sz="4" w:space="0" w:color="auto"/>
            </w:tcBorders>
            <w:shd w:val="clear" w:color="auto" w:fill="auto"/>
            <w:noWrap/>
            <w:vAlign w:val="center"/>
            <w:hideMark/>
          </w:tcPr>
          <w:p w14:paraId="2602AF19"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510000</w:t>
            </w:r>
          </w:p>
        </w:tc>
        <w:tc>
          <w:tcPr>
            <w:tcW w:w="1345" w:type="pct"/>
            <w:tcBorders>
              <w:top w:val="nil"/>
              <w:left w:val="nil"/>
              <w:bottom w:val="single" w:sz="4" w:space="0" w:color="auto"/>
              <w:right w:val="single" w:sz="4" w:space="0" w:color="auto"/>
            </w:tcBorders>
            <w:shd w:val="clear" w:color="auto" w:fill="auto"/>
            <w:noWrap/>
            <w:vAlign w:val="bottom"/>
            <w:hideMark/>
          </w:tcPr>
          <w:p w14:paraId="50041EE2"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Included</w:t>
            </w:r>
          </w:p>
        </w:tc>
      </w:tr>
      <w:tr w:rsidR="005D1BA0" w:rsidRPr="007C302B" w14:paraId="799A2BCE" w14:textId="77777777" w:rsidTr="00D33DF9">
        <w:trPr>
          <w:trHeight w:val="255"/>
        </w:trPr>
        <w:tc>
          <w:tcPr>
            <w:tcW w:w="3029" w:type="pct"/>
            <w:tcBorders>
              <w:top w:val="nil"/>
              <w:left w:val="single" w:sz="4" w:space="0" w:color="auto"/>
              <w:bottom w:val="single" w:sz="4" w:space="0" w:color="auto"/>
              <w:right w:val="single" w:sz="4" w:space="0" w:color="auto"/>
            </w:tcBorders>
            <w:shd w:val="clear" w:color="auto" w:fill="auto"/>
            <w:vAlign w:val="bottom"/>
          </w:tcPr>
          <w:p w14:paraId="1A8AFFE1" w14:textId="080D5010" w:rsidR="005D1BA0" w:rsidRPr="007C302B" w:rsidRDefault="005D1BA0" w:rsidP="00714510">
            <w:pPr>
              <w:spacing w:after="0" w:line="240" w:lineRule="auto"/>
              <w:ind w:right="-90"/>
              <w:rPr>
                <w:rFonts w:ascii="Times New Roman" w:eastAsia="Times New Roman" w:hAnsi="Times New Roman" w:cs="Times New Roman"/>
              </w:rPr>
            </w:pPr>
            <w:r>
              <w:rPr>
                <w:rFonts w:ascii="Times New Roman" w:eastAsia="Times New Roman" w:hAnsi="Times New Roman" w:cs="Times New Roman"/>
              </w:rPr>
              <w:t>Dental Hygienist</w:t>
            </w:r>
          </w:p>
        </w:tc>
        <w:tc>
          <w:tcPr>
            <w:tcW w:w="626" w:type="pct"/>
            <w:tcBorders>
              <w:top w:val="nil"/>
              <w:left w:val="nil"/>
              <w:bottom w:val="single" w:sz="4" w:space="0" w:color="auto"/>
              <w:right w:val="single" w:sz="4" w:space="0" w:color="auto"/>
            </w:tcBorders>
            <w:shd w:val="clear" w:color="auto" w:fill="auto"/>
            <w:noWrap/>
            <w:vAlign w:val="center"/>
          </w:tcPr>
          <w:p w14:paraId="618711CF" w14:textId="62A12658" w:rsidR="005D1BA0" w:rsidRPr="007C302B" w:rsidRDefault="005D1BA0" w:rsidP="00714510">
            <w:pPr>
              <w:spacing w:after="0" w:line="240" w:lineRule="auto"/>
              <w:ind w:right="-90"/>
              <w:jc w:val="center"/>
              <w:rPr>
                <w:rFonts w:ascii="Times New Roman" w:eastAsia="Times New Roman" w:hAnsi="Times New Roman" w:cs="Times New Roman"/>
              </w:rPr>
            </w:pPr>
            <w:r>
              <w:rPr>
                <w:rFonts w:ascii="Times New Roman" w:eastAsia="Times New Roman" w:hAnsi="Times New Roman" w:cs="Times New Roman"/>
              </w:rPr>
              <w:t>510602</w:t>
            </w:r>
          </w:p>
        </w:tc>
        <w:tc>
          <w:tcPr>
            <w:tcW w:w="1345" w:type="pct"/>
            <w:tcBorders>
              <w:top w:val="nil"/>
              <w:left w:val="nil"/>
              <w:bottom w:val="single" w:sz="4" w:space="0" w:color="auto"/>
              <w:right w:val="single" w:sz="4" w:space="0" w:color="auto"/>
            </w:tcBorders>
            <w:shd w:val="clear" w:color="auto" w:fill="auto"/>
            <w:noWrap/>
            <w:vAlign w:val="bottom"/>
          </w:tcPr>
          <w:p w14:paraId="15C31F73" w14:textId="2D3D0EB5" w:rsidR="005D1BA0" w:rsidRPr="007C302B" w:rsidRDefault="005D1BA0" w:rsidP="00714510">
            <w:pPr>
              <w:spacing w:after="0" w:line="240" w:lineRule="auto"/>
              <w:ind w:right="-90"/>
              <w:jc w:val="center"/>
              <w:rPr>
                <w:rFonts w:ascii="Times New Roman" w:eastAsia="Times New Roman" w:hAnsi="Times New Roman" w:cs="Times New Roman"/>
              </w:rPr>
            </w:pPr>
            <w:r>
              <w:rPr>
                <w:rFonts w:ascii="Times New Roman" w:eastAsia="Times New Roman" w:hAnsi="Times New Roman" w:cs="Times New Roman"/>
              </w:rPr>
              <w:t>Included</w:t>
            </w:r>
          </w:p>
        </w:tc>
      </w:tr>
      <w:tr w:rsidR="00776878" w:rsidRPr="007C302B" w14:paraId="126074C5" w14:textId="77777777" w:rsidTr="00D33DF9">
        <w:trPr>
          <w:trHeight w:val="255"/>
        </w:trPr>
        <w:tc>
          <w:tcPr>
            <w:tcW w:w="3029" w:type="pct"/>
            <w:tcBorders>
              <w:top w:val="nil"/>
              <w:left w:val="single" w:sz="4" w:space="0" w:color="auto"/>
              <w:bottom w:val="single" w:sz="4" w:space="0" w:color="auto"/>
              <w:right w:val="single" w:sz="4" w:space="0" w:color="auto"/>
            </w:tcBorders>
            <w:shd w:val="clear" w:color="auto" w:fill="auto"/>
            <w:vAlign w:val="bottom"/>
            <w:hideMark/>
          </w:tcPr>
          <w:p w14:paraId="2AC04C32" w14:textId="77777777" w:rsidR="00776878" w:rsidRPr="007C302B" w:rsidRDefault="00776878" w:rsidP="00714510">
            <w:pPr>
              <w:spacing w:after="0" w:line="240" w:lineRule="auto"/>
              <w:ind w:right="-90"/>
              <w:rPr>
                <w:rFonts w:ascii="Times New Roman" w:eastAsia="Times New Roman" w:hAnsi="Times New Roman" w:cs="Times New Roman"/>
              </w:rPr>
            </w:pPr>
            <w:r w:rsidRPr="007C302B">
              <w:rPr>
                <w:rFonts w:ascii="Times New Roman" w:eastAsia="Times New Roman" w:hAnsi="Times New Roman" w:cs="Times New Roman"/>
              </w:rPr>
              <w:t>Hospital and Health Care Facilities Administration/ Management.</w:t>
            </w:r>
          </w:p>
        </w:tc>
        <w:tc>
          <w:tcPr>
            <w:tcW w:w="626" w:type="pct"/>
            <w:tcBorders>
              <w:top w:val="nil"/>
              <w:left w:val="nil"/>
              <w:bottom w:val="single" w:sz="4" w:space="0" w:color="auto"/>
              <w:right w:val="single" w:sz="4" w:space="0" w:color="auto"/>
            </w:tcBorders>
            <w:shd w:val="clear" w:color="auto" w:fill="auto"/>
            <w:noWrap/>
            <w:vAlign w:val="center"/>
            <w:hideMark/>
          </w:tcPr>
          <w:p w14:paraId="2E37F3EE"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510702</w:t>
            </w:r>
          </w:p>
        </w:tc>
        <w:tc>
          <w:tcPr>
            <w:tcW w:w="1345" w:type="pct"/>
            <w:tcBorders>
              <w:top w:val="nil"/>
              <w:left w:val="nil"/>
              <w:bottom w:val="single" w:sz="4" w:space="0" w:color="auto"/>
              <w:right w:val="single" w:sz="4" w:space="0" w:color="auto"/>
            </w:tcBorders>
            <w:shd w:val="clear" w:color="auto" w:fill="auto"/>
            <w:noWrap/>
            <w:vAlign w:val="bottom"/>
            <w:hideMark/>
          </w:tcPr>
          <w:p w14:paraId="3395BC2A"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Included</w:t>
            </w:r>
          </w:p>
        </w:tc>
      </w:tr>
      <w:tr w:rsidR="00776878" w:rsidRPr="007C302B" w14:paraId="3AFAEC44" w14:textId="77777777" w:rsidTr="00D33DF9">
        <w:trPr>
          <w:trHeight w:val="255"/>
        </w:trPr>
        <w:tc>
          <w:tcPr>
            <w:tcW w:w="3029" w:type="pct"/>
            <w:tcBorders>
              <w:top w:val="nil"/>
              <w:left w:val="single" w:sz="4" w:space="0" w:color="auto"/>
              <w:bottom w:val="single" w:sz="4" w:space="0" w:color="auto"/>
              <w:right w:val="single" w:sz="4" w:space="0" w:color="auto"/>
            </w:tcBorders>
            <w:shd w:val="clear" w:color="auto" w:fill="auto"/>
            <w:vAlign w:val="bottom"/>
            <w:hideMark/>
          </w:tcPr>
          <w:p w14:paraId="196C776B" w14:textId="77777777" w:rsidR="00776878" w:rsidRPr="007C302B" w:rsidRDefault="00776878" w:rsidP="00714510">
            <w:pPr>
              <w:spacing w:after="0" w:line="240" w:lineRule="auto"/>
              <w:ind w:right="-90"/>
              <w:rPr>
                <w:rFonts w:ascii="Times New Roman" w:eastAsia="Times New Roman" w:hAnsi="Times New Roman" w:cs="Times New Roman"/>
              </w:rPr>
            </w:pPr>
            <w:r w:rsidRPr="007C302B">
              <w:rPr>
                <w:rFonts w:ascii="Times New Roman" w:eastAsia="Times New Roman" w:hAnsi="Times New Roman" w:cs="Times New Roman"/>
              </w:rPr>
              <w:t>Health Unit Coordinator/Ward Clerk.</w:t>
            </w:r>
          </w:p>
        </w:tc>
        <w:tc>
          <w:tcPr>
            <w:tcW w:w="626" w:type="pct"/>
            <w:tcBorders>
              <w:top w:val="nil"/>
              <w:left w:val="nil"/>
              <w:bottom w:val="single" w:sz="4" w:space="0" w:color="auto"/>
              <w:right w:val="single" w:sz="4" w:space="0" w:color="auto"/>
            </w:tcBorders>
            <w:shd w:val="clear" w:color="auto" w:fill="auto"/>
            <w:noWrap/>
            <w:vAlign w:val="center"/>
            <w:hideMark/>
          </w:tcPr>
          <w:p w14:paraId="712E1324"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510703</w:t>
            </w:r>
          </w:p>
        </w:tc>
        <w:tc>
          <w:tcPr>
            <w:tcW w:w="1345" w:type="pct"/>
            <w:tcBorders>
              <w:top w:val="nil"/>
              <w:left w:val="nil"/>
              <w:bottom w:val="single" w:sz="4" w:space="0" w:color="auto"/>
              <w:right w:val="single" w:sz="4" w:space="0" w:color="auto"/>
            </w:tcBorders>
            <w:shd w:val="clear" w:color="auto" w:fill="auto"/>
            <w:noWrap/>
            <w:vAlign w:val="bottom"/>
            <w:hideMark/>
          </w:tcPr>
          <w:p w14:paraId="0FA15307"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Included</w:t>
            </w:r>
          </w:p>
        </w:tc>
      </w:tr>
      <w:tr w:rsidR="00776878" w:rsidRPr="007C302B" w14:paraId="6538D0C2" w14:textId="77777777" w:rsidTr="00D33DF9">
        <w:trPr>
          <w:trHeight w:val="255"/>
        </w:trPr>
        <w:tc>
          <w:tcPr>
            <w:tcW w:w="3029" w:type="pct"/>
            <w:tcBorders>
              <w:top w:val="nil"/>
              <w:left w:val="single" w:sz="4" w:space="0" w:color="auto"/>
              <w:bottom w:val="single" w:sz="4" w:space="0" w:color="auto"/>
              <w:right w:val="single" w:sz="4" w:space="0" w:color="auto"/>
            </w:tcBorders>
            <w:shd w:val="clear" w:color="auto" w:fill="auto"/>
            <w:vAlign w:val="bottom"/>
            <w:hideMark/>
          </w:tcPr>
          <w:p w14:paraId="4746B36F" w14:textId="77777777" w:rsidR="00776878" w:rsidRPr="007C302B" w:rsidRDefault="00776878" w:rsidP="00714510">
            <w:pPr>
              <w:spacing w:after="0" w:line="240" w:lineRule="auto"/>
              <w:ind w:right="-90"/>
              <w:rPr>
                <w:rFonts w:ascii="Times New Roman" w:eastAsia="Times New Roman" w:hAnsi="Times New Roman" w:cs="Times New Roman"/>
              </w:rPr>
            </w:pPr>
            <w:r w:rsidRPr="007C302B">
              <w:rPr>
                <w:rFonts w:ascii="Times New Roman" w:eastAsia="Times New Roman" w:hAnsi="Times New Roman" w:cs="Times New Roman"/>
              </w:rPr>
              <w:t>Medical Office Management/ Administration.</w:t>
            </w:r>
          </w:p>
        </w:tc>
        <w:tc>
          <w:tcPr>
            <w:tcW w:w="626" w:type="pct"/>
            <w:tcBorders>
              <w:top w:val="nil"/>
              <w:left w:val="nil"/>
              <w:bottom w:val="single" w:sz="4" w:space="0" w:color="auto"/>
              <w:right w:val="single" w:sz="4" w:space="0" w:color="auto"/>
            </w:tcBorders>
            <w:shd w:val="clear" w:color="auto" w:fill="auto"/>
            <w:noWrap/>
            <w:vAlign w:val="center"/>
            <w:hideMark/>
          </w:tcPr>
          <w:p w14:paraId="7E5E9524"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510705</w:t>
            </w:r>
          </w:p>
        </w:tc>
        <w:tc>
          <w:tcPr>
            <w:tcW w:w="1345" w:type="pct"/>
            <w:tcBorders>
              <w:top w:val="nil"/>
              <w:left w:val="nil"/>
              <w:bottom w:val="single" w:sz="4" w:space="0" w:color="auto"/>
              <w:right w:val="single" w:sz="4" w:space="0" w:color="auto"/>
            </w:tcBorders>
            <w:shd w:val="clear" w:color="auto" w:fill="auto"/>
            <w:noWrap/>
            <w:vAlign w:val="bottom"/>
            <w:hideMark/>
          </w:tcPr>
          <w:p w14:paraId="0D8C94E5"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Included</w:t>
            </w:r>
          </w:p>
        </w:tc>
      </w:tr>
      <w:tr w:rsidR="00776878" w:rsidRPr="007C302B" w14:paraId="5B27CB27" w14:textId="77777777" w:rsidTr="00D33DF9">
        <w:trPr>
          <w:trHeight w:val="255"/>
        </w:trPr>
        <w:tc>
          <w:tcPr>
            <w:tcW w:w="3029" w:type="pct"/>
            <w:tcBorders>
              <w:top w:val="nil"/>
              <w:left w:val="single" w:sz="4" w:space="0" w:color="auto"/>
              <w:bottom w:val="single" w:sz="4" w:space="0" w:color="auto"/>
              <w:right w:val="single" w:sz="4" w:space="0" w:color="auto"/>
            </w:tcBorders>
            <w:shd w:val="clear" w:color="auto" w:fill="auto"/>
            <w:vAlign w:val="bottom"/>
            <w:hideMark/>
          </w:tcPr>
          <w:p w14:paraId="4FAD8BD3" w14:textId="77777777" w:rsidR="00776878" w:rsidRPr="007C302B" w:rsidRDefault="00776878" w:rsidP="00714510">
            <w:pPr>
              <w:spacing w:after="0" w:line="240" w:lineRule="auto"/>
              <w:ind w:right="-90"/>
              <w:rPr>
                <w:rFonts w:ascii="Times New Roman" w:eastAsia="Times New Roman" w:hAnsi="Times New Roman" w:cs="Times New Roman"/>
              </w:rPr>
            </w:pPr>
            <w:r w:rsidRPr="007C302B">
              <w:rPr>
                <w:rFonts w:ascii="Times New Roman" w:eastAsia="Times New Roman" w:hAnsi="Times New Roman" w:cs="Times New Roman"/>
              </w:rPr>
              <w:t>Health Information/Medical Records Administration/ Administrator.</w:t>
            </w:r>
          </w:p>
        </w:tc>
        <w:tc>
          <w:tcPr>
            <w:tcW w:w="626" w:type="pct"/>
            <w:tcBorders>
              <w:top w:val="nil"/>
              <w:left w:val="nil"/>
              <w:bottom w:val="single" w:sz="4" w:space="0" w:color="auto"/>
              <w:right w:val="single" w:sz="4" w:space="0" w:color="auto"/>
            </w:tcBorders>
            <w:shd w:val="clear" w:color="auto" w:fill="auto"/>
            <w:noWrap/>
            <w:vAlign w:val="center"/>
            <w:hideMark/>
          </w:tcPr>
          <w:p w14:paraId="4FDA0654"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510706</w:t>
            </w:r>
          </w:p>
        </w:tc>
        <w:tc>
          <w:tcPr>
            <w:tcW w:w="1345" w:type="pct"/>
            <w:tcBorders>
              <w:top w:val="nil"/>
              <w:left w:val="nil"/>
              <w:bottom w:val="single" w:sz="4" w:space="0" w:color="auto"/>
              <w:right w:val="single" w:sz="4" w:space="0" w:color="auto"/>
            </w:tcBorders>
            <w:shd w:val="clear" w:color="auto" w:fill="auto"/>
            <w:noWrap/>
            <w:vAlign w:val="bottom"/>
            <w:hideMark/>
          </w:tcPr>
          <w:p w14:paraId="7A3194D6"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Included</w:t>
            </w:r>
          </w:p>
        </w:tc>
      </w:tr>
      <w:tr w:rsidR="00776878" w:rsidRPr="007C302B" w14:paraId="43018256" w14:textId="77777777" w:rsidTr="00D33DF9">
        <w:trPr>
          <w:trHeight w:val="255"/>
        </w:trPr>
        <w:tc>
          <w:tcPr>
            <w:tcW w:w="3029" w:type="pct"/>
            <w:tcBorders>
              <w:top w:val="nil"/>
              <w:left w:val="single" w:sz="4" w:space="0" w:color="auto"/>
              <w:bottom w:val="single" w:sz="4" w:space="0" w:color="auto"/>
              <w:right w:val="single" w:sz="4" w:space="0" w:color="auto"/>
            </w:tcBorders>
            <w:shd w:val="clear" w:color="auto" w:fill="auto"/>
            <w:vAlign w:val="bottom"/>
            <w:hideMark/>
          </w:tcPr>
          <w:p w14:paraId="20A98949" w14:textId="77777777" w:rsidR="00776878" w:rsidRPr="007C302B" w:rsidRDefault="00776878" w:rsidP="00714510">
            <w:pPr>
              <w:spacing w:after="0" w:line="240" w:lineRule="auto"/>
              <w:ind w:right="-90"/>
              <w:rPr>
                <w:rFonts w:ascii="Times New Roman" w:eastAsia="Times New Roman" w:hAnsi="Times New Roman" w:cs="Times New Roman"/>
              </w:rPr>
            </w:pPr>
            <w:r w:rsidRPr="007C302B">
              <w:rPr>
                <w:rFonts w:ascii="Times New Roman" w:eastAsia="Times New Roman" w:hAnsi="Times New Roman" w:cs="Times New Roman"/>
              </w:rPr>
              <w:t>Health Information/Medical Records Technology/Technician.</w:t>
            </w:r>
          </w:p>
        </w:tc>
        <w:tc>
          <w:tcPr>
            <w:tcW w:w="626" w:type="pct"/>
            <w:tcBorders>
              <w:top w:val="nil"/>
              <w:left w:val="nil"/>
              <w:bottom w:val="single" w:sz="4" w:space="0" w:color="auto"/>
              <w:right w:val="single" w:sz="4" w:space="0" w:color="auto"/>
            </w:tcBorders>
            <w:shd w:val="clear" w:color="auto" w:fill="auto"/>
            <w:noWrap/>
            <w:vAlign w:val="center"/>
            <w:hideMark/>
          </w:tcPr>
          <w:p w14:paraId="23048180"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510707</w:t>
            </w:r>
          </w:p>
        </w:tc>
        <w:tc>
          <w:tcPr>
            <w:tcW w:w="1345" w:type="pct"/>
            <w:tcBorders>
              <w:top w:val="nil"/>
              <w:left w:val="nil"/>
              <w:bottom w:val="single" w:sz="4" w:space="0" w:color="auto"/>
              <w:right w:val="single" w:sz="4" w:space="0" w:color="auto"/>
            </w:tcBorders>
            <w:shd w:val="clear" w:color="auto" w:fill="auto"/>
            <w:noWrap/>
            <w:vAlign w:val="bottom"/>
            <w:hideMark/>
          </w:tcPr>
          <w:p w14:paraId="7EE8C604"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Included</w:t>
            </w:r>
          </w:p>
        </w:tc>
      </w:tr>
      <w:tr w:rsidR="00776878" w:rsidRPr="007C302B" w14:paraId="248CEBBB" w14:textId="77777777" w:rsidTr="00D33DF9">
        <w:trPr>
          <w:trHeight w:val="255"/>
        </w:trPr>
        <w:tc>
          <w:tcPr>
            <w:tcW w:w="3029" w:type="pct"/>
            <w:tcBorders>
              <w:top w:val="nil"/>
              <w:left w:val="single" w:sz="4" w:space="0" w:color="auto"/>
              <w:bottom w:val="single" w:sz="4" w:space="0" w:color="auto"/>
              <w:right w:val="single" w:sz="4" w:space="0" w:color="auto"/>
            </w:tcBorders>
            <w:shd w:val="clear" w:color="auto" w:fill="auto"/>
            <w:vAlign w:val="bottom"/>
            <w:hideMark/>
          </w:tcPr>
          <w:p w14:paraId="2BF1F2E3" w14:textId="77777777" w:rsidR="00776878" w:rsidRPr="007C302B" w:rsidRDefault="00776878" w:rsidP="00714510">
            <w:pPr>
              <w:spacing w:after="0" w:line="240" w:lineRule="auto"/>
              <w:ind w:right="-90"/>
              <w:rPr>
                <w:rFonts w:ascii="Times New Roman" w:eastAsia="Times New Roman" w:hAnsi="Times New Roman" w:cs="Times New Roman"/>
              </w:rPr>
            </w:pPr>
            <w:r w:rsidRPr="007C302B">
              <w:rPr>
                <w:rFonts w:ascii="Times New Roman" w:eastAsia="Times New Roman" w:hAnsi="Times New Roman" w:cs="Times New Roman"/>
              </w:rPr>
              <w:t>Medical Transcription/ Transcriptionist.</w:t>
            </w:r>
          </w:p>
        </w:tc>
        <w:tc>
          <w:tcPr>
            <w:tcW w:w="626" w:type="pct"/>
            <w:tcBorders>
              <w:top w:val="nil"/>
              <w:left w:val="nil"/>
              <w:bottom w:val="single" w:sz="4" w:space="0" w:color="auto"/>
              <w:right w:val="single" w:sz="4" w:space="0" w:color="auto"/>
            </w:tcBorders>
            <w:shd w:val="clear" w:color="auto" w:fill="auto"/>
            <w:noWrap/>
            <w:vAlign w:val="center"/>
            <w:hideMark/>
          </w:tcPr>
          <w:p w14:paraId="7BFFB98A"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510708</w:t>
            </w:r>
          </w:p>
        </w:tc>
        <w:tc>
          <w:tcPr>
            <w:tcW w:w="1345" w:type="pct"/>
            <w:tcBorders>
              <w:top w:val="nil"/>
              <w:left w:val="nil"/>
              <w:bottom w:val="single" w:sz="4" w:space="0" w:color="auto"/>
              <w:right w:val="single" w:sz="4" w:space="0" w:color="auto"/>
            </w:tcBorders>
            <w:shd w:val="clear" w:color="auto" w:fill="auto"/>
            <w:noWrap/>
            <w:vAlign w:val="bottom"/>
            <w:hideMark/>
          </w:tcPr>
          <w:p w14:paraId="1C7DE37D"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Included</w:t>
            </w:r>
          </w:p>
        </w:tc>
      </w:tr>
      <w:tr w:rsidR="00776878" w:rsidRPr="007C302B" w14:paraId="22BBF0CE" w14:textId="77777777" w:rsidTr="00D33DF9">
        <w:trPr>
          <w:trHeight w:val="255"/>
        </w:trPr>
        <w:tc>
          <w:tcPr>
            <w:tcW w:w="3029" w:type="pct"/>
            <w:tcBorders>
              <w:top w:val="nil"/>
              <w:left w:val="single" w:sz="4" w:space="0" w:color="auto"/>
              <w:bottom w:val="single" w:sz="4" w:space="0" w:color="auto"/>
              <w:right w:val="single" w:sz="4" w:space="0" w:color="auto"/>
            </w:tcBorders>
            <w:shd w:val="clear" w:color="auto" w:fill="auto"/>
            <w:vAlign w:val="bottom"/>
            <w:hideMark/>
          </w:tcPr>
          <w:p w14:paraId="4D3C3D0C" w14:textId="77777777" w:rsidR="00776878" w:rsidRPr="007C302B" w:rsidRDefault="00776878" w:rsidP="00714510">
            <w:pPr>
              <w:spacing w:after="0" w:line="240" w:lineRule="auto"/>
              <w:ind w:right="-90"/>
              <w:rPr>
                <w:rFonts w:ascii="Times New Roman" w:eastAsia="Times New Roman" w:hAnsi="Times New Roman" w:cs="Times New Roman"/>
              </w:rPr>
            </w:pPr>
            <w:r w:rsidRPr="007C302B">
              <w:rPr>
                <w:rFonts w:ascii="Times New Roman" w:eastAsia="Times New Roman" w:hAnsi="Times New Roman" w:cs="Times New Roman"/>
              </w:rPr>
              <w:t>Medical Office Assistant/Specialist.</w:t>
            </w:r>
          </w:p>
        </w:tc>
        <w:tc>
          <w:tcPr>
            <w:tcW w:w="626" w:type="pct"/>
            <w:tcBorders>
              <w:top w:val="nil"/>
              <w:left w:val="nil"/>
              <w:bottom w:val="single" w:sz="4" w:space="0" w:color="auto"/>
              <w:right w:val="single" w:sz="4" w:space="0" w:color="auto"/>
            </w:tcBorders>
            <w:shd w:val="clear" w:color="auto" w:fill="auto"/>
            <w:noWrap/>
            <w:vAlign w:val="center"/>
            <w:hideMark/>
          </w:tcPr>
          <w:p w14:paraId="1AFEE694"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510710</w:t>
            </w:r>
          </w:p>
        </w:tc>
        <w:tc>
          <w:tcPr>
            <w:tcW w:w="1345" w:type="pct"/>
            <w:tcBorders>
              <w:top w:val="nil"/>
              <w:left w:val="nil"/>
              <w:bottom w:val="single" w:sz="4" w:space="0" w:color="auto"/>
              <w:right w:val="single" w:sz="4" w:space="0" w:color="auto"/>
            </w:tcBorders>
            <w:shd w:val="clear" w:color="auto" w:fill="auto"/>
            <w:noWrap/>
            <w:vAlign w:val="bottom"/>
            <w:hideMark/>
          </w:tcPr>
          <w:p w14:paraId="3FE080DA"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Included</w:t>
            </w:r>
          </w:p>
        </w:tc>
      </w:tr>
      <w:tr w:rsidR="00776878" w:rsidRPr="007C302B" w14:paraId="21D7E46B" w14:textId="77777777" w:rsidTr="00D33DF9">
        <w:trPr>
          <w:trHeight w:val="255"/>
        </w:trPr>
        <w:tc>
          <w:tcPr>
            <w:tcW w:w="3029" w:type="pct"/>
            <w:tcBorders>
              <w:top w:val="nil"/>
              <w:left w:val="single" w:sz="4" w:space="0" w:color="auto"/>
              <w:bottom w:val="single" w:sz="4" w:space="0" w:color="auto"/>
              <w:right w:val="single" w:sz="4" w:space="0" w:color="auto"/>
            </w:tcBorders>
            <w:shd w:val="clear" w:color="auto" w:fill="auto"/>
            <w:vAlign w:val="bottom"/>
            <w:hideMark/>
          </w:tcPr>
          <w:p w14:paraId="1F11DEDD" w14:textId="77777777" w:rsidR="00776878" w:rsidRPr="007C302B" w:rsidRDefault="00776878" w:rsidP="00714510">
            <w:pPr>
              <w:spacing w:after="0" w:line="240" w:lineRule="auto"/>
              <w:ind w:right="-90"/>
              <w:rPr>
                <w:rFonts w:ascii="Times New Roman" w:eastAsia="Times New Roman" w:hAnsi="Times New Roman" w:cs="Times New Roman"/>
              </w:rPr>
            </w:pPr>
            <w:r w:rsidRPr="007C302B">
              <w:rPr>
                <w:rFonts w:ascii="Times New Roman" w:eastAsia="Times New Roman" w:hAnsi="Times New Roman" w:cs="Times New Roman"/>
              </w:rPr>
              <w:t>Medical Reception/Receptionist.</w:t>
            </w:r>
          </w:p>
        </w:tc>
        <w:tc>
          <w:tcPr>
            <w:tcW w:w="626" w:type="pct"/>
            <w:tcBorders>
              <w:top w:val="nil"/>
              <w:left w:val="nil"/>
              <w:bottom w:val="single" w:sz="4" w:space="0" w:color="auto"/>
              <w:right w:val="single" w:sz="4" w:space="0" w:color="auto"/>
            </w:tcBorders>
            <w:shd w:val="clear" w:color="auto" w:fill="auto"/>
            <w:noWrap/>
            <w:vAlign w:val="center"/>
            <w:hideMark/>
          </w:tcPr>
          <w:p w14:paraId="0B9F7777"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510712</w:t>
            </w:r>
          </w:p>
        </w:tc>
        <w:tc>
          <w:tcPr>
            <w:tcW w:w="1345" w:type="pct"/>
            <w:tcBorders>
              <w:top w:val="nil"/>
              <w:left w:val="nil"/>
              <w:bottom w:val="single" w:sz="4" w:space="0" w:color="auto"/>
              <w:right w:val="single" w:sz="4" w:space="0" w:color="auto"/>
            </w:tcBorders>
            <w:shd w:val="clear" w:color="auto" w:fill="auto"/>
            <w:noWrap/>
            <w:vAlign w:val="bottom"/>
            <w:hideMark/>
          </w:tcPr>
          <w:p w14:paraId="7FB6C607"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Included</w:t>
            </w:r>
          </w:p>
        </w:tc>
      </w:tr>
      <w:tr w:rsidR="00776878" w:rsidRPr="007C302B" w14:paraId="12FC79E0" w14:textId="77777777" w:rsidTr="00D33DF9">
        <w:trPr>
          <w:trHeight w:val="255"/>
        </w:trPr>
        <w:tc>
          <w:tcPr>
            <w:tcW w:w="3029" w:type="pct"/>
            <w:tcBorders>
              <w:top w:val="nil"/>
              <w:left w:val="single" w:sz="4" w:space="0" w:color="auto"/>
              <w:bottom w:val="single" w:sz="4" w:space="0" w:color="auto"/>
              <w:right w:val="single" w:sz="4" w:space="0" w:color="auto"/>
            </w:tcBorders>
            <w:shd w:val="clear" w:color="auto" w:fill="auto"/>
            <w:vAlign w:val="bottom"/>
            <w:hideMark/>
          </w:tcPr>
          <w:p w14:paraId="7262A9AB" w14:textId="77777777" w:rsidR="00776878" w:rsidRPr="007C302B" w:rsidRDefault="00776878" w:rsidP="00714510">
            <w:pPr>
              <w:spacing w:after="0" w:line="240" w:lineRule="auto"/>
              <w:ind w:right="-90"/>
              <w:rPr>
                <w:rFonts w:ascii="Times New Roman" w:eastAsia="Times New Roman" w:hAnsi="Times New Roman" w:cs="Times New Roman"/>
              </w:rPr>
            </w:pPr>
            <w:r w:rsidRPr="007C302B">
              <w:rPr>
                <w:rFonts w:ascii="Times New Roman" w:eastAsia="Times New Roman" w:hAnsi="Times New Roman" w:cs="Times New Roman"/>
              </w:rPr>
              <w:t>Medical Insurance Coding Specialist/Coder.</w:t>
            </w:r>
          </w:p>
        </w:tc>
        <w:tc>
          <w:tcPr>
            <w:tcW w:w="626" w:type="pct"/>
            <w:tcBorders>
              <w:top w:val="nil"/>
              <w:left w:val="nil"/>
              <w:bottom w:val="single" w:sz="4" w:space="0" w:color="auto"/>
              <w:right w:val="single" w:sz="4" w:space="0" w:color="auto"/>
            </w:tcBorders>
            <w:shd w:val="clear" w:color="auto" w:fill="auto"/>
            <w:noWrap/>
            <w:vAlign w:val="center"/>
            <w:hideMark/>
          </w:tcPr>
          <w:p w14:paraId="4E140C4B"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510713</w:t>
            </w:r>
          </w:p>
        </w:tc>
        <w:tc>
          <w:tcPr>
            <w:tcW w:w="1345" w:type="pct"/>
            <w:tcBorders>
              <w:top w:val="nil"/>
              <w:left w:val="nil"/>
              <w:bottom w:val="single" w:sz="4" w:space="0" w:color="auto"/>
              <w:right w:val="single" w:sz="4" w:space="0" w:color="auto"/>
            </w:tcBorders>
            <w:shd w:val="clear" w:color="auto" w:fill="auto"/>
            <w:noWrap/>
            <w:vAlign w:val="bottom"/>
            <w:hideMark/>
          </w:tcPr>
          <w:p w14:paraId="722866CB"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Included</w:t>
            </w:r>
          </w:p>
        </w:tc>
      </w:tr>
      <w:tr w:rsidR="00776878" w:rsidRPr="007C302B" w14:paraId="35622BF0" w14:textId="77777777" w:rsidTr="00D33DF9">
        <w:trPr>
          <w:trHeight w:val="255"/>
        </w:trPr>
        <w:tc>
          <w:tcPr>
            <w:tcW w:w="3029" w:type="pct"/>
            <w:tcBorders>
              <w:top w:val="nil"/>
              <w:left w:val="single" w:sz="4" w:space="0" w:color="auto"/>
              <w:bottom w:val="single" w:sz="4" w:space="0" w:color="auto"/>
              <w:right w:val="single" w:sz="4" w:space="0" w:color="auto"/>
            </w:tcBorders>
            <w:shd w:val="clear" w:color="auto" w:fill="auto"/>
            <w:vAlign w:val="bottom"/>
            <w:hideMark/>
          </w:tcPr>
          <w:p w14:paraId="7ADC513A" w14:textId="77777777" w:rsidR="00776878" w:rsidRPr="007C302B" w:rsidRDefault="00776878" w:rsidP="00714510">
            <w:pPr>
              <w:spacing w:after="0" w:line="240" w:lineRule="auto"/>
              <w:ind w:right="-90"/>
              <w:rPr>
                <w:rFonts w:ascii="Times New Roman" w:eastAsia="Times New Roman" w:hAnsi="Times New Roman" w:cs="Times New Roman"/>
              </w:rPr>
            </w:pPr>
            <w:r w:rsidRPr="007C302B">
              <w:rPr>
                <w:rFonts w:ascii="Times New Roman" w:eastAsia="Times New Roman" w:hAnsi="Times New Roman" w:cs="Times New Roman"/>
              </w:rPr>
              <w:t>Medical Insurance Specialist/Medical Biller.</w:t>
            </w:r>
          </w:p>
        </w:tc>
        <w:tc>
          <w:tcPr>
            <w:tcW w:w="626" w:type="pct"/>
            <w:tcBorders>
              <w:top w:val="nil"/>
              <w:left w:val="nil"/>
              <w:bottom w:val="single" w:sz="4" w:space="0" w:color="auto"/>
              <w:right w:val="single" w:sz="4" w:space="0" w:color="auto"/>
            </w:tcBorders>
            <w:shd w:val="clear" w:color="auto" w:fill="auto"/>
            <w:noWrap/>
            <w:vAlign w:val="center"/>
            <w:hideMark/>
          </w:tcPr>
          <w:p w14:paraId="71250984"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510714</w:t>
            </w:r>
          </w:p>
        </w:tc>
        <w:tc>
          <w:tcPr>
            <w:tcW w:w="1345" w:type="pct"/>
            <w:tcBorders>
              <w:top w:val="nil"/>
              <w:left w:val="nil"/>
              <w:bottom w:val="single" w:sz="4" w:space="0" w:color="auto"/>
              <w:right w:val="single" w:sz="4" w:space="0" w:color="auto"/>
            </w:tcBorders>
            <w:shd w:val="clear" w:color="auto" w:fill="auto"/>
            <w:noWrap/>
            <w:vAlign w:val="bottom"/>
            <w:hideMark/>
          </w:tcPr>
          <w:p w14:paraId="34EAF913"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Included</w:t>
            </w:r>
          </w:p>
        </w:tc>
      </w:tr>
      <w:tr w:rsidR="00776878" w:rsidRPr="007C302B" w14:paraId="4D634F7A" w14:textId="77777777" w:rsidTr="00D33DF9">
        <w:trPr>
          <w:trHeight w:val="255"/>
        </w:trPr>
        <w:tc>
          <w:tcPr>
            <w:tcW w:w="3029" w:type="pct"/>
            <w:tcBorders>
              <w:top w:val="nil"/>
              <w:left w:val="single" w:sz="4" w:space="0" w:color="auto"/>
              <w:bottom w:val="single" w:sz="4" w:space="0" w:color="auto"/>
              <w:right w:val="single" w:sz="4" w:space="0" w:color="auto"/>
            </w:tcBorders>
            <w:shd w:val="clear" w:color="auto" w:fill="auto"/>
            <w:vAlign w:val="bottom"/>
            <w:hideMark/>
          </w:tcPr>
          <w:p w14:paraId="123C6E75" w14:textId="77777777" w:rsidR="00776878" w:rsidRPr="007C302B" w:rsidRDefault="00776878" w:rsidP="00714510">
            <w:pPr>
              <w:spacing w:after="0" w:line="240" w:lineRule="auto"/>
              <w:ind w:right="-90"/>
              <w:rPr>
                <w:rFonts w:ascii="Times New Roman" w:eastAsia="Times New Roman" w:hAnsi="Times New Roman" w:cs="Times New Roman"/>
              </w:rPr>
            </w:pPr>
            <w:r w:rsidRPr="007C302B">
              <w:rPr>
                <w:rFonts w:ascii="Times New Roman" w:eastAsia="Times New Roman" w:hAnsi="Times New Roman" w:cs="Times New Roman"/>
              </w:rPr>
              <w:t>Medical Administrative/Executive Assistant and Medical Secretary.</w:t>
            </w:r>
          </w:p>
        </w:tc>
        <w:tc>
          <w:tcPr>
            <w:tcW w:w="626" w:type="pct"/>
            <w:tcBorders>
              <w:top w:val="nil"/>
              <w:left w:val="nil"/>
              <w:bottom w:val="single" w:sz="4" w:space="0" w:color="auto"/>
              <w:right w:val="single" w:sz="4" w:space="0" w:color="auto"/>
            </w:tcBorders>
            <w:shd w:val="clear" w:color="auto" w:fill="auto"/>
            <w:noWrap/>
            <w:vAlign w:val="center"/>
            <w:hideMark/>
          </w:tcPr>
          <w:p w14:paraId="336630EF"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510716</w:t>
            </w:r>
          </w:p>
        </w:tc>
        <w:tc>
          <w:tcPr>
            <w:tcW w:w="1345" w:type="pct"/>
            <w:tcBorders>
              <w:top w:val="nil"/>
              <w:left w:val="nil"/>
              <w:bottom w:val="single" w:sz="4" w:space="0" w:color="auto"/>
              <w:right w:val="single" w:sz="4" w:space="0" w:color="auto"/>
            </w:tcBorders>
            <w:shd w:val="clear" w:color="auto" w:fill="auto"/>
            <w:noWrap/>
            <w:vAlign w:val="bottom"/>
            <w:hideMark/>
          </w:tcPr>
          <w:p w14:paraId="726FFDAA"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Included</w:t>
            </w:r>
          </w:p>
        </w:tc>
      </w:tr>
      <w:tr w:rsidR="00776878" w:rsidRPr="007C302B" w14:paraId="7D006789" w14:textId="77777777" w:rsidTr="00D33DF9">
        <w:trPr>
          <w:trHeight w:val="255"/>
        </w:trPr>
        <w:tc>
          <w:tcPr>
            <w:tcW w:w="3029" w:type="pct"/>
            <w:tcBorders>
              <w:top w:val="nil"/>
              <w:left w:val="single" w:sz="4" w:space="0" w:color="auto"/>
              <w:bottom w:val="single" w:sz="4" w:space="0" w:color="auto"/>
              <w:right w:val="single" w:sz="4" w:space="0" w:color="auto"/>
            </w:tcBorders>
            <w:shd w:val="clear" w:color="auto" w:fill="auto"/>
            <w:vAlign w:val="bottom"/>
            <w:hideMark/>
          </w:tcPr>
          <w:p w14:paraId="75ECEABC" w14:textId="77777777" w:rsidR="00776878" w:rsidRPr="00A62679" w:rsidRDefault="00776878" w:rsidP="00714510">
            <w:pPr>
              <w:spacing w:after="0" w:line="240" w:lineRule="auto"/>
              <w:ind w:right="-90"/>
              <w:rPr>
                <w:rFonts w:ascii="Times New Roman" w:eastAsia="Times New Roman" w:hAnsi="Times New Roman" w:cs="Times New Roman"/>
              </w:rPr>
            </w:pPr>
            <w:r w:rsidRPr="00A62679">
              <w:rPr>
                <w:rFonts w:ascii="Times New Roman" w:eastAsia="Times New Roman" w:hAnsi="Times New Roman" w:cs="Times New Roman"/>
              </w:rPr>
              <w:t>Medical Staff Services Technology/Technician.</w:t>
            </w:r>
          </w:p>
        </w:tc>
        <w:tc>
          <w:tcPr>
            <w:tcW w:w="626" w:type="pct"/>
            <w:tcBorders>
              <w:top w:val="nil"/>
              <w:left w:val="nil"/>
              <w:bottom w:val="single" w:sz="4" w:space="0" w:color="auto"/>
              <w:right w:val="single" w:sz="4" w:space="0" w:color="auto"/>
            </w:tcBorders>
            <w:shd w:val="clear" w:color="auto" w:fill="auto"/>
            <w:noWrap/>
            <w:vAlign w:val="center"/>
            <w:hideMark/>
          </w:tcPr>
          <w:p w14:paraId="1CF63253"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510717</w:t>
            </w:r>
          </w:p>
        </w:tc>
        <w:tc>
          <w:tcPr>
            <w:tcW w:w="1345" w:type="pct"/>
            <w:tcBorders>
              <w:top w:val="nil"/>
              <w:left w:val="nil"/>
              <w:bottom w:val="single" w:sz="4" w:space="0" w:color="auto"/>
              <w:right w:val="single" w:sz="4" w:space="0" w:color="auto"/>
            </w:tcBorders>
            <w:shd w:val="clear" w:color="auto" w:fill="auto"/>
            <w:noWrap/>
            <w:vAlign w:val="bottom"/>
            <w:hideMark/>
          </w:tcPr>
          <w:p w14:paraId="2BF54FBA"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Included</w:t>
            </w:r>
          </w:p>
        </w:tc>
      </w:tr>
      <w:tr w:rsidR="00FA3B72" w:rsidRPr="007C302B" w14:paraId="3C27AED5" w14:textId="77777777" w:rsidTr="00D33DF9">
        <w:trPr>
          <w:trHeight w:val="255"/>
        </w:trPr>
        <w:tc>
          <w:tcPr>
            <w:tcW w:w="3029" w:type="pct"/>
            <w:tcBorders>
              <w:top w:val="nil"/>
              <w:left w:val="single" w:sz="4" w:space="0" w:color="auto"/>
              <w:bottom w:val="single" w:sz="4" w:space="0" w:color="auto"/>
              <w:right w:val="single" w:sz="4" w:space="0" w:color="auto"/>
            </w:tcBorders>
            <w:shd w:val="clear" w:color="auto" w:fill="auto"/>
            <w:vAlign w:val="bottom"/>
          </w:tcPr>
          <w:p w14:paraId="1EF05B53" w14:textId="3BE7232C" w:rsidR="00FA3B72" w:rsidRPr="00A62679" w:rsidRDefault="00FA3B72" w:rsidP="00714510">
            <w:pPr>
              <w:spacing w:after="0" w:line="240" w:lineRule="auto"/>
              <w:ind w:right="-90"/>
              <w:rPr>
                <w:rFonts w:ascii="Times New Roman" w:eastAsia="Times New Roman" w:hAnsi="Times New Roman" w:cs="Times New Roman"/>
              </w:rPr>
            </w:pPr>
            <w:r w:rsidRPr="00A62679">
              <w:rPr>
                <w:rFonts w:ascii="Times New Roman" w:eastAsia="Times New Roman" w:hAnsi="Times New Roman" w:cs="Times New Roman"/>
              </w:rPr>
              <w:t>Disease Registry Data Management.</w:t>
            </w:r>
          </w:p>
        </w:tc>
        <w:tc>
          <w:tcPr>
            <w:tcW w:w="626" w:type="pct"/>
            <w:tcBorders>
              <w:top w:val="nil"/>
              <w:left w:val="nil"/>
              <w:bottom w:val="single" w:sz="4" w:space="0" w:color="auto"/>
              <w:right w:val="single" w:sz="4" w:space="0" w:color="auto"/>
            </w:tcBorders>
            <w:shd w:val="clear" w:color="auto" w:fill="auto"/>
            <w:noWrap/>
            <w:vAlign w:val="center"/>
          </w:tcPr>
          <w:p w14:paraId="05EC5327" w14:textId="58C50816" w:rsidR="00FA3B72" w:rsidRPr="007C302B" w:rsidRDefault="00FA3B72" w:rsidP="00714510">
            <w:pPr>
              <w:spacing w:after="0" w:line="240" w:lineRule="auto"/>
              <w:ind w:right="-90"/>
              <w:jc w:val="center"/>
              <w:rPr>
                <w:rFonts w:ascii="Times New Roman" w:eastAsia="Times New Roman" w:hAnsi="Times New Roman" w:cs="Times New Roman"/>
              </w:rPr>
            </w:pPr>
            <w:r>
              <w:rPr>
                <w:rFonts w:ascii="Times New Roman" w:eastAsia="Times New Roman" w:hAnsi="Times New Roman" w:cs="Times New Roman"/>
              </w:rPr>
              <w:t>510721</w:t>
            </w:r>
          </w:p>
        </w:tc>
        <w:tc>
          <w:tcPr>
            <w:tcW w:w="1345" w:type="pct"/>
            <w:tcBorders>
              <w:top w:val="nil"/>
              <w:left w:val="nil"/>
              <w:bottom w:val="single" w:sz="4" w:space="0" w:color="auto"/>
              <w:right w:val="single" w:sz="4" w:space="0" w:color="auto"/>
            </w:tcBorders>
            <w:shd w:val="clear" w:color="auto" w:fill="auto"/>
            <w:noWrap/>
            <w:vAlign w:val="bottom"/>
          </w:tcPr>
          <w:p w14:paraId="563EA408" w14:textId="34A77A83" w:rsidR="00FA3B72" w:rsidRPr="007C302B" w:rsidRDefault="00FA3B72" w:rsidP="00714510">
            <w:pPr>
              <w:spacing w:after="0" w:line="240" w:lineRule="auto"/>
              <w:ind w:right="-90"/>
              <w:jc w:val="center"/>
              <w:rPr>
                <w:rFonts w:ascii="Times New Roman" w:eastAsia="Times New Roman" w:hAnsi="Times New Roman" w:cs="Times New Roman"/>
              </w:rPr>
            </w:pPr>
            <w:r>
              <w:rPr>
                <w:rFonts w:ascii="Times New Roman" w:eastAsia="Times New Roman" w:hAnsi="Times New Roman" w:cs="Times New Roman"/>
              </w:rPr>
              <w:t>Included</w:t>
            </w:r>
          </w:p>
        </w:tc>
      </w:tr>
      <w:tr w:rsidR="00776878" w:rsidRPr="007C302B" w14:paraId="325ACA54" w14:textId="77777777" w:rsidTr="00D33DF9">
        <w:trPr>
          <w:trHeight w:val="255"/>
        </w:trPr>
        <w:tc>
          <w:tcPr>
            <w:tcW w:w="3029" w:type="pct"/>
            <w:tcBorders>
              <w:top w:val="nil"/>
              <w:left w:val="single" w:sz="4" w:space="0" w:color="auto"/>
              <w:bottom w:val="single" w:sz="4" w:space="0" w:color="auto"/>
              <w:right w:val="single" w:sz="4" w:space="0" w:color="auto"/>
            </w:tcBorders>
            <w:shd w:val="clear" w:color="auto" w:fill="auto"/>
            <w:vAlign w:val="bottom"/>
            <w:hideMark/>
          </w:tcPr>
          <w:p w14:paraId="1390F23A" w14:textId="77777777" w:rsidR="00776878" w:rsidRPr="007C302B" w:rsidRDefault="00776878" w:rsidP="00714510">
            <w:pPr>
              <w:spacing w:after="0" w:line="240" w:lineRule="auto"/>
              <w:ind w:right="-90"/>
              <w:rPr>
                <w:rFonts w:ascii="Times New Roman" w:eastAsia="Times New Roman" w:hAnsi="Times New Roman" w:cs="Times New Roman"/>
              </w:rPr>
            </w:pPr>
            <w:r w:rsidRPr="007C302B">
              <w:rPr>
                <w:rFonts w:ascii="Times New Roman" w:eastAsia="Times New Roman" w:hAnsi="Times New Roman" w:cs="Times New Roman"/>
              </w:rPr>
              <w:t>Medical/Clinical Assistant.</w:t>
            </w:r>
          </w:p>
        </w:tc>
        <w:tc>
          <w:tcPr>
            <w:tcW w:w="626" w:type="pct"/>
            <w:tcBorders>
              <w:top w:val="nil"/>
              <w:left w:val="nil"/>
              <w:bottom w:val="single" w:sz="4" w:space="0" w:color="auto"/>
              <w:right w:val="single" w:sz="4" w:space="0" w:color="auto"/>
            </w:tcBorders>
            <w:shd w:val="clear" w:color="auto" w:fill="auto"/>
            <w:noWrap/>
            <w:vAlign w:val="center"/>
            <w:hideMark/>
          </w:tcPr>
          <w:p w14:paraId="3AA94D7F"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510801</w:t>
            </w:r>
          </w:p>
        </w:tc>
        <w:tc>
          <w:tcPr>
            <w:tcW w:w="1345" w:type="pct"/>
            <w:tcBorders>
              <w:top w:val="nil"/>
              <w:left w:val="nil"/>
              <w:bottom w:val="single" w:sz="4" w:space="0" w:color="auto"/>
              <w:right w:val="single" w:sz="4" w:space="0" w:color="auto"/>
            </w:tcBorders>
            <w:shd w:val="clear" w:color="auto" w:fill="auto"/>
            <w:noWrap/>
            <w:vAlign w:val="bottom"/>
            <w:hideMark/>
          </w:tcPr>
          <w:p w14:paraId="0C0EE458"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Included</w:t>
            </w:r>
          </w:p>
        </w:tc>
      </w:tr>
      <w:tr w:rsidR="00776878" w:rsidRPr="007C302B" w14:paraId="19C6F1C2" w14:textId="77777777" w:rsidTr="00D33DF9">
        <w:trPr>
          <w:trHeight w:val="255"/>
        </w:trPr>
        <w:tc>
          <w:tcPr>
            <w:tcW w:w="3029" w:type="pct"/>
            <w:tcBorders>
              <w:top w:val="nil"/>
              <w:left w:val="single" w:sz="4" w:space="0" w:color="auto"/>
              <w:bottom w:val="single" w:sz="4" w:space="0" w:color="auto"/>
              <w:right w:val="single" w:sz="4" w:space="0" w:color="auto"/>
            </w:tcBorders>
            <w:shd w:val="clear" w:color="auto" w:fill="auto"/>
            <w:vAlign w:val="bottom"/>
            <w:hideMark/>
          </w:tcPr>
          <w:p w14:paraId="6010C17F" w14:textId="77777777" w:rsidR="00776878" w:rsidRPr="007C302B" w:rsidRDefault="00776878" w:rsidP="00714510">
            <w:pPr>
              <w:spacing w:after="0" w:line="240" w:lineRule="auto"/>
              <w:ind w:right="-90"/>
              <w:rPr>
                <w:rFonts w:ascii="Times New Roman" w:eastAsia="Times New Roman" w:hAnsi="Times New Roman" w:cs="Times New Roman"/>
              </w:rPr>
            </w:pPr>
            <w:r w:rsidRPr="007C302B">
              <w:rPr>
                <w:rFonts w:ascii="Times New Roman" w:eastAsia="Times New Roman" w:hAnsi="Times New Roman" w:cs="Times New Roman"/>
              </w:rPr>
              <w:t>Clinical/Medical Laboratory Assistant.</w:t>
            </w:r>
          </w:p>
        </w:tc>
        <w:tc>
          <w:tcPr>
            <w:tcW w:w="626" w:type="pct"/>
            <w:tcBorders>
              <w:top w:val="nil"/>
              <w:left w:val="nil"/>
              <w:bottom w:val="single" w:sz="4" w:space="0" w:color="auto"/>
              <w:right w:val="single" w:sz="4" w:space="0" w:color="auto"/>
            </w:tcBorders>
            <w:shd w:val="clear" w:color="auto" w:fill="auto"/>
            <w:noWrap/>
            <w:vAlign w:val="center"/>
            <w:hideMark/>
          </w:tcPr>
          <w:p w14:paraId="7DDBFBD3"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510802</w:t>
            </w:r>
          </w:p>
        </w:tc>
        <w:tc>
          <w:tcPr>
            <w:tcW w:w="1345" w:type="pct"/>
            <w:tcBorders>
              <w:top w:val="nil"/>
              <w:left w:val="nil"/>
              <w:bottom w:val="single" w:sz="4" w:space="0" w:color="auto"/>
              <w:right w:val="single" w:sz="4" w:space="0" w:color="auto"/>
            </w:tcBorders>
            <w:shd w:val="clear" w:color="auto" w:fill="auto"/>
            <w:noWrap/>
            <w:vAlign w:val="bottom"/>
            <w:hideMark/>
          </w:tcPr>
          <w:p w14:paraId="7B58D3EC"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Included</w:t>
            </w:r>
          </w:p>
        </w:tc>
      </w:tr>
      <w:tr w:rsidR="00776878" w:rsidRPr="007C302B" w14:paraId="3740E6BE" w14:textId="77777777" w:rsidTr="00D33DF9">
        <w:trPr>
          <w:trHeight w:val="255"/>
        </w:trPr>
        <w:tc>
          <w:tcPr>
            <w:tcW w:w="3029" w:type="pct"/>
            <w:tcBorders>
              <w:top w:val="nil"/>
              <w:left w:val="single" w:sz="4" w:space="0" w:color="auto"/>
              <w:bottom w:val="single" w:sz="4" w:space="0" w:color="auto"/>
              <w:right w:val="single" w:sz="4" w:space="0" w:color="auto"/>
            </w:tcBorders>
            <w:shd w:val="clear" w:color="auto" w:fill="auto"/>
            <w:vAlign w:val="bottom"/>
            <w:hideMark/>
          </w:tcPr>
          <w:p w14:paraId="00355E0C" w14:textId="77777777" w:rsidR="00776878" w:rsidRPr="007C302B" w:rsidRDefault="00776878" w:rsidP="00714510">
            <w:pPr>
              <w:spacing w:after="0" w:line="240" w:lineRule="auto"/>
              <w:ind w:right="-90"/>
              <w:rPr>
                <w:rFonts w:ascii="Times New Roman" w:eastAsia="Times New Roman" w:hAnsi="Times New Roman" w:cs="Times New Roman"/>
              </w:rPr>
            </w:pPr>
            <w:r w:rsidRPr="007C302B">
              <w:rPr>
                <w:rFonts w:ascii="Times New Roman" w:eastAsia="Times New Roman" w:hAnsi="Times New Roman" w:cs="Times New Roman"/>
              </w:rPr>
              <w:t>Occupational Therapist Assistant.</w:t>
            </w:r>
          </w:p>
        </w:tc>
        <w:tc>
          <w:tcPr>
            <w:tcW w:w="626" w:type="pct"/>
            <w:tcBorders>
              <w:top w:val="nil"/>
              <w:left w:val="nil"/>
              <w:bottom w:val="single" w:sz="4" w:space="0" w:color="auto"/>
              <w:right w:val="single" w:sz="4" w:space="0" w:color="auto"/>
            </w:tcBorders>
            <w:shd w:val="clear" w:color="auto" w:fill="auto"/>
            <w:noWrap/>
            <w:vAlign w:val="center"/>
            <w:hideMark/>
          </w:tcPr>
          <w:p w14:paraId="1A65992D"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510803</w:t>
            </w:r>
          </w:p>
        </w:tc>
        <w:tc>
          <w:tcPr>
            <w:tcW w:w="1345" w:type="pct"/>
            <w:tcBorders>
              <w:top w:val="nil"/>
              <w:left w:val="nil"/>
              <w:bottom w:val="single" w:sz="4" w:space="0" w:color="auto"/>
              <w:right w:val="single" w:sz="4" w:space="0" w:color="auto"/>
            </w:tcBorders>
            <w:shd w:val="clear" w:color="auto" w:fill="auto"/>
            <w:noWrap/>
            <w:vAlign w:val="bottom"/>
            <w:hideMark/>
          </w:tcPr>
          <w:p w14:paraId="46B20A45"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Included</w:t>
            </w:r>
          </w:p>
        </w:tc>
      </w:tr>
      <w:tr w:rsidR="00776878" w:rsidRPr="007C302B" w14:paraId="1DC5A51A" w14:textId="77777777" w:rsidTr="00D33DF9">
        <w:trPr>
          <w:trHeight w:val="255"/>
        </w:trPr>
        <w:tc>
          <w:tcPr>
            <w:tcW w:w="3029" w:type="pct"/>
            <w:tcBorders>
              <w:top w:val="nil"/>
              <w:left w:val="single" w:sz="4" w:space="0" w:color="auto"/>
              <w:bottom w:val="single" w:sz="4" w:space="0" w:color="auto"/>
              <w:right w:val="single" w:sz="4" w:space="0" w:color="auto"/>
            </w:tcBorders>
            <w:shd w:val="clear" w:color="auto" w:fill="auto"/>
            <w:vAlign w:val="bottom"/>
            <w:hideMark/>
          </w:tcPr>
          <w:p w14:paraId="4FE0E5BB" w14:textId="77777777" w:rsidR="00776878" w:rsidRPr="007C302B" w:rsidRDefault="00776878" w:rsidP="00714510">
            <w:pPr>
              <w:spacing w:after="0" w:line="240" w:lineRule="auto"/>
              <w:ind w:right="-90"/>
              <w:rPr>
                <w:rFonts w:ascii="Times New Roman" w:eastAsia="Times New Roman" w:hAnsi="Times New Roman" w:cs="Times New Roman"/>
              </w:rPr>
            </w:pPr>
            <w:r w:rsidRPr="007C302B">
              <w:rPr>
                <w:rFonts w:ascii="Times New Roman" w:eastAsia="Times New Roman" w:hAnsi="Times New Roman" w:cs="Times New Roman"/>
              </w:rPr>
              <w:t>Pharmacy Technician/Assistant.</w:t>
            </w:r>
          </w:p>
        </w:tc>
        <w:tc>
          <w:tcPr>
            <w:tcW w:w="626" w:type="pct"/>
            <w:tcBorders>
              <w:top w:val="nil"/>
              <w:left w:val="nil"/>
              <w:bottom w:val="single" w:sz="4" w:space="0" w:color="auto"/>
              <w:right w:val="single" w:sz="4" w:space="0" w:color="auto"/>
            </w:tcBorders>
            <w:shd w:val="clear" w:color="auto" w:fill="auto"/>
            <w:noWrap/>
            <w:vAlign w:val="center"/>
            <w:hideMark/>
          </w:tcPr>
          <w:p w14:paraId="01DA278E"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510805</w:t>
            </w:r>
          </w:p>
        </w:tc>
        <w:tc>
          <w:tcPr>
            <w:tcW w:w="1345" w:type="pct"/>
            <w:tcBorders>
              <w:top w:val="nil"/>
              <w:left w:val="nil"/>
              <w:bottom w:val="single" w:sz="4" w:space="0" w:color="auto"/>
              <w:right w:val="single" w:sz="4" w:space="0" w:color="auto"/>
            </w:tcBorders>
            <w:shd w:val="clear" w:color="auto" w:fill="auto"/>
            <w:noWrap/>
            <w:vAlign w:val="bottom"/>
            <w:hideMark/>
          </w:tcPr>
          <w:p w14:paraId="292C264A"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Included</w:t>
            </w:r>
          </w:p>
        </w:tc>
      </w:tr>
      <w:tr w:rsidR="00776878" w:rsidRPr="007C302B" w14:paraId="23C5E8CA" w14:textId="77777777" w:rsidTr="00D33DF9">
        <w:trPr>
          <w:trHeight w:val="255"/>
        </w:trPr>
        <w:tc>
          <w:tcPr>
            <w:tcW w:w="3029" w:type="pct"/>
            <w:tcBorders>
              <w:top w:val="nil"/>
              <w:left w:val="single" w:sz="4" w:space="0" w:color="auto"/>
              <w:bottom w:val="single" w:sz="4" w:space="0" w:color="auto"/>
              <w:right w:val="single" w:sz="4" w:space="0" w:color="auto"/>
            </w:tcBorders>
            <w:shd w:val="clear" w:color="auto" w:fill="auto"/>
            <w:vAlign w:val="bottom"/>
            <w:hideMark/>
          </w:tcPr>
          <w:p w14:paraId="425B941D" w14:textId="77777777" w:rsidR="00776878" w:rsidRPr="007C302B" w:rsidRDefault="00776878" w:rsidP="00714510">
            <w:pPr>
              <w:spacing w:after="0" w:line="240" w:lineRule="auto"/>
              <w:ind w:right="-90"/>
              <w:rPr>
                <w:rFonts w:ascii="Times New Roman" w:eastAsia="Times New Roman" w:hAnsi="Times New Roman" w:cs="Times New Roman"/>
              </w:rPr>
            </w:pPr>
            <w:r w:rsidRPr="007C302B">
              <w:rPr>
                <w:rFonts w:ascii="Times New Roman" w:eastAsia="Times New Roman" w:hAnsi="Times New Roman" w:cs="Times New Roman"/>
              </w:rPr>
              <w:t>Physical Therapy Assistant.</w:t>
            </w:r>
          </w:p>
        </w:tc>
        <w:tc>
          <w:tcPr>
            <w:tcW w:w="626" w:type="pct"/>
            <w:tcBorders>
              <w:top w:val="nil"/>
              <w:left w:val="nil"/>
              <w:bottom w:val="single" w:sz="4" w:space="0" w:color="auto"/>
              <w:right w:val="single" w:sz="4" w:space="0" w:color="auto"/>
            </w:tcBorders>
            <w:shd w:val="clear" w:color="auto" w:fill="auto"/>
            <w:noWrap/>
            <w:vAlign w:val="center"/>
            <w:hideMark/>
          </w:tcPr>
          <w:p w14:paraId="4E4DE2D1"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510806</w:t>
            </w:r>
          </w:p>
        </w:tc>
        <w:tc>
          <w:tcPr>
            <w:tcW w:w="1345" w:type="pct"/>
            <w:tcBorders>
              <w:top w:val="nil"/>
              <w:left w:val="nil"/>
              <w:bottom w:val="single" w:sz="4" w:space="0" w:color="auto"/>
              <w:right w:val="single" w:sz="4" w:space="0" w:color="auto"/>
            </w:tcBorders>
            <w:shd w:val="clear" w:color="auto" w:fill="auto"/>
            <w:noWrap/>
            <w:vAlign w:val="bottom"/>
            <w:hideMark/>
          </w:tcPr>
          <w:p w14:paraId="1D03544E"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Included</w:t>
            </w:r>
          </w:p>
        </w:tc>
      </w:tr>
      <w:tr w:rsidR="00776878" w:rsidRPr="007C302B" w14:paraId="2D5BEF0D" w14:textId="77777777" w:rsidTr="00D33DF9">
        <w:trPr>
          <w:trHeight w:val="255"/>
        </w:trPr>
        <w:tc>
          <w:tcPr>
            <w:tcW w:w="3029" w:type="pct"/>
            <w:tcBorders>
              <w:top w:val="nil"/>
              <w:left w:val="single" w:sz="4" w:space="0" w:color="auto"/>
              <w:bottom w:val="single" w:sz="4" w:space="0" w:color="auto"/>
              <w:right w:val="single" w:sz="4" w:space="0" w:color="auto"/>
            </w:tcBorders>
            <w:shd w:val="clear" w:color="auto" w:fill="auto"/>
            <w:vAlign w:val="bottom"/>
            <w:hideMark/>
          </w:tcPr>
          <w:p w14:paraId="7A80468D" w14:textId="77777777" w:rsidR="00776878" w:rsidRPr="007C302B" w:rsidRDefault="00776878" w:rsidP="00714510">
            <w:pPr>
              <w:spacing w:after="0" w:line="240" w:lineRule="auto"/>
              <w:ind w:right="-90"/>
              <w:rPr>
                <w:rFonts w:ascii="Times New Roman" w:eastAsia="Times New Roman" w:hAnsi="Times New Roman" w:cs="Times New Roman"/>
              </w:rPr>
            </w:pPr>
            <w:r w:rsidRPr="007C302B">
              <w:rPr>
                <w:rFonts w:ascii="Times New Roman" w:eastAsia="Times New Roman" w:hAnsi="Times New Roman" w:cs="Times New Roman"/>
              </w:rPr>
              <w:t>Anesthesiologist Assistant.</w:t>
            </w:r>
          </w:p>
        </w:tc>
        <w:tc>
          <w:tcPr>
            <w:tcW w:w="626" w:type="pct"/>
            <w:tcBorders>
              <w:top w:val="nil"/>
              <w:left w:val="nil"/>
              <w:bottom w:val="single" w:sz="4" w:space="0" w:color="auto"/>
              <w:right w:val="single" w:sz="4" w:space="0" w:color="auto"/>
            </w:tcBorders>
            <w:shd w:val="clear" w:color="auto" w:fill="auto"/>
            <w:noWrap/>
            <w:vAlign w:val="center"/>
            <w:hideMark/>
          </w:tcPr>
          <w:p w14:paraId="261F7FC4"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510809</w:t>
            </w:r>
          </w:p>
        </w:tc>
        <w:tc>
          <w:tcPr>
            <w:tcW w:w="1345" w:type="pct"/>
            <w:tcBorders>
              <w:top w:val="nil"/>
              <w:left w:val="nil"/>
              <w:bottom w:val="single" w:sz="4" w:space="0" w:color="auto"/>
              <w:right w:val="single" w:sz="4" w:space="0" w:color="auto"/>
            </w:tcBorders>
            <w:shd w:val="clear" w:color="auto" w:fill="auto"/>
            <w:noWrap/>
            <w:vAlign w:val="bottom"/>
            <w:hideMark/>
          </w:tcPr>
          <w:p w14:paraId="21755573"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Included</w:t>
            </w:r>
          </w:p>
        </w:tc>
      </w:tr>
      <w:tr w:rsidR="00776878" w:rsidRPr="007C302B" w14:paraId="7DED3F7E" w14:textId="77777777" w:rsidTr="00D33DF9">
        <w:trPr>
          <w:trHeight w:val="255"/>
        </w:trPr>
        <w:tc>
          <w:tcPr>
            <w:tcW w:w="3029" w:type="pct"/>
            <w:tcBorders>
              <w:top w:val="nil"/>
              <w:left w:val="single" w:sz="4" w:space="0" w:color="auto"/>
              <w:bottom w:val="single" w:sz="4" w:space="0" w:color="auto"/>
              <w:right w:val="single" w:sz="4" w:space="0" w:color="auto"/>
            </w:tcBorders>
            <w:shd w:val="clear" w:color="auto" w:fill="auto"/>
            <w:vAlign w:val="bottom"/>
            <w:hideMark/>
          </w:tcPr>
          <w:p w14:paraId="3AEE8A22" w14:textId="77777777" w:rsidR="00776878" w:rsidRPr="007C302B" w:rsidRDefault="00776878" w:rsidP="00714510">
            <w:pPr>
              <w:spacing w:after="0" w:line="240" w:lineRule="auto"/>
              <w:ind w:right="-90"/>
              <w:rPr>
                <w:rFonts w:ascii="Times New Roman" w:eastAsia="Times New Roman" w:hAnsi="Times New Roman" w:cs="Times New Roman"/>
              </w:rPr>
            </w:pPr>
            <w:r w:rsidRPr="007C302B">
              <w:rPr>
                <w:rFonts w:ascii="Times New Roman" w:eastAsia="Times New Roman" w:hAnsi="Times New Roman" w:cs="Times New Roman"/>
              </w:rPr>
              <w:t>Emergency Care Attendant (EMT \Ambulance).</w:t>
            </w:r>
          </w:p>
        </w:tc>
        <w:tc>
          <w:tcPr>
            <w:tcW w:w="626" w:type="pct"/>
            <w:tcBorders>
              <w:top w:val="nil"/>
              <w:left w:val="nil"/>
              <w:bottom w:val="single" w:sz="4" w:space="0" w:color="auto"/>
              <w:right w:val="single" w:sz="4" w:space="0" w:color="auto"/>
            </w:tcBorders>
            <w:shd w:val="clear" w:color="auto" w:fill="auto"/>
            <w:noWrap/>
            <w:vAlign w:val="center"/>
            <w:hideMark/>
          </w:tcPr>
          <w:p w14:paraId="6C360DF8"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510810</w:t>
            </w:r>
          </w:p>
        </w:tc>
        <w:tc>
          <w:tcPr>
            <w:tcW w:w="1345" w:type="pct"/>
            <w:tcBorders>
              <w:top w:val="nil"/>
              <w:left w:val="nil"/>
              <w:bottom w:val="single" w:sz="4" w:space="0" w:color="auto"/>
              <w:right w:val="single" w:sz="4" w:space="0" w:color="auto"/>
            </w:tcBorders>
            <w:shd w:val="clear" w:color="auto" w:fill="auto"/>
            <w:noWrap/>
            <w:vAlign w:val="bottom"/>
            <w:hideMark/>
          </w:tcPr>
          <w:p w14:paraId="70C2D834"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Included; Weighted</w:t>
            </w:r>
          </w:p>
        </w:tc>
      </w:tr>
      <w:tr w:rsidR="00776878" w:rsidRPr="007C302B" w14:paraId="477115AC" w14:textId="77777777" w:rsidTr="00D33DF9">
        <w:trPr>
          <w:trHeight w:val="255"/>
        </w:trPr>
        <w:tc>
          <w:tcPr>
            <w:tcW w:w="3029" w:type="pct"/>
            <w:tcBorders>
              <w:top w:val="nil"/>
              <w:left w:val="single" w:sz="4" w:space="0" w:color="auto"/>
              <w:bottom w:val="single" w:sz="4" w:space="0" w:color="auto"/>
              <w:right w:val="single" w:sz="4" w:space="0" w:color="auto"/>
            </w:tcBorders>
            <w:shd w:val="clear" w:color="auto" w:fill="auto"/>
            <w:vAlign w:val="bottom"/>
            <w:hideMark/>
          </w:tcPr>
          <w:p w14:paraId="11A9C7AD" w14:textId="77777777" w:rsidR="00776878" w:rsidRPr="007C302B" w:rsidRDefault="00776878" w:rsidP="00714510">
            <w:pPr>
              <w:spacing w:after="0" w:line="240" w:lineRule="auto"/>
              <w:ind w:right="-90"/>
              <w:rPr>
                <w:rFonts w:ascii="Times New Roman" w:eastAsia="Times New Roman" w:hAnsi="Times New Roman" w:cs="Times New Roman"/>
              </w:rPr>
            </w:pPr>
            <w:r w:rsidRPr="007C302B">
              <w:rPr>
                <w:rFonts w:ascii="Times New Roman" w:eastAsia="Times New Roman" w:hAnsi="Times New Roman" w:cs="Times New Roman"/>
              </w:rPr>
              <w:t>Allied Health and Medical Assisting Services, Other.</w:t>
            </w:r>
          </w:p>
        </w:tc>
        <w:tc>
          <w:tcPr>
            <w:tcW w:w="626" w:type="pct"/>
            <w:tcBorders>
              <w:top w:val="nil"/>
              <w:left w:val="nil"/>
              <w:bottom w:val="single" w:sz="4" w:space="0" w:color="auto"/>
              <w:right w:val="single" w:sz="4" w:space="0" w:color="auto"/>
            </w:tcBorders>
            <w:shd w:val="clear" w:color="auto" w:fill="auto"/>
            <w:noWrap/>
            <w:vAlign w:val="center"/>
            <w:hideMark/>
          </w:tcPr>
          <w:p w14:paraId="395DF7E9"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510899</w:t>
            </w:r>
          </w:p>
        </w:tc>
        <w:tc>
          <w:tcPr>
            <w:tcW w:w="1345" w:type="pct"/>
            <w:tcBorders>
              <w:top w:val="nil"/>
              <w:left w:val="nil"/>
              <w:bottom w:val="single" w:sz="4" w:space="0" w:color="auto"/>
              <w:right w:val="single" w:sz="4" w:space="0" w:color="auto"/>
            </w:tcBorders>
            <w:shd w:val="clear" w:color="auto" w:fill="auto"/>
            <w:noWrap/>
            <w:vAlign w:val="bottom"/>
            <w:hideMark/>
          </w:tcPr>
          <w:p w14:paraId="64FC8B18"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Included</w:t>
            </w:r>
          </w:p>
        </w:tc>
      </w:tr>
      <w:tr w:rsidR="00776878" w:rsidRPr="007C302B" w14:paraId="40EF8D73" w14:textId="77777777" w:rsidTr="00D33DF9">
        <w:trPr>
          <w:trHeight w:val="255"/>
        </w:trPr>
        <w:tc>
          <w:tcPr>
            <w:tcW w:w="3029" w:type="pct"/>
            <w:tcBorders>
              <w:top w:val="nil"/>
              <w:left w:val="single" w:sz="4" w:space="0" w:color="auto"/>
              <w:bottom w:val="single" w:sz="4" w:space="0" w:color="auto"/>
              <w:right w:val="single" w:sz="4" w:space="0" w:color="auto"/>
            </w:tcBorders>
            <w:shd w:val="clear" w:color="auto" w:fill="auto"/>
            <w:vAlign w:val="bottom"/>
            <w:hideMark/>
          </w:tcPr>
          <w:p w14:paraId="58594E49" w14:textId="77777777" w:rsidR="00776878" w:rsidRPr="007C302B" w:rsidRDefault="00776878" w:rsidP="00714510">
            <w:pPr>
              <w:spacing w:after="0" w:line="240" w:lineRule="auto"/>
              <w:ind w:right="-90"/>
              <w:rPr>
                <w:rFonts w:ascii="Times New Roman" w:eastAsia="Times New Roman" w:hAnsi="Times New Roman" w:cs="Times New Roman"/>
              </w:rPr>
            </w:pPr>
            <w:r w:rsidRPr="007C302B">
              <w:rPr>
                <w:rFonts w:ascii="Times New Roman" w:eastAsia="Times New Roman" w:hAnsi="Times New Roman" w:cs="Times New Roman"/>
              </w:rPr>
              <w:t>Cardiovascular Technology/Technologist.</w:t>
            </w:r>
          </w:p>
        </w:tc>
        <w:tc>
          <w:tcPr>
            <w:tcW w:w="626" w:type="pct"/>
            <w:tcBorders>
              <w:top w:val="nil"/>
              <w:left w:val="nil"/>
              <w:bottom w:val="single" w:sz="4" w:space="0" w:color="auto"/>
              <w:right w:val="single" w:sz="4" w:space="0" w:color="auto"/>
            </w:tcBorders>
            <w:shd w:val="clear" w:color="auto" w:fill="auto"/>
            <w:noWrap/>
            <w:vAlign w:val="center"/>
            <w:hideMark/>
          </w:tcPr>
          <w:p w14:paraId="751D2873"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510901</w:t>
            </w:r>
          </w:p>
        </w:tc>
        <w:tc>
          <w:tcPr>
            <w:tcW w:w="1345" w:type="pct"/>
            <w:tcBorders>
              <w:top w:val="nil"/>
              <w:left w:val="nil"/>
              <w:bottom w:val="single" w:sz="4" w:space="0" w:color="auto"/>
              <w:right w:val="single" w:sz="4" w:space="0" w:color="auto"/>
            </w:tcBorders>
            <w:shd w:val="clear" w:color="auto" w:fill="auto"/>
            <w:noWrap/>
            <w:vAlign w:val="bottom"/>
            <w:hideMark/>
          </w:tcPr>
          <w:p w14:paraId="7AA5AD20"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Included</w:t>
            </w:r>
          </w:p>
        </w:tc>
      </w:tr>
      <w:tr w:rsidR="00776878" w:rsidRPr="007C302B" w14:paraId="631100ED" w14:textId="77777777" w:rsidTr="00D33DF9">
        <w:trPr>
          <w:trHeight w:val="255"/>
        </w:trPr>
        <w:tc>
          <w:tcPr>
            <w:tcW w:w="3029" w:type="pct"/>
            <w:tcBorders>
              <w:top w:val="nil"/>
              <w:left w:val="single" w:sz="4" w:space="0" w:color="auto"/>
              <w:bottom w:val="single" w:sz="4" w:space="0" w:color="auto"/>
              <w:right w:val="single" w:sz="4" w:space="0" w:color="auto"/>
            </w:tcBorders>
            <w:shd w:val="clear" w:color="auto" w:fill="auto"/>
            <w:vAlign w:val="bottom"/>
            <w:hideMark/>
          </w:tcPr>
          <w:p w14:paraId="4112531D" w14:textId="77777777" w:rsidR="00776878" w:rsidRPr="007C302B" w:rsidRDefault="00776878" w:rsidP="00714510">
            <w:pPr>
              <w:spacing w:after="0" w:line="240" w:lineRule="auto"/>
              <w:ind w:right="-90"/>
              <w:rPr>
                <w:rFonts w:ascii="Times New Roman" w:eastAsia="Times New Roman" w:hAnsi="Times New Roman" w:cs="Times New Roman"/>
              </w:rPr>
            </w:pPr>
            <w:r w:rsidRPr="007C302B">
              <w:rPr>
                <w:rFonts w:ascii="Times New Roman" w:eastAsia="Times New Roman" w:hAnsi="Times New Roman" w:cs="Times New Roman"/>
              </w:rPr>
              <w:t>Electrocardiograph Technology/Technician.</w:t>
            </w:r>
          </w:p>
        </w:tc>
        <w:tc>
          <w:tcPr>
            <w:tcW w:w="626" w:type="pct"/>
            <w:tcBorders>
              <w:top w:val="nil"/>
              <w:left w:val="nil"/>
              <w:bottom w:val="single" w:sz="4" w:space="0" w:color="auto"/>
              <w:right w:val="single" w:sz="4" w:space="0" w:color="auto"/>
            </w:tcBorders>
            <w:shd w:val="clear" w:color="auto" w:fill="auto"/>
            <w:noWrap/>
            <w:vAlign w:val="center"/>
            <w:hideMark/>
          </w:tcPr>
          <w:p w14:paraId="770B4D4F"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510902</w:t>
            </w:r>
          </w:p>
        </w:tc>
        <w:tc>
          <w:tcPr>
            <w:tcW w:w="1345" w:type="pct"/>
            <w:tcBorders>
              <w:top w:val="nil"/>
              <w:left w:val="nil"/>
              <w:bottom w:val="single" w:sz="4" w:space="0" w:color="auto"/>
              <w:right w:val="single" w:sz="4" w:space="0" w:color="auto"/>
            </w:tcBorders>
            <w:shd w:val="clear" w:color="auto" w:fill="auto"/>
            <w:noWrap/>
            <w:vAlign w:val="bottom"/>
            <w:hideMark/>
          </w:tcPr>
          <w:p w14:paraId="07A1BE5F"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Included</w:t>
            </w:r>
          </w:p>
        </w:tc>
      </w:tr>
      <w:tr w:rsidR="00776878" w:rsidRPr="007C302B" w14:paraId="1200C120" w14:textId="77777777" w:rsidTr="00D33DF9">
        <w:trPr>
          <w:trHeight w:val="255"/>
        </w:trPr>
        <w:tc>
          <w:tcPr>
            <w:tcW w:w="3029" w:type="pct"/>
            <w:tcBorders>
              <w:top w:val="nil"/>
              <w:left w:val="single" w:sz="4" w:space="0" w:color="auto"/>
              <w:bottom w:val="single" w:sz="4" w:space="0" w:color="auto"/>
              <w:right w:val="single" w:sz="4" w:space="0" w:color="auto"/>
            </w:tcBorders>
            <w:shd w:val="clear" w:color="auto" w:fill="auto"/>
            <w:vAlign w:val="bottom"/>
            <w:hideMark/>
          </w:tcPr>
          <w:p w14:paraId="1E5D69B4" w14:textId="77777777" w:rsidR="00776878" w:rsidRPr="007C302B" w:rsidRDefault="00776878" w:rsidP="00714510">
            <w:pPr>
              <w:spacing w:after="0" w:line="240" w:lineRule="auto"/>
              <w:ind w:right="-90"/>
              <w:rPr>
                <w:rFonts w:ascii="Times New Roman" w:eastAsia="Times New Roman" w:hAnsi="Times New Roman" w:cs="Times New Roman"/>
              </w:rPr>
            </w:pPr>
            <w:r w:rsidRPr="007C302B">
              <w:rPr>
                <w:rFonts w:ascii="Times New Roman" w:eastAsia="Times New Roman" w:hAnsi="Times New Roman" w:cs="Times New Roman"/>
              </w:rPr>
              <w:t>Electroneurodiagnostic/Electroencephalographic Technology/Technologist.</w:t>
            </w:r>
          </w:p>
        </w:tc>
        <w:tc>
          <w:tcPr>
            <w:tcW w:w="626" w:type="pct"/>
            <w:tcBorders>
              <w:top w:val="nil"/>
              <w:left w:val="nil"/>
              <w:bottom w:val="single" w:sz="4" w:space="0" w:color="auto"/>
              <w:right w:val="single" w:sz="4" w:space="0" w:color="auto"/>
            </w:tcBorders>
            <w:shd w:val="clear" w:color="auto" w:fill="auto"/>
            <w:noWrap/>
            <w:vAlign w:val="center"/>
            <w:hideMark/>
          </w:tcPr>
          <w:p w14:paraId="00ACDD8F"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510903</w:t>
            </w:r>
          </w:p>
        </w:tc>
        <w:tc>
          <w:tcPr>
            <w:tcW w:w="1345" w:type="pct"/>
            <w:tcBorders>
              <w:top w:val="nil"/>
              <w:left w:val="nil"/>
              <w:bottom w:val="single" w:sz="4" w:space="0" w:color="auto"/>
              <w:right w:val="single" w:sz="4" w:space="0" w:color="auto"/>
            </w:tcBorders>
            <w:shd w:val="clear" w:color="auto" w:fill="auto"/>
            <w:noWrap/>
            <w:vAlign w:val="bottom"/>
            <w:hideMark/>
          </w:tcPr>
          <w:p w14:paraId="02BC6F26"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Included</w:t>
            </w:r>
          </w:p>
        </w:tc>
      </w:tr>
      <w:tr w:rsidR="00776878" w:rsidRPr="007C302B" w14:paraId="1402A9C7" w14:textId="77777777" w:rsidTr="00D33DF9">
        <w:trPr>
          <w:trHeight w:val="255"/>
        </w:trPr>
        <w:tc>
          <w:tcPr>
            <w:tcW w:w="3029" w:type="pct"/>
            <w:tcBorders>
              <w:top w:val="nil"/>
              <w:left w:val="single" w:sz="4" w:space="0" w:color="auto"/>
              <w:bottom w:val="single" w:sz="4" w:space="0" w:color="auto"/>
              <w:right w:val="single" w:sz="4" w:space="0" w:color="auto"/>
            </w:tcBorders>
            <w:shd w:val="clear" w:color="auto" w:fill="auto"/>
            <w:vAlign w:val="bottom"/>
            <w:hideMark/>
          </w:tcPr>
          <w:p w14:paraId="41FDB011" w14:textId="77777777" w:rsidR="00776878" w:rsidRPr="007C302B" w:rsidRDefault="00776878" w:rsidP="00714510">
            <w:pPr>
              <w:spacing w:after="0" w:line="240" w:lineRule="auto"/>
              <w:ind w:right="-90"/>
              <w:rPr>
                <w:rFonts w:ascii="Times New Roman" w:eastAsia="Times New Roman" w:hAnsi="Times New Roman" w:cs="Times New Roman"/>
              </w:rPr>
            </w:pPr>
            <w:r w:rsidRPr="007C302B">
              <w:rPr>
                <w:rFonts w:ascii="Times New Roman" w:eastAsia="Times New Roman" w:hAnsi="Times New Roman" w:cs="Times New Roman"/>
              </w:rPr>
              <w:lastRenderedPageBreak/>
              <w:t>Emergency Medical Technology/Technician (EMT Paramedic).</w:t>
            </w:r>
          </w:p>
        </w:tc>
        <w:tc>
          <w:tcPr>
            <w:tcW w:w="626" w:type="pct"/>
            <w:tcBorders>
              <w:top w:val="nil"/>
              <w:left w:val="nil"/>
              <w:bottom w:val="single" w:sz="4" w:space="0" w:color="auto"/>
              <w:right w:val="single" w:sz="4" w:space="0" w:color="auto"/>
            </w:tcBorders>
            <w:shd w:val="clear" w:color="auto" w:fill="auto"/>
            <w:noWrap/>
            <w:vAlign w:val="center"/>
            <w:hideMark/>
          </w:tcPr>
          <w:p w14:paraId="3C5859A6"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510904</w:t>
            </w:r>
          </w:p>
        </w:tc>
        <w:tc>
          <w:tcPr>
            <w:tcW w:w="1345" w:type="pct"/>
            <w:tcBorders>
              <w:top w:val="nil"/>
              <w:left w:val="nil"/>
              <w:bottom w:val="single" w:sz="4" w:space="0" w:color="auto"/>
              <w:right w:val="single" w:sz="4" w:space="0" w:color="auto"/>
            </w:tcBorders>
            <w:shd w:val="clear" w:color="auto" w:fill="auto"/>
            <w:noWrap/>
            <w:vAlign w:val="bottom"/>
            <w:hideMark/>
          </w:tcPr>
          <w:p w14:paraId="247412D1"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Included; Weighted</w:t>
            </w:r>
          </w:p>
        </w:tc>
      </w:tr>
      <w:tr w:rsidR="00776878" w:rsidRPr="007C302B" w14:paraId="0033B4EA" w14:textId="77777777" w:rsidTr="00D33DF9">
        <w:trPr>
          <w:trHeight w:val="255"/>
        </w:trPr>
        <w:tc>
          <w:tcPr>
            <w:tcW w:w="3029" w:type="pct"/>
            <w:tcBorders>
              <w:top w:val="nil"/>
              <w:left w:val="single" w:sz="4" w:space="0" w:color="auto"/>
              <w:bottom w:val="single" w:sz="4" w:space="0" w:color="auto"/>
              <w:right w:val="single" w:sz="4" w:space="0" w:color="auto"/>
            </w:tcBorders>
            <w:shd w:val="clear" w:color="auto" w:fill="auto"/>
            <w:vAlign w:val="bottom"/>
            <w:hideMark/>
          </w:tcPr>
          <w:p w14:paraId="70A85A6D" w14:textId="77777777" w:rsidR="00776878" w:rsidRPr="007C302B" w:rsidRDefault="00776878" w:rsidP="00714510">
            <w:pPr>
              <w:spacing w:after="0" w:line="240" w:lineRule="auto"/>
              <w:ind w:right="-90"/>
              <w:rPr>
                <w:rFonts w:ascii="Times New Roman" w:eastAsia="Times New Roman" w:hAnsi="Times New Roman" w:cs="Times New Roman"/>
              </w:rPr>
            </w:pPr>
            <w:r w:rsidRPr="007C302B">
              <w:rPr>
                <w:rFonts w:ascii="Times New Roman" w:eastAsia="Times New Roman" w:hAnsi="Times New Roman" w:cs="Times New Roman"/>
              </w:rPr>
              <w:t>Medical Radiologic Technology/Science - Radiation Therapist.</w:t>
            </w:r>
          </w:p>
        </w:tc>
        <w:tc>
          <w:tcPr>
            <w:tcW w:w="626" w:type="pct"/>
            <w:tcBorders>
              <w:top w:val="nil"/>
              <w:left w:val="nil"/>
              <w:bottom w:val="single" w:sz="4" w:space="0" w:color="auto"/>
              <w:right w:val="single" w:sz="4" w:space="0" w:color="auto"/>
            </w:tcBorders>
            <w:shd w:val="clear" w:color="auto" w:fill="auto"/>
            <w:noWrap/>
            <w:vAlign w:val="center"/>
            <w:hideMark/>
          </w:tcPr>
          <w:p w14:paraId="05A1EFAD"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510907</w:t>
            </w:r>
          </w:p>
        </w:tc>
        <w:tc>
          <w:tcPr>
            <w:tcW w:w="1345" w:type="pct"/>
            <w:tcBorders>
              <w:top w:val="nil"/>
              <w:left w:val="nil"/>
              <w:bottom w:val="single" w:sz="4" w:space="0" w:color="auto"/>
              <w:right w:val="single" w:sz="4" w:space="0" w:color="auto"/>
            </w:tcBorders>
            <w:shd w:val="clear" w:color="auto" w:fill="auto"/>
            <w:noWrap/>
            <w:vAlign w:val="bottom"/>
            <w:hideMark/>
          </w:tcPr>
          <w:p w14:paraId="30747EDD"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Included</w:t>
            </w:r>
          </w:p>
        </w:tc>
      </w:tr>
      <w:tr w:rsidR="00776878" w:rsidRPr="007C302B" w14:paraId="42F1D39B" w14:textId="77777777" w:rsidTr="00D33DF9">
        <w:trPr>
          <w:trHeight w:val="255"/>
        </w:trPr>
        <w:tc>
          <w:tcPr>
            <w:tcW w:w="3029" w:type="pct"/>
            <w:tcBorders>
              <w:top w:val="nil"/>
              <w:left w:val="single" w:sz="4" w:space="0" w:color="auto"/>
              <w:bottom w:val="single" w:sz="4" w:space="0" w:color="auto"/>
              <w:right w:val="single" w:sz="4" w:space="0" w:color="auto"/>
            </w:tcBorders>
            <w:shd w:val="clear" w:color="auto" w:fill="auto"/>
            <w:vAlign w:val="bottom"/>
            <w:hideMark/>
          </w:tcPr>
          <w:p w14:paraId="5AB01334" w14:textId="77777777" w:rsidR="00776878" w:rsidRPr="007C302B" w:rsidRDefault="00776878" w:rsidP="00714510">
            <w:pPr>
              <w:spacing w:after="0" w:line="240" w:lineRule="auto"/>
              <w:ind w:right="-90"/>
              <w:rPr>
                <w:rFonts w:ascii="Times New Roman" w:eastAsia="Times New Roman" w:hAnsi="Times New Roman" w:cs="Times New Roman"/>
              </w:rPr>
            </w:pPr>
            <w:r w:rsidRPr="007C302B">
              <w:rPr>
                <w:rFonts w:ascii="Times New Roman" w:eastAsia="Times New Roman" w:hAnsi="Times New Roman" w:cs="Times New Roman"/>
              </w:rPr>
              <w:t>Respiratory Care Therapy/Therapist.</w:t>
            </w:r>
          </w:p>
        </w:tc>
        <w:tc>
          <w:tcPr>
            <w:tcW w:w="626" w:type="pct"/>
            <w:tcBorders>
              <w:top w:val="nil"/>
              <w:left w:val="nil"/>
              <w:bottom w:val="single" w:sz="4" w:space="0" w:color="auto"/>
              <w:right w:val="single" w:sz="4" w:space="0" w:color="auto"/>
            </w:tcBorders>
            <w:shd w:val="clear" w:color="auto" w:fill="auto"/>
            <w:noWrap/>
            <w:vAlign w:val="center"/>
            <w:hideMark/>
          </w:tcPr>
          <w:p w14:paraId="2FDD9373"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510908</w:t>
            </w:r>
          </w:p>
        </w:tc>
        <w:tc>
          <w:tcPr>
            <w:tcW w:w="1345" w:type="pct"/>
            <w:tcBorders>
              <w:top w:val="nil"/>
              <w:left w:val="nil"/>
              <w:bottom w:val="single" w:sz="4" w:space="0" w:color="auto"/>
              <w:right w:val="single" w:sz="4" w:space="0" w:color="auto"/>
            </w:tcBorders>
            <w:shd w:val="clear" w:color="auto" w:fill="auto"/>
            <w:noWrap/>
            <w:vAlign w:val="bottom"/>
            <w:hideMark/>
          </w:tcPr>
          <w:p w14:paraId="626E77AB"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Included; Weighted</w:t>
            </w:r>
          </w:p>
        </w:tc>
      </w:tr>
      <w:tr w:rsidR="00776878" w:rsidRPr="007C302B" w14:paraId="48301B74" w14:textId="77777777" w:rsidTr="00D33DF9">
        <w:trPr>
          <w:trHeight w:val="255"/>
        </w:trPr>
        <w:tc>
          <w:tcPr>
            <w:tcW w:w="3029" w:type="pct"/>
            <w:tcBorders>
              <w:top w:val="nil"/>
              <w:left w:val="single" w:sz="4" w:space="0" w:color="auto"/>
              <w:bottom w:val="single" w:sz="4" w:space="0" w:color="auto"/>
              <w:right w:val="single" w:sz="4" w:space="0" w:color="auto"/>
            </w:tcBorders>
            <w:shd w:val="clear" w:color="auto" w:fill="auto"/>
            <w:vAlign w:val="bottom"/>
            <w:hideMark/>
          </w:tcPr>
          <w:p w14:paraId="524FBE25" w14:textId="77777777" w:rsidR="00776878" w:rsidRPr="007C302B" w:rsidRDefault="00776878" w:rsidP="00714510">
            <w:pPr>
              <w:spacing w:after="0" w:line="240" w:lineRule="auto"/>
              <w:ind w:right="-90"/>
              <w:rPr>
                <w:rFonts w:ascii="Times New Roman" w:eastAsia="Times New Roman" w:hAnsi="Times New Roman" w:cs="Times New Roman"/>
              </w:rPr>
            </w:pPr>
            <w:r w:rsidRPr="007C302B">
              <w:rPr>
                <w:rFonts w:ascii="Times New Roman" w:eastAsia="Times New Roman" w:hAnsi="Times New Roman" w:cs="Times New Roman"/>
              </w:rPr>
              <w:t>Surgical Technology/Technologist.</w:t>
            </w:r>
          </w:p>
        </w:tc>
        <w:tc>
          <w:tcPr>
            <w:tcW w:w="626" w:type="pct"/>
            <w:tcBorders>
              <w:top w:val="nil"/>
              <w:left w:val="nil"/>
              <w:bottom w:val="single" w:sz="4" w:space="0" w:color="auto"/>
              <w:right w:val="single" w:sz="4" w:space="0" w:color="auto"/>
            </w:tcBorders>
            <w:shd w:val="clear" w:color="auto" w:fill="auto"/>
            <w:noWrap/>
            <w:vAlign w:val="center"/>
            <w:hideMark/>
          </w:tcPr>
          <w:p w14:paraId="583E6D4D"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510909</w:t>
            </w:r>
          </w:p>
        </w:tc>
        <w:tc>
          <w:tcPr>
            <w:tcW w:w="1345" w:type="pct"/>
            <w:tcBorders>
              <w:top w:val="nil"/>
              <w:left w:val="nil"/>
              <w:bottom w:val="single" w:sz="4" w:space="0" w:color="auto"/>
              <w:right w:val="single" w:sz="4" w:space="0" w:color="auto"/>
            </w:tcBorders>
            <w:shd w:val="clear" w:color="auto" w:fill="auto"/>
            <w:noWrap/>
            <w:vAlign w:val="bottom"/>
            <w:hideMark/>
          </w:tcPr>
          <w:p w14:paraId="6DF41755"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Included</w:t>
            </w:r>
          </w:p>
        </w:tc>
      </w:tr>
      <w:tr w:rsidR="00776878" w:rsidRPr="007C302B" w14:paraId="18B40631" w14:textId="77777777" w:rsidTr="00D33DF9">
        <w:trPr>
          <w:trHeight w:val="255"/>
        </w:trPr>
        <w:tc>
          <w:tcPr>
            <w:tcW w:w="3029" w:type="pct"/>
            <w:tcBorders>
              <w:top w:val="nil"/>
              <w:left w:val="single" w:sz="4" w:space="0" w:color="auto"/>
              <w:bottom w:val="single" w:sz="4" w:space="0" w:color="auto"/>
              <w:right w:val="single" w:sz="4" w:space="0" w:color="auto"/>
            </w:tcBorders>
            <w:shd w:val="clear" w:color="auto" w:fill="auto"/>
            <w:vAlign w:val="bottom"/>
            <w:hideMark/>
          </w:tcPr>
          <w:p w14:paraId="789A097A" w14:textId="77777777" w:rsidR="00776878" w:rsidRPr="007C302B" w:rsidRDefault="00776878" w:rsidP="00714510">
            <w:pPr>
              <w:spacing w:after="0" w:line="240" w:lineRule="auto"/>
              <w:ind w:right="-90"/>
              <w:rPr>
                <w:rFonts w:ascii="Times New Roman" w:eastAsia="Times New Roman" w:hAnsi="Times New Roman" w:cs="Times New Roman"/>
              </w:rPr>
            </w:pPr>
            <w:r w:rsidRPr="007C302B">
              <w:rPr>
                <w:rFonts w:ascii="Times New Roman" w:eastAsia="Times New Roman" w:hAnsi="Times New Roman" w:cs="Times New Roman"/>
              </w:rPr>
              <w:t>Diagnostic Medical Sonography/Sonographer and Ultrasound Technician.</w:t>
            </w:r>
          </w:p>
        </w:tc>
        <w:tc>
          <w:tcPr>
            <w:tcW w:w="626" w:type="pct"/>
            <w:tcBorders>
              <w:top w:val="nil"/>
              <w:left w:val="nil"/>
              <w:bottom w:val="single" w:sz="4" w:space="0" w:color="auto"/>
              <w:right w:val="single" w:sz="4" w:space="0" w:color="auto"/>
            </w:tcBorders>
            <w:shd w:val="clear" w:color="auto" w:fill="auto"/>
            <w:noWrap/>
            <w:vAlign w:val="center"/>
            <w:hideMark/>
          </w:tcPr>
          <w:p w14:paraId="486A9371"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510910</w:t>
            </w:r>
          </w:p>
        </w:tc>
        <w:tc>
          <w:tcPr>
            <w:tcW w:w="1345" w:type="pct"/>
            <w:tcBorders>
              <w:top w:val="nil"/>
              <w:left w:val="nil"/>
              <w:bottom w:val="single" w:sz="4" w:space="0" w:color="auto"/>
              <w:right w:val="single" w:sz="4" w:space="0" w:color="auto"/>
            </w:tcBorders>
            <w:shd w:val="clear" w:color="auto" w:fill="auto"/>
            <w:noWrap/>
            <w:vAlign w:val="bottom"/>
            <w:hideMark/>
          </w:tcPr>
          <w:p w14:paraId="3BA73549"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Included</w:t>
            </w:r>
          </w:p>
        </w:tc>
      </w:tr>
      <w:tr w:rsidR="00776878" w:rsidRPr="007C302B" w14:paraId="2C098C59" w14:textId="77777777" w:rsidTr="00D33DF9">
        <w:trPr>
          <w:trHeight w:val="255"/>
        </w:trPr>
        <w:tc>
          <w:tcPr>
            <w:tcW w:w="3029" w:type="pct"/>
            <w:tcBorders>
              <w:top w:val="nil"/>
              <w:left w:val="single" w:sz="4" w:space="0" w:color="auto"/>
              <w:bottom w:val="single" w:sz="4" w:space="0" w:color="auto"/>
              <w:right w:val="single" w:sz="4" w:space="0" w:color="auto"/>
            </w:tcBorders>
            <w:shd w:val="clear" w:color="auto" w:fill="auto"/>
            <w:vAlign w:val="bottom"/>
            <w:hideMark/>
          </w:tcPr>
          <w:p w14:paraId="4D5E4304" w14:textId="77777777" w:rsidR="00776878" w:rsidRPr="007C302B" w:rsidRDefault="00776878" w:rsidP="00714510">
            <w:pPr>
              <w:spacing w:after="0" w:line="240" w:lineRule="auto"/>
              <w:ind w:right="-90"/>
              <w:rPr>
                <w:rFonts w:ascii="Times New Roman" w:eastAsia="Times New Roman" w:hAnsi="Times New Roman" w:cs="Times New Roman"/>
              </w:rPr>
            </w:pPr>
            <w:r w:rsidRPr="007C302B">
              <w:rPr>
                <w:rFonts w:ascii="Times New Roman" w:eastAsia="Times New Roman" w:hAnsi="Times New Roman" w:cs="Times New Roman"/>
              </w:rPr>
              <w:t>Radiologic Technology/Science - Radiographer.</w:t>
            </w:r>
          </w:p>
        </w:tc>
        <w:tc>
          <w:tcPr>
            <w:tcW w:w="626" w:type="pct"/>
            <w:tcBorders>
              <w:top w:val="nil"/>
              <w:left w:val="nil"/>
              <w:bottom w:val="single" w:sz="4" w:space="0" w:color="auto"/>
              <w:right w:val="single" w:sz="4" w:space="0" w:color="auto"/>
            </w:tcBorders>
            <w:shd w:val="clear" w:color="auto" w:fill="auto"/>
            <w:noWrap/>
            <w:vAlign w:val="center"/>
            <w:hideMark/>
          </w:tcPr>
          <w:p w14:paraId="343DD9A7"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510911</w:t>
            </w:r>
          </w:p>
        </w:tc>
        <w:tc>
          <w:tcPr>
            <w:tcW w:w="1345" w:type="pct"/>
            <w:tcBorders>
              <w:top w:val="nil"/>
              <w:left w:val="nil"/>
              <w:bottom w:val="single" w:sz="4" w:space="0" w:color="auto"/>
              <w:right w:val="single" w:sz="4" w:space="0" w:color="auto"/>
            </w:tcBorders>
            <w:shd w:val="clear" w:color="auto" w:fill="auto"/>
            <w:noWrap/>
            <w:vAlign w:val="bottom"/>
            <w:hideMark/>
          </w:tcPr>
          <w:p w14:paraId="43D3B668"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Included</w:t>
            </w:r>
          </w:p>
        </w:tc>
      </w:tr>
      <w:tr w:rsidR="00776878" w:rsidRPr="007C302B" w14:paraId="66CD993B" w14:textId="77777777" w:rsidTr="00D33DF9">
        <w:trPr>
          <w:trHeight w:val="255"/>
        </w:trPr>
        <w:tc>
          <w:tcPr>
            <w:tcW w:w="3029" w:type="pct"/>
            <w:tcBorders>
              <w:top w:val="nil"/>
              <w:left w:val="single" w:sz="4" w:space="0" w:color="auto"/>
              <w:bottom w:val="single" w:sz="4" w:space="0" w:color="auto"/>
              <w:right w:val="single" w:sz="4" w:space="0" w:color="auto"/>
            </w:tcBorders>
            <w:shd w:val="clear" w:color="auto" w:fill="auto"/>
            <w:vAlign w:val="bottom"/>
            <w:hideMark/>
          </w:tcPr>
          <w:p w14:paraId="055A00A3" w14:textId="77777777" w:rsidR="00776878" w:rsidRPr="007C302B" w:rsidRDefault="00776878" w:rsidP="00714510">
            <w:pPr>
              <w:spacing w:after="0" w:line="240" w:lineRule="auto"/>
              <w:ind w:right="-90"/>
              <w:rPr>
                <w:rFonts w:ascii="Times New Roman" w:eastAsia="Times New Roman" w:hAnsi="Times New Roman" w:cs="Times New Roman"/>
              </w:rPr>
            </w:pPr>
            <w:r w:rsidRPr="007C302B">
              <w:rPr>
                <w:rFonts w:ascii="Times New Roman" w:eastAsia="Times New Roman" w:hAnsi="Times New Roman" w:cs="Times New Roman"/>
              </w:rPr>
              <w:t>Polysomnography.</w:t>
            </w:r>
          </w:p>
        </w:tc>
        <w:tc>
          <w:tcPr>
            <w:tcW w:w="626" w:type="pct"/>
            <w:tcBorders>
              <w:top w:val="nil"/>
              <w:left w:val="nil"/>
              <w:bottom w:val="single" w:sz="4" w:space="0" w:color="auto"/>
              <w:right w:val="single" w:sz="4" w:space="0" w:color="auto"/>
            </w:tcBorders>
            <w:shd w:val="clear" w:color="auto" w:fill="auto"/>
            <w:noWrap/>
            <w:vAlign w:val="center"/>
            <w:hideMark/>
          </w:tcPr>
          <w:p w14:paraId="68D71992"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510917</w:t>
            </w:r>
          </w:p>
        </w:tc>
        <w:tc>
          <w:tcPr>
            <w:tcW w:w="1345" w:type="pct"/>
            <w:tcBorders>
              <w:top w:val="nil"/>
              <w:left w:val="nil"/>
              <w:bottom w:val="single" w:sz="4" w:space="0" w:color="auto"/>
              <w:right w:val="single" w:sz="4" w:space="0" w:color="auto"/>
            </w:tcBorders>
            <w:shd w:val="clear" w:color="auto" w:fill="auto"/>
            <w:noWrap/>
            <w:vAlign w:val="bottom"/>
            <w:hideMark/>
          </w:tcPr>
          <w:p w14:paraId="1EFCE443"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Included</w:t>
            </w:r>
          </w:p>
        </w:tc>
      </w:tr>
      <w:tr w:rsidR="00776878" w:rsidRPr="007C302B" w14:paraId="0EA6BADC" w14:textId="77777777" w:rsidTr="00D33DF9">
        <w:trPr>
          <w:trHeight w:val="255"/>
        </w:trPr>
        <w:tc>
          <w:tcPr>
            <w:tcW w:w="3029" w:type="pct"/>
            <w:tcBorders>
              <w:top w:val="nil"/>
              <w:left w:val="single" w:sz="4" w:space="0" w:color="auto"/>
              <w:bottom w:val="single" w:sz="4" w:space="0" w:color="auto"/>
              <w:right w:val="single" w:sz="4" w:space="0" w:color="auto"/>
            </w:tcBorders>
            <w:shd w:val="clear" w:color="auto" w:fill="auto"/>
            <w:vAlign w:val="bottom"/>
            <w:hideMark/>
          </w:tcPr>
          <w:p w14:paraId="787C63CB" w14:textId="77777777" w:rsidR="00776878" w:rsidRPr="007C302B" w:rsidRDefault="00776878" w:rsidP="00714510">
            <w:pPr>
              <w:spacing w:after="0" w:line="240" w:lineRule="auto"/>
              <w:ind w:right="-90"/>
              <w:rPr>
                <w:rFonts w:ascii="Times New Roman" w:eastAsia="Times New Roman" w:hAnsi="Times New Roman" w:cs="Times New Roman"/>
              </w:rPr>
            </w:pPr>
            <w:r w:rsidRPr="007C302B">
              <w:rPr>
                <w:rFonts w:ascii="Times New Roman" w:eastAsia="Times New Roman" w:hAnsi="Times New Roman" w:cs="Times New Roman"/>
              </w:rPr>
              <w:t>Mammography Technology/Technician.</w:t>
            </w:r>
          </w:p>
        </w:tc>
        <w:tc>
          <w:tcPr>
            <w:tcW w:w="626" w:type="pct"/>
            <w:tcBorders>
              <w:top w:val="nil"/>
              <w:left w:val="nil"/>
              <w:bottom w:val="single" w:sz="4" w:space="0" w:color="auto"/>
              <w:right w:val="single" w:sz="4" w:space="0" w:color="auto"/>
            </w:tcBorders>
            <w:shd w:val="clear" w:color="auto" w:fill="auto"/>
            <w:noWrap/>
            <w:vAlign w:val="center"/>
            <w:hideMark/>
          </w:tcPr>
          <w:p w14:paraId="570D4A25"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510919</w:t>
            </w:r>
          </w:p>
        </w:tc>
        <w:tc>
          <w:tcPr>
            <w:tcW w:w="1345" w:type="pct"/>
            <w:tcBorders>
              <w:top w:val="nil"/>
              <w:left w:val="nil"/>
              <w:bottom w:val="single" w:sz="4" w:space="0" w:color="auto"/>
              <w:right w:val="single" w:sz="4" w:space="0" w:color="auto"/>
            </w:tcBorders>
            <w:shd w:val="clear" w:color="auto" w:fill="auto"/>
            <w:noWrap/>
            <w:vAlign w:val="bottom"/>
            <w:hideMark/>
          </w:tcPr>
          <w:p w14:paraId="33E260C2"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Included</w:t>
            </w:r>
          </w:p>
        </w:tc>
      </w:tr>
      <w:tr w:rsidR="00776878" w:rsidRPr="007C302B" w14:paraId="74F1AED9" w14:textId="77777777" w:rsidTr="00D33DF9">
        <w:trPr>
          <w:trHeight w:val="255"/>
        </w:trPr>
        <w:tc>
          <w:tcPr>
            <w:tcW w:w="3029" w:type="pct"/>
            <w:tcBorders>
              <w:top w:val="nil"/>
              <w:left w:val="single" w:sz="4" w:space="0" w:color="auto"/>
              <w:bottom w:val="single" w:sz="4" w:space="0" w:color="auto"/>
              <w:right w:val="single" w:sz="4" w:space="0" w:color="auto"/>
            </w:tcBorders>
            <w:shd w:val="clear" w:color="auto" w:fill="auto"/>
            <w:vAlign w:val="bottom"/>
            <w:hideMark/>
          </w:tcPr>
          <w:p w14:paraId="2D5B4F3B" w14:textId="77777777" w:rsidR="00776878" w:rsidRPr="007C302B" w:rsidRDefault="00776878" w:rsidP="00714510">
            <w:pPr>
              <w:spacing w:after="0" w:line="240" w:lineRule="auto"/>
              <w:ind w:right="-90"/>
              <w:rPr>
                <w:rFonts w:ascii="Times New Roman" w:eastAsia="Times New Roman" w:hAnsi="Times New Roman" w:cs="Times New Roman"/>
              </w:rPr>
            </w:pPr>
            <w:r w:rsidRPr="007C302B">
              <w:rPr>
                <w:rFonts w:ascii="Times New Roman" w:eastAsia="Times New Roman" w:hAnsi="Times New Roman" w:cs="Times New Roman"/>
              </w:rPr>
              <w:t>Magnetic Resonance Imaging (MRI) Technology/Technician.</w:t>
            </w:r>
          </w:p>
        </w:tc>
        <w:tc>
          <w:tcPr>
            <w:tcW w:w="626" w:type="pct"/>
            <w:tcBorders>
              <w:top w:val="nil"/>
              <w:left w:val="nil"/>
              <w:bottom w:val="single" w:sz="4" w:space="0" w:color="auto"/>
              <w:right w:val="single" w:sz="4" w:space="0" w:color="auto"/>
            </w:tcBorders>
            <w:shd w:val="clear" w:color="auto" w:fill="auto"/>
            <w:noWrap/>
            <w:vAlign w:val="center"/>
            <w:hideMark/>
          </w:tcPr>
          <w:p w14:paraId="22FB64F3"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510920</w:t>
            </w:r>
          </w:p>
        </w:tc>
        <w:tc>
          <w:tcPr>
            <w:tcW w:w="1345" w:type="pct"/>
            <w:tcBorders>
              <w:top w:val="nil"/>
              <w:left w:val="nil"/>
              <w:bottom w:val="single" w:sz="4" w:space="0" w:color="auto"/>
              <w:right w:val="single" w:sz="4" w:space="0" w:color="auto"/>
            </w:tcBorders>
            <w:shd w:val="clear" w:color="auto" w:fill="auto"/>
            <w:noWrap/>
            <w:vAlign w:val="bottom"/>
            <w:hideMark/>
          </w:tcPr>
          <w:p w14:paraId="215C81F1"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Included</w:t>
            </w:r>
          </w:p>
        </w:tc>
      </w:tr>
      <w:tr w:rsidR="00776878" w:rsidRPr="007C302B" w14:paraId="7A3ABE3B" w14:textId="77777777" w:rsidTr="00D33DF9">
        <w:trPr>
          <w:trHeight w:val="255"/>
        </w:trPr>
        <w:tc>
          <w:tcPr>
            <w:tcW w:w="3029" w:type="pct"/>
            <w:tcBorders>
              <w:top w:val="nil"/>
              <w:left w:val="single" w:sz="4" w:space="0" w:color="auto"/>
              <w:right w:val="single" w:sz="4" w:space="0" w:color="auto"/>
            </w:tcBorders>
            <w:shd w:val="clear" w:color="auto" w:fill="auto"/>
            <w:vAlign w:val="bottom"/>
            <w:hideMark/>
          </w:tcPr>
          <w:p w14:paraId="76CDB2CA" w14:textId="77777777" w:rsidR="00776878" w:rsidRPr="007C302B" w:rsidRDefault="00776878" w:rsidP="00714510">
            <w:pPr>
              <w:spacing w:after="0" w:line="240" w:lineRule="auto"/>
              <w:ind w:right="-90"/>
              <w:rPr>
                <w:rFonts w:ascii="Times New Roman" w:eastAsia="Times New Roman" w:hAnsi="Times New Roman" w:cs="Times New Roman"/>
              </w:rPr>
            </w:pPr>
            <w:r w:rsidRPr="007C302B">
              <w:rPr>
                <w:rFonts w:ascii="Times New Roman" w:eastAsia="Times New Roman" w:hAnsi="Times New Roman" w:cs="Times New Roman"/>
              </w:rPr>
              <w:t>Clinical/Medical Laboratory Technician.</w:t>
            </w:r>
          </w:p>
        </w:tc>
        <w:tc>
          <w:tcPr>
            <w:tcW w:w="626" w:type="pct"/>
            <w:tcBorders>
              <w:top w:val="nil"/>
              <w:left w:val="nil"/>
              <w:right w:val="single" w:sz="4" w:space="0" w:color="auto"/>
            </w:tcBorders>
            <w:shd w:val="clear" w:color="auto" w:fill="auto"/>
            <w:noWrap/>
            <w:vAlign w:val="center"/>
            <w:hideMark/>
          </w:tcPr>
          <w:p w14:paraId="4C50E83E"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511004</w:t>
            </w:r>
          </w:p>
        </w:tc>
        <w:tc>
          <w:tcPr>
            <w:tcW w:w="1345" w:type="pct"/>
            <w:tcBorders>
              <w:top w:val="nil"/>
              <w:left w:val="nil"/>
              <w:right w:val="single" w:sz="4" w:space="0" w:color="auto"/>
            </w:tcBorders>
            <w:shd w:val="clear" w:color="auto" w:fill="auto"/>
            <w:noWrap/>
            <w:vAlign w:val="bottom"/>
            <w:hideMark/>
          </w:tcPr>
          <w:p w14:paraId="56EA6BE9"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Included</w:t>
            </w:r>
          </w:p>
        </w:tc>
      </w:tr>
      <w:tr w:rsidR="00776878" w:rsidRPr="007C302B" w14:paraId="7C0D6B8D" w14:textId="77777777" w:rsidTr="00D33DF9">
        <w:trPr>
          <w:trHeight w:val="255"/>
        </w:trPr>
        <w:tc>
          <w:tcPr>
            <w:tcW w:w="3029" w:type="pct"/>
            <w:tcBorders>
              <w:top w:val="nil"/>
              <w:left w:val="single" w:sz="4" w:space="0" w:color="auto"/>
              <w:bottom w:val="single" w:sz="4" w:space="0" w:color="auto"/>
              <w:right w:val="single" w:sz="4" w:space="0" w:color="auto"/>
            </w:tcBorders>
            <w:shd w:val="clear" w:color="auto" w:fill="auto"/>
            <w:vAlign w:val="bottom"/>
            <w:hideMark/>
          </w:tcPr>
          <w:p w14:paraId="3AA0CF8D" w14:textId="77777777" w:rsidR="00776878" w:rsidRPr="007C302B" w:rsidRDefault="00776878" w:rsidP="00714510">
            <w:pPr>
              <w:spacing w:after="0" w:line="240" w:lineRule="auto"/>
              <w:ind w:right="-90"/>
              <w:rPr>
                <w:rFonts w:ascii="Times New Roman" w:eastAsia="Times New Roman" w:hAnsi="Times New Roman" w:cs="Times New Roman"/>
              </w:rPr>
            </w:pPr>
            <w:r w:rsidRPr="007C302B">
              <w:rPr>
                <w:rFonts w:ascii="Times New Roman" w:eastAsia="Times New Roman" w:hAnsi="Times New Roman" w:cs="Times New Roman"/>
              </w:rPr>
              <w:t>Histologic Technician.</w:t>
            </w:r>
          </w:p>
        </w:tc>
        <w:tc>
          <w:tcPr>
            <w:tcW w:w="626" w:type="pct"/>
            <w:tcBorders>
              <w:top w:val="nil"/>
              <w:left w:val="nil"/>
              <w:bottom w:val="single" w:sz="4" w:space="0" w:color="auto"/>
              <w:right w:val="single" w:sz="4" w:space="0" w:color="auto"/>
            </w:tcBorders>
            <w:shd w:val="clear" w:color="auto" w:fill="auto"/>
            <w:noWrap/>
            <w:vAlign w:val="center"/>
            <w:hideMark/>
          </w:tcPr>
          <w:p w14:paraId="46472046"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511008</w:t>
            </w:r>
          </w:p>
        </w:tc>
        <w:tc>
          <w:tcPr>
            <w:tcW w:w="1345" w:type="pct"/>
            <w:tcBorders>
              <w:top w:val="nil"/>
              <w:left w:val="nil"/>
              <w:bottom w:val="single" w:sz="4" w:space="0" w:color="auto"/>
              <w:right w:val="single" w:sz="4" w:space="0" w:color="auto"/>
            </w:tcBorders>
            <w:shd w:val="clear" w:color="auto" w:fill="auto"/>
            <w:noWrap/>
            <w:vAlign w:val="bottom"/>
            <w:hideMark/>
          </w:tcPr>
          <w:p w14:paraId="31AE0548"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Included</w:t>
            </w:r>
          </w:p>
        </w:tc>
      </w:tr>
      <w:tr w:rsidR="00776878" w:rsidRPr="007C302B" w14:paraId="15996B64" w14:textId="77777777" w:rsidTr="00D33DF9">
        <w:trPr>
          <w:trHeight w:val="255"/>
        </w:trPr>
        <w:tc>
          <w:tcPr>
            <w:tcW w:w="3029" w:type="pct"/>
            <w:tcBorders>
              <w:top w:val="nil"/>
              <w:left w:val="single" w:sz="4" w:space="0" w:color="auto"/>
              <w:bottom w:val="single" w:sz="4" w:space="0" w:color="auto"/>
              <w:right w:val="single" w:sz="4" w:space="0" w:color="auto"/>
            </w:tcBorders>
            <w:shd w:val="clear" w:color="auto" w:fill="auto"/>
            <w:vAlign w:val="bottom"/>
            <w:hideMark/>
          </w:tcPr>
          <w:p w14:paraId="29E3FC9B" w14:textId="77777777" w:rsidR="00776878" w:rsidRPr="007C302B" w:rsidRDefault="00776878" w:rsidP="00714510">
            <w:pPr>
              <w:spacing w:after="0" w:line="240" w:lineRule="auto"/>
              <w:ind w:right="-90"/>
              <w:rPr>
                <w:rFonts w:ascii="Times New Roman" w:eastAsia="Times New Roman" w:hAnsi="Times New Roman" w:cs="Times New Roman"/>
              </w:rPr>
            </w:pPr>
            <w:r w:rsidRPr="007C302B">
              <w:rPr>
                <w:rFonts w:ascii="Times New Roman" w:eastAsia="Times New Roman" w:hAnsi="Times New Roman" w:cs="Times New Roman"/>
              </w:rPr>
              <w:t>Phlebotomy Technician/Phlebotomist.</w:t>
            </w:r>
          </w:p>
        </w:tc>
        <w:tc>
          <w:tcPr>
            <w:tcW w:w="626" w:type="pct"/>
            <w:tcBorders>
              <w:top w:val="nil"/>
              <w:left w:val="nil"/>
              <w:bottom w:val="single" w:sz="4" w:space="0" w:color="auto"/>
              <w:right w:val="single" w:sz="4" w:space="0" w:color="auto"/>
            </w:tcBorders>
            <w:shd w:val="clear" w:color="auto" w:fill="auto"/>
            <w:noWrap/>
            <w:vAlign w:val="center"/>
            <w:hideMark/>
          </w:tcPr>
          <w:p w14:paraId="2A5E8DDE"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511009</w:t>
            </w:r>
          </w:p>
        </w:tc>
        <w:tc>
          <w:tcPr>
            <w:tcW w:w="1345" w:type="pct"/>
            <w:tcBorders>
              <w:top w:val="nil"/>
              <w:left w:val="nil"/>
              <w:bottom w:val="single" w:sz="4" w:space="0" w:color="auto"/>
              <w:right w:val="single" w:sz="4" w:space="0" w:color="auto"/>
            </w:tcBorders>
            <w:shd w:val="clear" w:color="auto" w:fill="auto"/>
            <w:noWrap/>
            <w:vAlign w:val="bottom"/>
            <w:hideMark/>
          </w:tcPr>
          <w:p w14:paraId="08754309"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Included</w:t>
            </w:r>
          </w:p>
        </w:tc>
      </w:tr>
      <w:tr w:rsidR="00776878" w:rsidRPr="007C302B" w14:paraId="5D266644" w14:textId="77777777" w:rsidTr="00D33DF9">
        <w:trPr>
          <w:trHeight w:val="255"/>
        </w:trPr>
        <w:tc>
          <w:tcPr>
            <w:tcW w:w="3029" w:type="pct"/>
            <w:tcBorders>
              <w:top w:val="nil"/>
              <w:left w:val="single" w:sz="4" w:space="0" w:color="auto"/>
              <w:bottom w:val="single" w:sz="4" w:space="0" w:color="auto"/>
              <w:right w:val="single" w:sz="4" w:space="0" w:color="auto"/>
            </w:tcBorders>
            <w:shd w:val="clear" w:color="auto" w:fill="auto"/>
            <w:vAlign w:val="bottom"/>
            <w:hideMark/>
          </w:tcPr>
          <w:p w14:paraId="39B99ADE" w14:textId="77777777" w:rsidR="00776878" w:rsidRPr="007C302B" w:rsidRDefault="00776878" w:rsidP="00714510">
            <w:pPr>
              <w:spacing w:after="0" w:line="240" w:lineRule="auto"/>
              <w:ind w:right="-90"/>
              <w:rPr>
                <w:rFonts w:ascii="Times New Roman" w:eastAsia="Times New Roman" w:hAnsi="Times New Roman" w:cs="Times New Roman"/>
              </w:rPr>
            </w:pPr>
            <w:r w:rsidRPr="007C302B">
              <w:rPr>
                <w:rFonts w:ascii="Times New Roman" w:eastAsia="Times New Roman" w:hAnsi="Times New Roman" w:cs="Times New Roman"/>
              </w:rPr>
              <w:t>Sterile Processing Technology/Technician.</w:t>
            </w:r>
          </w:p>
        </w:tc>
        <w:tc>
          <w:tcPr>
            <w:tcW w:w="626" w:type="pct"/>
            <w:tcBorders>
              <w:top w:val="nil"/>
              <w:left w:val="nil"/>
              <w:bottom w:val="single" w:sz="4" w:space="0" w:color="auto"/>
              <w:right w:val="single" w:sz="4" w:space="0" w:color="auto"/>
            </w:tcBorders>
            <w:shd w:val="clear" w:color="auto" w:fill="auto"/>
            <w:noWrap/>
            <w:vAlign w:val="center"/>
            <w:hideMark/>
          </w:tcPr>
          <w:p w14:paraId="207711B0"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511012</w:t>
            </w:r>
          </w:p>
        </w:tc>
        <w:tc>
          <w:tcPr>
            <w:tcW w:w="1345" w:type="pct"/>
            <w:tcBorders>
              <w:top w:val="nil"/>
              <w:left w:val="nil"/>
              <w:bottom w:val="single" w:sz="4" w:space="0" w:color="auto"/>
              <w:right w:val="single" w:sz="4" w:space="0" w:color="auto"/>
            </w:tcBorders>
            <w:shd w:val="clear" w:color="auto" w:fill="auto"/>
            <w:noWrap/>
            <w:vAlign w:val="bottom"/>
            <w:hideMark/>
          </w:tcPr>
          <w:p w14:paraId="12EE5B04"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Included</w:t>
            </w:r>
          </w:p>
        </w:tc>
      </w:tr>
      <w:tr w:rsidR="00776878" w:rsidRPr="007C302B" w14:paraId="73163712" w14:textId="77777777" w:rsidTr="00D33DF9">
        <w:trPr>
          <w:trHeight w:val="255"/>
        </w:trPr>
        <w:tc>
          <w:tcPr>
            <w:tcW w:w="3029" w:type="pct"/>
            <w:tcBorders>
              <w:top w:val="nil"/>
              <w:left w:val="single" w:sz="4" w:space="0" w:color="auto"/>
              <w:bottom w:val="single" w:sz="4" w:space="0" w:color="auto"/>
              <w:right w:val="single" w:sz="4" w:space="0" w:color="auto"/>
            </w:tcBorders>
            <w:shd w:val="clear" w:color="auto" w:fill="auto"/>
            <w:vAlign w:val="bottom"/>
            <w:hideMark/>
          </w:tcPr>
          <w:p w14:paraId="252E394A" w14:textId="77777777" w:rsidR="00776878" w:rsidRPr="007C302B" w:rsidRDefault="00776878" w:rsidP="00714510">
            <w:pPr>
              <w:spacing w:after="0" w:line="240" w:lineRule="auto"/>
              <w:ind w:right="-90"/>
              <w:rPr>
                <w:rFonts w:ascii="Times New Roman" w:eastAsia="Times New Roman" w:hAnsi="Times New Roman" w:cs="Times New Roman"/>
              </w:rPr>
            </w:pPr>
            <w:r w:rsidRPr="007C302B">
              <w:rPr>
                <w:rFonts w:ascii="Times New Roman" w:eastAsia="Times New Roman" w:hAnsi="Times New Roman" w:cs="Times New Roman"/>
              </w:rPr>
              <w:t>Substance Abuse/Addiction Counseling.</w:t>
            </w:r>
          </w:p>
        </w:tc>
        <w:tc>
          <w:tcPr>
            <w:tcW w:w="626" w:type="pct"/>
            <w:tcBorders>
              <w:top w:val="nil"/>
              <w:left w:val="nil"/>
              <w:bottom w:val="single" w:sz="4" w:space="0" w:color="auto"/>
              <w:right w:val="single" w:sz="4" w:space="0" w:color="auto"/>
            </w:tcBorders>
            <w:shd w:val="clear" w:color="auto" w:fill="auto"/>
            <w:noWrap/>
            <w:vAlign w:val="center"/>
            <w:hideMark/>
          </w:tcPr>
          <w:p w14:paraId="795885A6"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511501</w:t>
            </w:r>
          </w:p>
        </w:tc>
        <w:tc>
          <w:tcPr>
            <w:tcW w:w="1345" w:type="pct"/>
            <w:tcBorders>
              <w:top w:val="nil"/>
              <w:left w:val="nil"/>
              <w:bottom w:val="single" w:sz="4" w:space="0" w:color="auto"/>
              <w:right w:val="single" w:sz="4" w:space="0" w:color="auto"/>
            </w:tcBorders>
            <w:shd w:val="clear" w:color="auto" w:fill="auto"/>
            <w:noWrap/>
            <w:vAlign w:val="bottom"/>
            <w:hideMark/>
          </w:tcPr>
          <w:p w14:paraId="540C333B" w14:textId="3FC62710" w:rsidR="00776878" w:rsidRPr="007C302B" w:rsidRDefault="00724F19"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Included</w:t>
            </w:r>
          </w:p>
        </w:tc>
      </w:tr>
      <w:tr w:rsidR="00776878" w:rsidRPr="007C302B" w14:paraId="345BC7BA" w14:textId="77777777" w:rsidTr="00D33DF9">
        <w:trPr>
          <w:trHeight w:val="255"/>
        </w:trPr>
        <w:tc>
          <w:tcPr>
            <w:tcW w:w="3029" w:type="pct"/>
            <w:tcBorders>
              <w:top w:val="nil"/>
              <w:left w:val="single" w:sz="4" w:space="0" w:color="auto"/>
              <w:bottom w:val="single" w:sz="4" w:space="0" w:color="auto"/>
              <w:right w:val="single" w:sz="4" w:space="0" w:color="auto"/>
            </w:tcBorders>
            <w:shd w:val="clear" w:color="auto" w:fill="auto"/>
            <w:vAlign w:val="bottom"/>
            <w:hideMark/>
          </w:tcPr>
          <w:p w14:paraId="364BA92C" w14:textId="77777777" w:rsidR="00776878" w:rsidRPr="007C302B" w:rsidRDefault="00776878" w:rsidP="00714510">
            <w:pPr>
              <w:spacing w:after="0" w:line="240" w:lineRule="auto"/>
              <w:ind w:right="-90"/>
              <w:rPr>
                <w:rFonts w:ascii="Times New Roman" w:eastAsia="Times New Roman" w:hAnsi="Times New Roman" w:cs="Times New Roman"/>
              </w:rPr>
            </w:pPr>
            <w:r w:rsidRPr="007C302B">
              <w:rPr>
                <w:rFonts w:ascii="Times New Roman" w:eastAsia="Times New Roman" w:hAnsi="Times New Roman" w:cs="Times New Roman"/>
              </w:rPr>
              <w:t>Psychiatric/Mental Health Services Technician.</w:t>
            </w:r>
          </w:p>
        </w:tc>
        <w:tc>
          <w:tcPr>
            <w:tcW w:w="626" w:type="pct"/>
            <w:tcBorders>
              <w:top w:val="nil"/>
              <w:left w:val="nil"/>
              <w:bottom w:val="single" w:sz="4" w:space="0" w:color="auto"/>
              <w:right w:val="single" w:sz="4" w:space="0" w:color="auto"/>
            </w:tcBorders>
            <w:shd w:val="clear" w:color="auto" w:fill="auto"/>
            <w:noWrap/>
            <w:vAlign w:val="center"/>
            <w:hideMark/>
          </w:tcPr>
          <w:p w14:paraId="0FA5CBBD"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511502</w:t>
            </w:r>
          </w:p>
        </w:tc>
        <w:tc>
          <w:tcPr>
            <w:tcW w:w="1345" w:type="pct"/>
            <w:tcBorders>
              <w:top w:val="nil"/>
              <w:left w:val="nil"/>
              <w:bottom w:val="single" w:sz="4" w:space="0" w:color="auto"/>
              <w:right w:val="single" w:sz="4" w:space="0" w:color="auto"/>
            </w:tcBorders>
            <w:shd w:val="clear" w:color="auto" w:fill="auto"/>
            <w:noWrap/>
            <w:vAlign w:val="bottom"/>
            <w:hideMark/>
          </w:tcPr>
          <w:p w14:paraId="6685C176" w14:textId="7FB1B565" w:rsidR="00776878" w:rsidRPr="007C302B" w:rsidRDefault="00724F19"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Included</w:t>
            </w:r>
          </w:p>
        </w:tc>
      </w:tr>
      <w:tr w:rsidR="00776878" w:rsidRPr="007C302B" w14:paraId="09305BFF" w14:textId="77777777" w:rsidTr="00D33DF9">
        <w:trPr>
          <w:trHeight w:val="255"/>
        </w:trPr>
        <w:tc>
          <w:tcPr>
            <w:tcW w:w="3029" w:type="pct"/>
            <w:tcBorders>
              <w:top w:val="nil"/>
              <w:left w:val="single" w:sz="4" w:space="0" w:color="auto"/>
              <w:bottom w:val="single" w:sz="4" w:space="0" w:color="auto"/>
              <w:right w:val="single" w:sz="4" w:space="0" w:color="auto"/>
            </w:tcBorders>
            <w:shd w:val="clear" w:color="auto" w:fill="auto"/>
            <w:vAlign w:val="bottom"/>
            <w:hideMark/>
          </w:tcPr>
          <w:p w14:paraId="4009E7B6" w14:textId="77777777" w:rsidR="00776878" w:rsidRPr="007C302B" w:rsidRDefault="00776878" w:rsidP="00714510">
            <w:pPr>
              <w:spacing w:after="0" w:line="240" w:lineRule="auto"/>
              <w:ind w:right="-90"/>
              <w:rPr>
                <w:rFonts w:ascii="Times New Roman" w:eastAsia="Times New Roman" w:hAnsi="Times New Roman" w:cs="Times New Roman"/>
              </w:rPr>
            </w:pPr>
            <w:r w:rsidRPr="007C302B">
              <w:rPr>
                <w:rFonts w:ascii="Times New Roman" w:eastAsia="Times New Roman" w:hAnsi="Times New Roman" w:cs="Times New Roman"/>
              </w:rPr>
              <w:t>Community Health Services/Liaison/ Counseling.</w:t>
            </w:r>
          </w:p>
        </w:tc>
        <w:tc>
          <w:tcPr>
            <w:tcW w:w="626" w:type="pct"/>
            <w:tcBorders>
              <w:top w:val="nil"/>
              <w:left w:val="nil"/>
              <w:bottom w:val="single" w:sz="4" w:space="0" w:color="auto"/>
              <w:right w:val="single" w:sz="4" w:space="0" w:color="auto"/>
            </w:tcBorders>
            <w:shd w:val="clear" w:color="auto" w:fill="auto"/>
            <w:noWrap/>
            <w:vAlign w:val="center"/>
            <w:hideMark/>
          </w:tcPr>
          <w:p w14:paraId="570B1359"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511504</w:t>
            </w:r>
          </w:p>
        </w:tc>
        <w:tc>
          <w:tcPr>
            <w:tcW w:w="1345" w:type="pct"/>
            <w:tcBorders>
              <w:top w:val="nil"/>
              <w:left w:val="nil"/>
              <w:bottom w:val="single" w:sz="4" w:space="0" w:color="auto"/>
              <w:right w:val="single" w:sz="4" w:space="0" w:color="auto"/>
            </w:tcBorders>
            <w:shd w:val="clear" w:color="auto" w:fill="auto"/>
            <w:noWrap/>
            <w:vAlign w:val="bottom"/>
            <w:hideMark/>
          </w:tcPr>
          <w:p w14:paraId="5EF21C31" w14:textId="7D410760" w:rsidR="00776878" w:rsidRPr="007C302B" w:rsidRDefault="00724F19"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Included</w:t>
            </w:r>
          </w:p>
        </w:tc>
      </w:tr>
      <w:tr w:rsidR="00776878" w:rsidRPr="007C302B" w14:paraId="6B2B3B78" w14:textId="77777777" w:rsidTr="00D33DF9">
        <w:trPr>
          <w:trHeight w:val="255"/>
        </w:trPr>
        <w:tc>
          <w:tcPr>
            <w:tcW w:w="3029" w:type="pct"/>
            <w:tcBorders>
              <w:top w:val="nil"/>
              <w:left w:val="single" w:sz="4" w:space="0" w:color="auto"/>
              <w:bottom w:val="single" w:sz="4" w:space="0" w:color="auto"/>
              <w:right w:val="single" w:sz="4" w:space="0" w:color="auto"/>
            </w:tcBorders>
            <w:shd w:val="clear" w:color="auto" w:fill="auto"/>
            <w:vAlign w:val="bottom"/>
            <w:hideMark/>
          </w:tcPr>
          <w:p w14:paraId="1F45F119" w14:textId="77777777" w:rsidR="00776878" w:rsidRPr="007C302B" w:rsidRDefault="00776878" w:rsidP="00714510">
            <w:pPr>
              <w:spacing w:after="0" w:line="240" w:lineRule="auto"/>
              <w:ind w:right="-90"/>
              <w:rPr>
                <w:rFonts w:ascii="Times New Roman" w:eastAsia="Times New Roman" w:hAnsi="Times New Roman" w:cs="Times New Roman"/>
              </w:rPr>
            </w:pPr>
            <w:r w:rsidRPr="007C302B">
              <w:rPr>
                <w:rFonts w:ascii="Times New Roman" w:eastAsia="Times New Roman" w:hAnsi="Times New Roman" w:cs="Times New Roman"/>
              </w:rPr>
              <w:t>Mental Health Counseling/Counselor.</w:t>
            </w:r>
          </w:p>
        </w:tc>
        <w:tc>
          <w:tcPr>
            <w:tcW w:w="626" w:type="pct"/>
            <w:tcBorders>
              <w:top w:val="nil"/>
              <w:left w:val="nil"/>
              <w:bottom w:val="single" w:sz="4" w:space="0" w:color="auto"/>
              <w:right w:val="single" w:sz="4" w:space="0" w:color="auto"/>
            </w:tcBorders>
            <w:shd w:val="clear" w:color="auto" w:fill="auto"/>
            <w:noWrap/>
            <w:vAlign w:val="center"/>
            <w:hideMark/>
          </w:tcPr>
          <w:p w14:paraId="593F0D0B"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511508</w:t>
            </w:r>
          </w:p>
        </w:tc>
        <w:tc>
          <w:tcPr>
            <w:tcW w:w="1345" w:type="pct"/>
            <w:tcBorders>
              <w:top w:val="nil"/>
              <w:left w:val="nil"/>
              <w:bottom w:val="single" w:sz="4" w:space="0" w:color="auto"/>
              <w:right w:val="single" w:sz="4" w:space="0" w:color="auto"/>
            </w:tcBorders>
            <w:shd w:val="clear" w:color="auto" w:fill="auto"/>
            <w:noWrap/>
            <w:vAlign w:val="bottom"/>
            <w:hideMark/>
          </w:tcPr>
          <w:p w14:paraId="62E44B57" w14:textId="43AF742F" w:rsidR="00776878" w:rsidRPr="007C302B" w:rsidRDefault="00724F19"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Included</w:t>
            </w:r>
          </w:p>
        </w:tc>
      </w:tr>
      <w:tr w:rsidR="00776878" w:rsidRPr="007C302B" w14:paraId="568328E2" w14:textId="77777777" w:rsidTr="00D33DF9">
        <w:trPr>
          <w:trHeight w:val="255"/>
        </w:trPr>
        <w:tc>
          <w:tcPr>
            <w:tcW w:w="3029" w:type="pct"/>
            <w:tcBorders>
              <w:top w:val="nil"/>
              <w:left w:val="single" w:sz="4" w:space="0" w:color="auto"/>
              <w:bottom w:val="single" w:sz="4" w:space="0" w:color="auto"/>
              <w:right w:val="single" w:sz="4" w:space="0" w:color="auto"/>
            </w:tcBorders>
            <w:shd w:val="clear" w:color="auto" w:fill="auto"/>
            <w:vAlign w:val="bottom"/>
            <w:hideMark/>
          </w:tcPr>
          <w:p w14:paraId="749555E3" w14:textId="77777777" w:rsidR="00776878" w:rsidRPr="007C302B" w:rsidRDefault="00776878" w:rsidP="00714510">
            <w:pPr>
              <w:spacing w:after="0" w:line="240" w:lineRule="auto"/>
              <w:ind w:right="-90"/>
              <w:rPr>
                <w:rFonts w:ascii="Times New Roman" w:eastAsia="Times New Roman" w:hAnsi="Times New Roman" w:cs="Times New Roman"/>
              </w:rPr>
            </w:pPr>
            <w:r w:rsidRPr="007C302B">
              <w:rPr>
                <w:rFonts w:ascii="Times New Roman" w:eastAsia="Times New Roman" w:hAnsi="Times New Roman" w:cs="Times New Roman"/>
              </w:rPr>
              <w:t>Mental and Social Health Services and Allied Professions, Other.</w:t>
            </w:r>
          </w:p>
        </w:tc>
        <w:tc>
          <w:tcPr>
            <w:tcW w:w="626" w:type="pct"/>
            <w:tcBorders>
              <w:top w:val="nil"/>
              <w:left w:val="nil"/>
              <w:bottom w:val="single" w:sz="4" w:space="0" w:color="auto"/>
              <w:right w:val="single" w:sz="4" w:space="0" w:color="auto"/>
            </w:tcBorders>
            <w:shd w:val="clear" w:color="auto" w:fill="auto"/>
            <w:noWrap/>
            <w:vAlign w:val="center"/>
            <w:hideMark/>
          </w:tcPr>
          <w:p w14:paraId="200CE9DE"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511599</w:t>
            </w:r>
          </w:p>
        </w:tc>
        <w:tc>
          <w:tcPr>
            <w:tcW w:w="1345" w:type="pct"/>
            <w:tcBorders>
              <w:top w:val="nil"/>
              <w:left w:val="nil"/>
              <w:bottom w:val="single" w:sz="4" w:space="0" w:color="auto"/>
              <w:right w:val="single" w:sz="4" w:space="0" w:color="auto"/>
            </w:tcBorders>
            <w:shd w:val="clear" w:color="auto" w:fill="auto"/>
            <w:noWrap/>
            <w:vAlign w:val="bottom"/>
            <w:hideMark/>
          </w:tcPr>
          <w:p w14:paraId="2A749BA1" w14:textId="3D8F955A" w:rsidR="00776878" w:rsidRPr="007C302B" w:rsidRDefault="00724F19"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Included</w:t>
            </w:r>
          </w:p>
        </w:tc>
      </w:tr>
      <w:tr w:rsidR="00776878" w:rsidRPr="007C302B" w14:paraId="1277BD00" w14:textId="77777777" w:rsidTr="00D33DF9">
        <w:trPr>
          <w:trHeight w:val="255"/>
        </w:trPr>
        <w:tc>
          <w:tcPr>
            <w:tcW w:w="3029" w:type="pct"/>
            <w:tcBorders>
              <w:top w:val="nil"/>
              <w:left w:val="single" w:sz="4" w:space="0" w:color="auto"/>
              <w:bottom w:val="single" w:sz="4" w:space="0" w:color="auto"/>
              <w:right w:val="single" w:sz="4" w:space="0" w:color="auto"/>
            </w:tcBorders>
            <w:shd w:val="clear" w:color="auto" w:fill="auto"/>
            <w:vAlign w:val="bottom"/>
            <w:hideMark/>
          </w:tcPr>
          <w:p w14:paraId="00C44531" w14:textId="77777777" w:rsidR="00776878" w:rsidRPr="007C302B" w:rsidRDefault="00776878" w:rsidP="00714510">
            <w:pPr>
              <w:spacing w:after="0" w:line="240" w:lineRule="auto"/>
              <w:ind w:right="-90"/>
              <w:rPr>
                <w:rFonts w:ascii="Times New Roman" w:eastAsia="Times New Roman" w:hAnsi="Times New Roman" w:cs="Times New Roman"/>
              </w:rPr>
            </w:pPr>
            <w:r w:rsidRPr="007C302B">
              <w:rPr>
                <w:rFonts w:ascii="Times New Roman" w:eastAsia="Times New Roman" w:hAnsi="Times New Roman" w:cs="Times New Roman"/>
              </w:rPr>
              <w:t>Health Aide.</w:t>
            </w:r>
          </w:p>
        </w:tc>
        <w:tc>
          <w:tcPr>
            <w:tcW w:w="626" w:type="pct"/>
            <w:tcBorders>
              <w:top w:val="nil"/>
              <w:left w:val="nil"/>
              <w:bottom w:val="single" w:sz="4" w:space="0" w:color="auto"/>
              <w:right w:val="single" w:sz="4" w:space="0" w:color="auto"/>
            </w:tcBorders>
            <w:shd w:val="clear" w:color="auto" w:fill="auto"/>
            <w:noWrap/>
            <w:vAlign w:val="center"/>
            <w:hideMark/>
          </w:tcPr>
          <w:p w14:paraId="049F092C"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512601</w:t>
            </w:r>
          </w:p>
        </w:tc>
        <w:tc>
          <w:tcPr>
            <w:tcW w:w="1345" w:type="pct"/>
            <w:tcBorders>
              <w:top w:val="nil"/>
              <w:left w:val="nil"/>
              <w:bottom w:val="single" w:sz="4" w:space="0" w:color="auto"/>
              <w:right w:val="single" w:sz="4" w:space="0" w:color="auto"/>
            </w:tcBorders>
            <w:shd w:val="clear" w:color="auto" w:fill="auto"/>
            <w:noWrap/>
            <w:vAlign w:val="bottom"/>
            <w:hideMark/>
          </w:tcPr>
          <w:p w14:paraId="642FA271"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Included</w:t>
            </w:r>
          </w:p>
        </w:tc>
      </w:tr>
      <w:tr w:rsidR="00776878" w:rsidRPr="007C302B" w14:paraId="639D0289" w14:textId="77777777" w:rsidTr="00D33DF9">
        <w:trPr>
          <w:trHeight w:val="255"/>
        </w:trPr>
        <w:tc>
          <w:tcPr>
            <w:tcW w:w="3029" w:type="pct"/>
            <w:tcBorders>
              <w:top w:val="nil"/>
              <w:left w:val="single" w:sz="4" w:space="0" w:color="auto"/>
              <w:bottom w:val="single" w:sz="4" w:space="0" w:color="auto"/>
              <w:right w:val="single" w:sz="4" w:space="0" w:color="auto"/>
            </w:tcBorders>
            <w:shd w:val="clear" w:color="auto" w:fill="auto"/>
            <w:vAlign w:val="bottom"/>
            <w:hideMark/>
          </w:tcPr>
          <w:p w14:paraId="169A6B77" w14:textId="77777777" w:rsidR="00776878" w:rsidRPr="007C302B" w:rsidRDefault="00776878" w:rsidP="00714510">
            <w:pPr>
              <w:spacing w:after="0" w:line="240" w:lineRule="auto"/>
              <w:ind w:right="-90"/>
              <w:rPr>
                <w:rFonts w:ascii="Times New Roman" w:eastAsia="Times New Roman" w:hAnsi="Times New Roman" w:cs="Times New Roman"/>
              </w:rPr>
            </w:pPr>
            <w:r w:rsidRPr="007C302B">
              <w:rPr>
                <w:rFonts w:ascii="Times New Roman" w:eastAsia="Times New Roman" w:hAnsi="Times New Roman" w:cs="Times New Roman"/>
              </w:rPr>
              <w:t>Home Health Aide/Home Attendant.</w:t>
            </w:r>
          </w:p>
        </w:tc>
        <w:tc>
          <w:tcPr>
            <w:tcW w:w="626" w:type="pct"/>
            <w:tcBorders>
              <w:top w:val="nil"/>
              <w:left w:val="nil"/>
              <w:bottom w:val="single" w:sz="4" w:space="0" w:color="auto"/>
              <w:right w:val="single" w:sz="4" w:space="0" w:color="auto"/>
            </w:tcBorders>
            <w:shd w:val="clear" w:color="auto" w:fill="auto"/>
            <w:noWrap/>
            <w:vAlign w:val="center"/>
            <w:hideMark/>
          </w:tcPr>
          <w:p w14:paraId="3D196C21"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512602</w:t>
            </w:r>
          </w:p>
        </w:tc>
        <w:tc>
          <w:tcPr>
            <w:tcW w:w="1345" w:type="pct"/>
            <w:tcBorders>
              <w:top w:val="nil"/>
              <w:left w:val="nil"/>
              <w:bottom w:val="single" w:sz="4" w:space="0" w:color="auto"/>
              <w:right w:val="single" w:sz="4" w:space="0" w:color="auto"/>
            </w:tcBorders>
            <w:shd w:val="clear" w:color="auto" w:fill="auto"/>
            <w:noWrap/>
            <w:vAlign w:val="bottom"/>
            <w:hideMark/>
          </w:tcPr>
          <w:p w14:paraId="1355F4CC"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Included</w:t>
            </w:r>
          </w:p>
        </w:tc>
      </w:tr>
      <w:tr w:rsidR="00776878" w:rsidRPr="007C302B" w14:paraId="42628209" w14:textId="77777777" w:rsidTr="00D33DF9">
        <w:trPr>
          <w:trHeight w:val="255"/>
        </w:trPr>
        <w:tc>
          <w:tcPr>
            <w:tcW w:w="3029" w:type="pct"/>
            <w:tcBorders>
              <w:top w:val="nil"/>
              <w:left w:val="single" w:sz="4" w:space="0" w:color="auto"/>
              <w:bottom w:val="single" w:sz="4" w:space="0" w:color="auto"/>
              <w:right w:val="single" w:sz="4" w:space="0" w:color="auto"/>
            </w:tcBorders>
            <w:shd w:val="clear" w:color="auto" w:fill="auto"/>
            <w:vAlign w:val="bottom"/>
            <w:hideMark/>
          </w:tcPr>
          <w:p w14:paraId="1977261A" w14:textId="77777777" w:rsidR="00776878" w:rsidRPr="007C302B" w:rsidRDefault="00776878" w:rsidP="00714510">
            <w:pPr>
              <w:spacing w:after="0" w:line="240" w:lineRule="auto"/>
              <w:ind w:right="-90"/>
              <w:rPr>
                <w:rFonts w:ascii="Times New Roman" w:eastAsia="Times New Roman" w:hAnsi="Times New Roman" w:cs="Times New Roman"/>
              </w:rPr>
            </w:pPr>
            <w:r w:rsidRPr="007C302B">
              <w:rPr>
                <w:rFonts w:ascii="Times New Roman" w:eastAsia="Times New Roman" w:hAnsi="Times New Roman" w:cs="Times New Roman"/>
              </w:rPr>
              <w:t>Registered Nursing/Registered Nurse.</w:t>
            </w:r>
          </w:p>
        </w:tc>
        <w:tc>
          <w:tcPr>
            <w:tcW w:w="626" w:type="pct"/>
            <w:tcBorders>
              <w:top w:val="nil"/>
              <w:left w:val="nil"/>
              <w:bottom w:val="single" w:sz="4" w:space="0" w:color="auto"/>
              <w:right w:val="single" w:sz="4" w:space="0" w:color="auto"/>
            </w:tcBorders>
            <w:shd w:val="clear" w:color="auto" w:fill="auto"/>
            <w:noWrap/>
            <w:vAlign w:val="center"/>
            <w:hideMark/>
          </w:tcPr>
          <w:p w14:paraId="0AFD6F3E"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513801</w:t>
            </w:r>
          </w:p>
        </w:tc>
        <w:tc>
          <w:tcPr>
            <w:tcW w:w="1345" w:type="pct"/>
            <w:tcBorders>
              <w:top w:val="nil"/>
              <w:left w:val="nil"/>
              <w:bottom w:val="single" w:sz="4" w:space="0" w:color="auto"/>
              <w:right w:val="single" w:sz="4" w:space="0" w:color="auto"/>
            </w:tcBorders>
            <w:shd w:val="clear" w:color="auto" w:fill="auto"/>
            <w:noWrap/>
            <w:vAlign w:val="bottom"/>
            <w:hideMark/>
          </w:tcPr>
          <w:p w14:paraId="37A14F0D"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Included; Weighted</w:t>
            </w:r>
          </w:p>
        </w:tc>
      </w:tr>
      <w:tr w:rsidR="00776878" w:rsidRPr="007C302B" w14:paraId="08CD2671" w14:textId="77777777" w:rsidTr="00D33DF9">
        <w:trPr>
          <w:trHeight w:val="255"/>
        </w:trPr>
        <w:tc>
          <w:tcPr>
            <w:tcW w:w="3029" w:type="pct"/>
            <w:tcBorders>
              <w:top w:val="nil"/>
              <w:left w:val="single" w:sz="4" w:space="0" w:color="auto"/>
              <w:bottom w:val="single" w:sz="4" w:space="0" w:color="auto"/>
              <w:right w:val="single" w:sz="4" w:space="0" w:color="auto"/>
            </w:tcBorders>
            <w:shd w:val="clear" w:color="auto" w:fill="auto"/>
            <w:vAlign w:val="bottom"/>
            <w:hideMark/>
          </w:tcPr>
          <w:p w14:paraId="582364B7" w14:textId="77777777" w:rsidR="00776878" w:rsidRPr="007C302B" w:rsidRDefault="00776878" w:rsidP="00714510">
            <w:pPr>
              <w:spacing w:after="0" w:line="240" w:lineRule="auto"/>
              <w:ind w:right="-90"/>
              <w:rPr>
                <w:rFonts w:ascii="Times New Roman" w:eastAsia="Times New Roman" w:hAnsi="Times New Roman" w:cs="Times New Roman"/>
              </w:rPr>
            </w:pPr>
            <w:r w:rsidRPr="007C302B">
              <w:rPr>
                <w:rFonts w:ascii="Times New Roman" w:eastAsia="Times New Roman" w:hAnsi="Times New Roman" w:cs="Times New Roman"/>
              </w:rPr>
              <w:t>Perioperative/Operating Room and Surgical Nurse/Nursing.</w:t>
            </w:r>
          </w:p>
        </w:tc>
        <w:tc>
          <w:tcPr>
            <w:tcW w:w="626" w:type="pct"/>
            <w:tcBorders>
              <w:top w:val="nil"/>
              <w:left w:val="nil"/>
              <w:bottom w:val="single" w:sz="4" w:space="0" w:color="auto"/>
              <w:right w:val="single" w:sz="4" w:space="0" w:color="auto"/>
            </w:tcBorders>
            <w:shd w:val="clear" w:color="auto" w:fill="auto"/>
            <w:noWrap/>
            <w:vAlign w:val="center"/>
            <w:hideMark/>
          </w:tcPr>
          <w:p w14:paraId="60DBAB54"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513812</w:t>
            </w:r>
          </w:p>
        </w:tc>
        <w:tc>
          <w:tcPr>
            <w:tcW w:w="1345" w:type="pct"/>
            <w:tcBorders>
              <w:top w:val="nil"/>
              <w:left w:val="nil"/>
              <w:bottom w:val="single" w:sz="4" w:space="0" w:color="auto"/>
              <w:right w:val="single" w:sz="4" w:space="0" w:color="auto"/>
            </w:tcBorders>
            <w:shd w:val="clear" w:color="auto" w:fill="auto"/>
            <w:noWrap/>
            <w:vAlign w:val="bottom"/>
            <w:hideMark/>
          </w:tcPr>
          <w:p w14:paraId="6648901A"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Included; Weighted</w:t>
            </w:r>
          </w:p>
        </w:tc>
      </w:tr>
      <w:tr w:rsidR="00776878" w:rsidRPr="007C302B" w14:paraId="36A81D51" w14:textId="77777777" w:rsidTr="00D33DF9">
        <w:trPr>
          <w:trHeight w:val="255"/>
        </w:trPr>
        <w:tc>
          <w:tcPr>
            <w:tcW w:w="3029" w:type="pct"/>
            <w:tcBorders>
              <w:top w:val="nil"/>
              <w:left w:val="single" w:sz="4" w:space="0" w:color="auto"/>
              <w:bottom w:val="single" w:sz="4" w:space="0" w:color="auto"/>
              <w:right w:val="single" w:sz="4" w:space="0" w:color="auto"/>
            </w:tcBorders>
            <w:shd w:val="clear" w:color="auto" w:fill="auto"/>
            <w:vAlign w:val="bottom"/>
            <w:hideMark/>
          </w:tcPr>
          <w:p w14:paraId="41486D3B" w14:textId="77777777" w:rsidR="00776878" w:rsidRPr="007C302B" w:rsidRDefault="00776878" w:rsidP="00714510">
            <w:pPr>
              <w:spacing w:after="0" w:line="240" w:lineRule="auto"/>
              <w:ind w:right="-90"/>
              <w:rPr>
                <w:rFonts w:ascii="Times New Roman" w:eastAsia="Times New Roman" w:hAnsi="Times New Roman" w:cs="Times New Roman"/>
              </w:rPr>
            </w:pPr>
            <w:r w:rsidRPr="007C302B">
              <w:rPr>
                <w:rFonts w:ascii="Times New Roman" w:eastAsia="Times New Roman" w:hAnsi="Times New Roman" w:cs="Times New Roman"/>
              </w:rPr>
              <w:t>Licensed Practical/Vocational Nurse Training.</w:t>
            </w:r>
          </w:p>
        </w:tc>
        <w:tc>
          <w:tcPr>
            <w:tcW w:w="626" w:type="pct"/>
            <w:tcBorders>
              <w:top w:val="nil"/>
              <w:left w:val="nil"/>
              <w:bottom w:val="single" w:sz="4" w:space="0" w:color="auto"/>
              <w:right w:val="single" w:sz="4" w:space="0" w:color="auto"/>
            </w:tcBorders>
            <w:shd w:val="clear" w:color="auto" w:fill="auto"/>
            <w:noWrap/>
            <w:vAlign w:val="center"/>
            <w:hideMark/>
          </w:tcPr>
          <w:p w14:paraId="12934269"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513901</w:t>
            </w:r>
          </w:p>
        </w:tc>
        <w:tc>
          <w:tcPr>
            <w:tcW w:w="1345" w:type="pct"/>
            <w:tcBorders>
              <w:top w:val="nil"/>
              <w:left w:val="nil"/>
              <w:bottom w:val="single" w:sz="4" w:space="0" w:color="auto"/>
              <w:right w:val="single" w:sz="4" w:space="0" w:color="auto"/>
            </w:tcBorders>
            <w:shd w:val="clear" w:color="auto" w:fill="auto"/>
            <w:noWrap/>
            <w:vAlign w:val="bottom"/>
            <w:hideMark/>
          </w:tcPr>
          <w:p w14:paraId="36675EAF"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Included; Weighted</w:t>
            </w:r>
          </w:p>
        </w:tc>
      </w:tr>
      <w:tr w:rsidR="00776878" w:rsidRPr="007C302B" w14:paraId="0B6958DE" w14:textId="77777777" w:rsidTr="00D33DF9">
        <w:trPr>
          <w:trHeight w:val="255"/>
        </w:trPr>
        <w:tc>
          <w:tcPr>
            <w:tcW w:w="3029" w:type="pct"/>
            <w:tcBorders>
              <w:top w:val="nil"/>
              <w:left w:val="single" w:sz="4" w:space="0" w:color="auto"/>
              <w:bottom w:val="single" w:sz="4" w:space="0" w:color="auto"/>
              <w:right w:val="single" w:sz="4" w:space="0" w:color="auto"/>
            </w:tcBorders>
            <w:shd w:val="clear" w:color="auto" w:fill="auto"/>
            <w:vAlign w:val="bottom"/>
            <w:hideMark/>
          </w:tcPr>
          <w:p w14:paraId="6A7979AD" w14:textId="77777777" w:rsidR="00776878" w:rsidRPr="007C302B" w:rsidRDefault="00776878" w:rsidP="00714510">
            <w:pPr>
              <w:spacing w:after="0" w:line="240" w:lineRule="auto"/>
              <w:ind w:right="-90"/>
              <w:rPr>
                <w:rFonts w:ascii="Times New Roman" w:eastAsia="Times New Roman" w:hAnsi="Times New Roman" w:cs="Times New Roman"/>
              </w:rPr>
            </w:pPr>
            <w:r w:rsidRPr="007C302B">
              <w:rPr>
                <w:rFonts w:ascii="Times New Roman" w:eastAsia="Times New Roman" w:hAnsi="Times New Roman" w:cs="Times New Roman"/>
              </w:rPr>
              <w:t>Nursing Assistant/ Aide and Patient Care Assistant/ Aide.</w:t>
            </w:r>
          </w:p>
        </w:tc>
        <w:tc>
          <w:tcPr>
            <w:tcW w:w="626" w:type="pct"/>
            <w:tcBorders>
              <w:top w:val="nil"/>
              <w:left w:val="nil"/>
              <w:bottom w:val="single" w:sz="4" w:space="0" w:color="auto"/>
              <w:right w:val="single" w:sz="4" w:space="0" w:color="auto"/>
            </w:tcBorders>
            <w:shd w:val="clear" w:color="auto" w:fill="auto"/>
            <w:noWrap/>
            <w:vAlign w:val="center"/>
            <w:hideMark/>
          </w:tcPr>
          <w:p w14:paraId="513DC61A"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513902</w:t>
            </w:r>
          </w:p>
        </w:tc>
        <w:tc>
          <w:tcPr>
            <w:tcW w:w="1345" w:type="pct"/>
            <w:tcBorders>
              <w:top w:val="nil"/>
              <w:left w:val="nil"/>
              <w:bottom w:val="single" w:sz="4" w:space="0" w:color="auto"/>
              <w:right w:val="single" w:sz="4" w:space="0" w:color="auto"/>
            </w:tcBorders>
            <w:shd w:val="clear" w:color="auto" w:fill="auto"/>
            <w:noWrap/>
            <w:vAlign w:val="bottom"/>
            <w:hideMark/>
          </w:tcPr>
          <w:p w14:paraId="49E5AEA2" w14:textId="77777777" w:rsidR="00776878" w:rsidRPr="007C302B" w:rsidRDefault="00776878" w:rsidP="00714510">
            <w:pPr>
              <w:spacing w:after="0" w:line="240" w:lineRule="auto"/>
              <w:ind w:right="-90"/>
              <w:jc w:val="center"/>
              <w:rPr>
                <w:rFonts w:ascii="Times New Roman" w:eastAsia="Times New Roman" w:hAnsi="Times New Roman" w:cs="Times New Roman"/>
              </w:rPr>
            </w:pPr>
            <w:r w:rsidRPr="007C302B">
              <w:rPr>
                <w:rFonts w:ascii="Times New Roman" w:eastAsia="Times New Roman" w:hAnsi="Times New Roman" w:cs="Times New Roman"/>
              </w:rPr>
              <w:t>Included; Weighted</w:t>
            </w:r>
          </w:p>
        </w:tc>
      </w:tr>
    </w:tbl>
    <w:p w14:paraId="5D2D8888" w14:textId="77777777" w:rsidR="00880DC7" w:rsidRPr="00880DC7" w:rsidRDefault="00880DC7" w:rsidP="00714510">
      <w:pPr>
        <w:ind w:right="-90"/>
        <w:jc w:val="both"/>
        <w:rPr>
          <w:rFonts w:ascii="Times New Roman" w:hAnsi="Times New Roman" w:cs="Times New Roman"/>
          <w:sz w:val="24"/>
          <w:szCs w:val="24"/>
        </w:rPr>
      </w:pPr>
    </w:p>
    <w:p w14:paraId="464001E6" w14:textId="11F168BB" w:rsidR="00957E0D" w:rsidRPr="00364FAF" w:rsidRDefault="00364FAF" w:rsidP="00714510">
      <w:pPr>
        <w:ind w:right="-90"/>
        <w:jc w:val="both"/>
        <w:rPr>
          <w:rFonts w:ascii="Times New Roman" w:hAnsi="Times New Roman" w:cs="Times New Roman"/>
          <w:b/>
          <w:bCs/>
          <w:i/>
          <w:iCs/>
          <w:sz w:val="24"/>
          <w:szCs w:val="24"/>
        </w:rPr>
      </w:pPr>
      <w:r w:rsidRPr="00364FAF">
        <w:rPr>
          <w:rFonts w:ascii="Times New Roman" w:hAnsi="Times New Roman" w:cs="Times New Roman"/>
          <w:b/>
          <w:bCs/>
          <w:i/>
          <w:iCs/>
          <w:sz w:val="24"/>
          <w:szCs w:val="24"/>
        </w:rPr>
        <w:t>P</w:t>
      </w:r>
      <w:r>
        <w:rPr>
          <w:rFonts w:ascii="Times New Roman" w:hAnsi="Times New Roman" w:cs="Times New Roman"/>
          <w:b/>
          <w:bCs/>
          <w:i/>
          <w:iCs/>
          <w:sz w:val="24"/>
          <w:szCs w:val="24"/>
        </w:rPr>
        <w:t>rogram</w:t>
      </w:r>
      <w:r w:rsidRPr="00364FAF">
        <w:rPr>
          <w:rFonts w:ascii="Times New Roman" w:hAnsi="Times New Roman" w:cs="Times New Roman"/>
          <w:b/>
          <w:bCs/>
          <w:i/>
          <w:iCs/>
          <w:sz w:val="24"/>
          <w:szCs w:val="24"/>
        </w:rPr>
        <w:t xml:space="preserve"> Strategies</w:t>
      </w:r>
    </w:p>
    <w:p w14:paraId="298DB788" w14:textId="2568BFB4" w:rsidR="00D13753" w:rsidRDefault="001D685C" w:rsidP="00714510">
      <w:pPr>
        <w:ind w:right="-90"/>
        <w:jc w:val="both"/>
        <w:rPr>
          <w:rFonts w:ascii="Times New Roman" w:hAnsi="Times New Roman" w:cs="Times New Roman"/>
          <w:sz w:val="24"/>
          <w:szCs w:val="24"/>
        </w:rPr>
      </w:pPr>
      <w:r>
        <w:rPr>
          <w:rFonts w:ascii="Times New Roman" w:hAnsi="Times New Roman" w:cs="Times New Roman"/>
          <w:sz w:val="24"/>
          <w:szCs w:val="24"/>
        </w:rPr>
        <w:t xml:space="preserve">This program models the </w:t>
      </w:r>
      <w:hyperlink r:id="rId12" w:history="1">
        <w:r w:rsidRPr="00C20879">
          <w:rPr>
            <w:rStyle w:val="Hyperlink"/>
            <w:rFonts w:ascii="Times New Roman" w:hAnsi="Times New Roman" w:cs="Times New Roman"/>
            <w:sz w:val="24"/>
            <w:szCs w:val="24"/>
          </w:rPr>
          <w:t>Workforce Equity Initiative</w:t>
        </w:r>
      </w:hyperlink>
      <w:r>
        <w:rPr>
          <w:rFonts w:ascii="Times New Roman" w:hAnsi="Times New Roman" w:cs="Times New Roman"/>
          <w:sz w:val="24"/>
          <w:szCs w:val="24"/>
        </w:rPr>
        <w:t xml:space="preserve">, </w:t>
      </w:r>
      <w:r w:rsidR="0049300E" w:rsidRPr="0049300E">
        <w:rPr>
          <w:rFonts w:ascii="Times New Roman" w:hAnsi="Times New Roman" w:cs="Times New Roman"/>
          <w:sz w:val="24"/>
          <w:szCs w:val="24"/>
        </w:rPr>
        <w:t>a statewide grant program focused on expanding</w:t>
      </w:r>
      <w:r w:rsidR="00C32A1C">
        <w:rPr>
          <w:rFonts w:ascii="Times New Roman" w:hAnsi="Times New Roman" w:cs="Times New Roman"/>
          <w:sz w:val="24"/>
          <w:szCs w:val="24"/>
        </w:rPr>
        <w:t xml:space="preserve"> short-term</w:t>
      </w:r>
      <w:r w:rsidR="0049300E" w:rsidRPr="0049300E">
        <w:rPr>
          <w:rFonts w:ascii="Times New Roman" w:hAnsi="Times New Roman" w:cs="Times New Roman"/>
          <w:sz w:val="24"/>
          <w:szCs w:val="24"/>
        </w:rPr>
        <w:t xml:space="preserve"> training opportunities for minority students in </w:t>
      </w:r>
      <w:r w:rsidR="00E32DE7">
        <w:rPr>
          <w:rFonts w:ascii="Times New Roman" w:hAnsi="Times New Roman" w:cs="Times New Roman"/>
          <w:sz w:val="24"/>
          <w:szCs w:val="24"/>
        </w:rPr>
        <w:t>under</w:t>
      </w:r>
      <w:r w:rsidR="00555279">
        <w:rPr>
          <w:rFonts w:ascii="Times New Roman" w:hAnsi="Times New Roman" w:cs="Times New Roman"/>
          <w:sz w:val="24"/>
          <w:szCs w:val="24"/>
        </w:rPr>
        <w:t>invested</w:t>
      </w:r>
      <w:r w:rsidR="0049300E" w:rsidRPr="0049300E">
        <w:rPr>
          <w:rFonts w:ascii="Times New Roman" w:hAnsi="Times New Roman" w:cs="Times New Roman"/>
          <w:sz w:val="24"/>
          <w:szCs w:val="24"/>
        </w:rPr>
        <w:t xml:space="preserve"> communities</w:t>
      </w:r>
      <w:r w:rsidR="0049300E">
        <w:rPr>
          <w:rFonts w:ascii="Times New Roman" w:hAnsi="Times New Roman" w:cs="Times New Roman"/>
          <w:sz w:val="24"/>
          <w:szCs w:val="24"/>
        </w:rPr>
        <w:t xml:space="preserve"> by </w:t>
      </w:r>
      <w:r w:rsidR="00C32A1C">
        <w:rPr>
          <w:rFonts w:ascii="Times New Roman" w:hAnsi="Times New Roman" w:cs="Times New Roman"/>
          <w:sz w:val="24"/>
          <w:szCs w:val="24"/>
        </w:rPr>
        <w:t>providing comprehensive wraparound support</w:t>
      </w:r>
      <w:r w:rsidR="00465D17">
        <w:rPr>
          <w:rFonts w:ascii="Times New Roman" w:hAnsi="Times New Roman" w:cs="Times New Roman"/>
          <w:sz w:val="24"/>
          <w:szCs w:val="24"/>
        </w:rPr>
        <w:t xml:space="preserve"> and </w:t>
      </w:r>
      <w:r w:rsidR="00AD4BC4">
        <w:rPr>
          <w:rFonts w:ascii="Times New Roman" w:hAnsi="Times New Roman" w:cs="Times New Roman"/>
          <w:sz w:val="24"/>
          <w:szCs w:val="24"/>
        </w:rPr>
        <w:t>career services.</w:t>
      </w:r>
      <w:r w:rsidR="00C32A1C">
        <w:rPr>
          <w:rFonts w:ascii="Times New Roman" w:hAnsi="Times New Roman" w:cs="Times New Roman"/>
          <w:sz w:val="24"/>
          <w:szCs w:val="24"/>
        </w:rPr>
        <w:t xml:space="preserve"> </w:t>
      </w:r>
      <w:r w:rsidR="00AD4BC4">
        <w:rPr>
          <w:rFonts w:ascii="Times New Roman" w:hAnsi="Times New Roman" w:cs="Times New Roman"/>
          <w:sz w:val="24"/>
          <w:szCs w:val="24"/>
        </w:rPr>
        <w:t xml:space="preserve">For this program, </w:t>
      </w:r>
      <w:r w:rsidR="0033166E">
        <w:rPr>
          <w:rFonts w:ascii="Times New Roman" w:hAnsi="Times New Roman" w:cs="Times New Roman"/>
          <w:sz w:val="24"/>
          <w:szCs w:val="24"/>
        </w:rPr>
        <w:t>the target populations are expanded to include low-income</w:t>
      </w:r>
      <w:r w:rsidR="009212F8">
        <w:rPr>
          <w:rFonts w:ascii="Times New Roman" w:hAnsi="Times New Roman" w:cs="Times New Roman"/>
          <w:sz w:val="24"/>
          <w:szCs w:val="24"/>
        </w:rPr>
        <w:t xml:space="preserve"> students,</w:t>
      </w:r>
      <w:r w:rsidR="0033166E">
        <w:rPr>
          <w:rFonts w:ascii="Times New Roman" w:hAnsi="Times New Roman" w:cs="Times New Roman"/>
          <w:sz w:val="24"/>
          <w:szCs w:val="24"/>
        </w:rPr>
        <w:t xml:space="preserve"> first-generation students</w:t>
      </w:r>
      <w:r w:rsidR="009212F8">
        <w:rPr>
          <w:rFonts w:ascii="Times New Roman" w:hAnsi="Times New Roman" w:cs="Times New Roman"/>
          <w:sz w:val="24"/>
          <w:szCs w:val="24"/>
        </w:rPr>
        <w:t>, and entry-level incumbent workers</w:t>
      </w:r>
      <w:r w:rsidR="0033166E">
        <w:rPr>
          <w:rFonts w:ascii="Times New Roman" w:hAnsi="Times New Roman" w:cs="Times New Roman"/>
          <w:sz w:val="24"/>
          <w:szCs w:val="24"/>
        </w:rPr>
        <w:t xml:space="preserve">. </w:t>
      </w:r>
      <w:r w:rsidR="00D60531">
        <w:rPr>
          <w:rFonts w:ascii="Times New Roman" w:hAnsi="Times New Roman" w:cs="Times New Roman"/>
          <w:sz w:val="24"/>
          <w:szCs w:val="24"/>
        </w:rPr>
        <w:t xml:space="preserve">Also supported in WEI, </w:t>
      </w:r>
      <w:r w:rsidR="006967AE">
        <w:rPr>
          <w:rFonts w:ascii="Times New Roman" w:hAnsi="Times New Roman" w:cs="Times New Roman"/>
          <w:sz w:val="24"/>
          <w:szCs w:val="24"/>
        </w:rPr>
        <w:t xml:space="preserve">the PATH program adopts the use of </w:t>
      </w:r>
      <w:hyperlink r:id="rId13" w:history="1">
        <w:r w:rsidR="006967AE" w:rsidRPr="00BB7CBC">
          <w:rPr>
            <w:rStyle w:val="Hyperlink"/>
            <w:rFonts w:ascii="Times New Roman" w:hAnsi="Times New Roman" w:cs="Times New Roman"/>
            <w:b/>
            <w:bCs/>
            <w:i/>
            <w:iCs/>
            <w:sz w:val="24"/>
            <w:szCs w:val="24"/>
          </w:rPr>
          <w:t>career pathways</w:t>
        </w:r>
      </w:hyperlink>
      <w:r w:rsidR="006967AE">
        <w:rPr>
          <w:rFonts w:ascii="Times New Roman" w:hAnsi="Times New Roman" w:cs="Times New Roman"/>
          <w:sz w:val="24"/>
          <w:szCs w:val="24"/>
        </w:rPr>
        <w:t xml:space="preserve"> as an overarching strategy </w:t>
      </w:r>
      <w:r w:rsidR="00873827">
        <w:rPr>
          <w:rFonts w:ascii="Times New Roman" w:hAnsi="Times New Roman" w:cs="Times New Roman"/>
          <w:sz w:val="24"/>
          <w:szCs w:val="24"/>
        </w:rPr>
        <w:t>to address pain points in the healthcare talent pipeline as well as issues of equity</w:t>
      </w:r>
      <w:r w:rsidR="000A71C9">
        <w:rPr>
          <w:rFonts w:ascii="Times New Roman" w:hAnsi="Times New Roman" w:cs="Times New Roman"/>
          <w:sz w:val="24"/>
          <w:szCs w:val="24"/>
        </w:rPr>
        <w:t xml:space="preserve"> within</w:t>
      </w:r>
      <w:r w:rsidR="002A3037">
        <w:rPr>
          <w:rFonts w:ascii="Times New Roman" w:hAnsi="Times New Roman" w:cs="Times New Roman"/>
          <w:sz w:val="24"/>
          <w:szCs w:val="24"/>
        </w:rPr>
        <w:t xml:space="preserve"> preparation and employment</w:t>
      </w:r>
      <w:r w:rsidR="00873827">
        <w:rPr>
          <w:rFonts w:ascii="Times New Roman" w:hAnsi="Times New Roman" w:cs="Times New Roman"/>
          <w:sz w:val="24"/>
          <w:szCs w:val="24"/>
        </w:rPr>
        <w:t xml:space="preserve">. </w:t>
      </w:r>
      <w:r w:rsidR="00800A5E">
        <w:rPr>
          <w:rFonts w:ascii="Times New Roman" w:hAnsi="Times New Roman" w:cs="Times New Roman"/>
          <w:sz w:val="24"/>
          <w:szCs w:val="24"/>
        </w:rPr>
        <w:t>Strategies and allowable use</w:t>
      </w:r>
      <w:r w:rsidR="003806E7">
        <w:rPr>
          <w:rFonts w:ascii="Times New Roman" w:hAnsi="Times New Roman" w:cs="Times New Roman"/>
          <w:sz w:val="24"/>
          <w:szCs w:val="24"/>
        </w:rPr>
        <w:t>s</w:t>
      </w:r>
      <w:r w:rsidR="00800A5E">
        <w:rPr>
          <w:rFonts w:ascii="Times New Roman" w:hAnsi="Times New Roman" w:cs="Times New Roman"/>
          <w:sz w:val="24"/>
          <w:szCs w:val="24"/>
        </w:rPr>
        <w:t xml:space="preserve"> of funds are purposefully broad and flexible to allow for innovation</w:t>
      </w:r>
      <w:r w:rsidR="003806E7">
        <w:rPr>
          <w:rFonts w:ascii="Times New Roman" w:hAnsi="Times New Roman" w:cs="Times New Roman"/>
          <w:sz w:val="24"/>
          <w:szCs w:val="24"/>
        </w:rPr>
        <w:t xml:space="preserve"> and discretion by each college. </w:t>
      </w:r>
      <w:r w:rsidR="00D82796" w:rsidRPr="00D93736">
        <w:rPr>
          <w:rFonts w:ascii="Times New Roman" w:hAnsi="Times New Roman" w:cs="Times New Roman"/>
          <w:sz w:val="24"/>
          <w:szCs w:val="24"/>
        </w:rPr>
        <w:t>Both</w:t>
      </w:r>
      <w:r w:rsidR="00D82796" w:rsidRPr="00D93736">
        <w:rPr>
          <w:rFonts w:ascii="Times New Roman" w:hAnsi="Times New Roman" w:cs="Times New Roman"/>
          <w:b/>
          <w:bCs/>
          <w:i/>
          <w:iCs/>
          <w:sz w:val="24"/>
          <w:szCs w:val="24"/>
        </w:rPr>
        <w:t xml:space="preserve"> credit and non-credit programs</w:t>
      </w:r>
      <w:r w:rsidR="00532B43" w:rsidRPr="00532B43">
        <w:rPr>
          <w:rFonts w:ascii="Times New Roman" w:hAnsi="Times New Roman" w:cs="Times New Roman"/>
          <w:i/>
          <w:iCs/>
          <w:sz w:val="24"/>
          <w:szCs w:val="24"/>
        </w:rPr>
        <w:t>, as identified by the Approved CIP list</w:t>
      </w:r>
      <w:r w:rsidR="007C302B">
        <w:rPr>
          <w:rFonts w:ascii="Times New Roman" w:hAnsi="Times New Roman" w:cs="Times New Roman"/>
          <w:i/>
          <w:iCs/>
          <w:sz w:val="24"/>
          <w:szCs w:val="24"/>
        </w:rPr>
        <w:t xml:space="preserve"> (Table 3)</w:t>
      </w:r>
      <w:r w:rsidR="00532B43" w:rsidRPr="00532B43">
        <w:rPr>
          <w:rFonts w:ascii="Times New Roman" w:hAnsi="Times New Roman" w:cs="Times New Roman"/>
          <w:i/>
          <w:iCs/>
          <w:sz w:val="24"/>
          <w:szCs w:val="24"/>
        </w:rPr>
        <w:t>,</w:t>
      </w:r>
      <w:r w:rsidR="00D82796" w:rsidRPr="00532B43">
        <w:rPr>
          <w:rFonts w:ascii="Times New Roman" w:hAnsi="Times New Roman" w:cs="Times New Roman"/>
          <w:i/>
          <w:iCs/>
          <w:sz w:val="24"/>
          <w:szCs w:val="24"/>
        </w:rPr>
        <w:t xml:space="preserve"> </w:t>
      </w:r>
      <w:r w:rsidR="00D82796" w:rsidRPr="00532B43">
        <w:rPr>
          <w:rFonts w:ascii="Times New Roman" w:hAnsi="Times New Roman" w:cs="Times New Roman"/>
          <w:sz w:val="24"/>
          <w:szCs w:val="24"/>
        </w:rPr>
        <w:t>can</w:t>
      </w:r>
      <w:r w:rsidR="00D82796">
        <w:rPr>
          <w:rFonts w:ascii="Times New Roman" w:hAnsi="Times New Roman" w:cs="Times New Roman"/>
          <w:sz w:val="24"/>
          <w:szCs w:val="24"/>
        </w:rPr>
        <w:t xml:space="preserve"> be supported through this initiative. </w:t>
      </w:r>
      <w:r w:rsidR="00C26FFA">
        <w:rPr>
          <w:rFonts w:ascii="Times New Roman" w:hAnsi="Times New Roman" w:cs="Times New Roman"/>
          <w:sz w:val="24"/>
          <w:szCs w:val="24"/>
        </w:rPr>
        <w:t>Colleges should tailor strategies to the needs of their local community and employers.</w:t>
      </w:r>
    </w:p>
    <w:p w14:paraId="20636920" w14:textId="5F7BA7C5" w:rsidR="006E3A87" w:rsidRPr="00957E0D" w:rsidRDefault="00C26FFA" w:rsidP="00714510">
      <w:pPr>
        <w:ind w:right="-90"/>
        <w:jc w:val="both"/>
        <w:rPr>
          <w:rFonts w:ascii="Times New Roman" w:hAnsi="Times New Roman" w:cs="Times New Roman"/>
          <w:sz w:val="24"/>
          <w:szCs w:val="24"/>
        </w:rPr>
      </w:pPr>
      <w:r>
        <w:rPr>
          <w:rFonts w:ascii="Times New Roman" w:hAnsi="Times New Roman" w:cs="Times New Roman"/>
          <w:sz w:val="24"/>
          <w:szCs w:val="24"/>
        </w:rPr>
        <w:t xml:space="preserve">Potential </w:t>
      </w:r>
      <w:r w:rsidR="0014606C">
        <w:rPr>
          <w:rFonts w:ascii="Times New Roman" w:hAnsi="Times New Roman" w:cs="Times New Roman"/>
          <w:sz w:val="24"/>
          <w:szCs w:val="24"/>
        </w:rPr>
        <w:t>and impactful strategies include:</w:t>
      </w:r>
    </w:p>
    <w:p w14:paraId="38705008" w14:textId="5C872FC6" w:rsidR="004734DB" w:rsidRDefault="00C416C8" w:rsidP="00714510">
      <w:pPr>
        <w:pStyle w:val="ListParagraph"/>
        <w:numPr>
          <w:ilvl w:val="0"/>
          <w:numId w:val="14"/>
        </w:numPr>
        <w:ind w:right="-90"/>
        <w:jc w:val="both"/>
        <w:rPr>
          <w:rFonts w:ascii="Times New Roman" w:hAnsi="Times New Roman" w:cs="Times New Roman"/>
          <w:sz w:val="24"/>
          <w:szCs w:val="24"/>
        </w:rPr>
      </w:pPr>
      <w:r w:rsidRPr="00731BA7">
        <w:rPr>
          <w:rFonts w:ascii="Times New Roman" w:hAnsi="Times New Roman" w:cs="Times New Roman"/>
          <w:b/>
          <w:bCs/>
          <w:i/>
          <w:iCs/>
          <w:sz w:val="24"/>
          <w:szCs w:val="24"/>
        </w:rPr>
        <w:lastRenderedPageBreak/>
        <w:t>Recruitment and Outreach</w:t>
      </w:r>
      <w:r w:rsidR="00563B4E" w:rsidRPr="004734DB">
        <w:rPr>
          <w:rFonts w:ascii="Times New Roman" w:hAnsi="Times New Roman" w:cs="Times New Roman"/>
          <w:sz w:val="24"/>
          <w:szCs w:val="24"/>
        </w:rPr>
        <w:t xml:space="preserve"> – expanding current recruitment and outreach efforts, building community rapport, </w:t>
      </w:r>
      <w:r w:rsidR="00C840DB">
        <w:rPr>
          <w:rFonts w:ascii="Times New Roman" w:hAnsi="Times New Roman" w:cs="Times New Roman"/>
          <w:sz w:val="24"/>
          <w:szCs w:val="24"/>
        </w:rPr>
        <w:t xml:space="preserve">hiring program recruiters, </w:t>
      </w:r>
      <w:r w:rsidR="004734DB" w:rsidRPr="004734DB">
        <w:rPr>
          <w:rFonts w:ascii="Times New Roman" w:hAnsi="Times New Roman" w:cs="Times New Roman"/>
          <w:sz w:val="24"/>
          <w:szCs w:val="24"/>
        </w:rPr>
        <w:t>collaborative partnerships to access new talent pools and additional program on-ramps</w:t>
      </w:r>
    </w:p>
    <w:p w14:paraId="26E0666E" w14:textId="417FDD6D" w:rsidR="00957E0D" w:rsidRDefault="00957E0D" w:rsidP="00714510">
      <w:pPr>
        <w:pStyle w:val="ListParagraph"/>
        <w:numPr>
          <w:ilvl w:val="0"/>
          <w:numId w:val="14"/>
        </w:numPr>
        <w:ind w:right="-90"/>
        <w:jc w:val="both"/>
        <w:rPr>
          <w:rFonts w:ascii="Times New Roman" w:hAnsi="Times New Roman" w:cs="Times New Roman"/>
          <w:sz w:val="24"/>
          <w:szCs w:val="24"/>
        </w:rPr>
      </w:pPr>
      <w:r w:rsidRPr="00731BA7">
        <w:rPr>
          <w:rFonts w:ascii="Times New Roman" w:hAnsi="Times New Roman" w:cs="Times New Roman"/>
          <w:b/>
          <w:bCs/>
          <w:i/>
          <w:iCs/>
          <w:sz w:val="24"/>
          <w:szCs w:val="24"/>
        </w:rPr>
        <w:t xml:space="preserve">Accelerated </w:t>
      </w:r>
      <w:r w:rsidR="00D60531" w:rsidRPr="00731BA7">
        <w:rPr>
          <w:rFonts w:ascii="Times New Roman" w:hAnsi="Times New Roman" w:cs="Times New Roman"/>
          <w:b/>
          <w:bCs/>
          <w:i/>
          <w:iCs/>
          <w:sz w:val="24"/>
          <w:szCs w:val="24"/>
        </w:rPr>
        <w:t>Learning Strategies</w:t>
      </w:r>
      <w:r w:rsidRPr="004734DB">
        <w:rPr>
          <w:rFonts w:ascii="Times New Roman" w:hAnsi="Times New Roman" w:cs="Times New Roman"/>
          <w:sz w:val="24"/>
          <w:szCs w:val="24"/>
        </w:rPr>
        <w:t xml:space="preserve"> </w:t>
      </w:r>
      <w:r w:rsidR="008C132D" w:rsidRPr="004734DB">
        <w:rPr>
          <w:rFonts w:ascii="Times New Roman" w:hAnsi="Times New Roman" w:cs="Times New Roman"/>
          <w:sz w:val="24"/>
          <w:szCs w:val="24"/>
        </w:rPr>
        <w:t>–</w:t>
      </w:r>
      <w:r w:rsidR="00642CF7" w:rsidRPr="004734DB">
        <w:rPr>
          <w:rFonts w:ascii="Times New Roman" w:hAnsi="Times New Roman" w:cs="Times New Roman"/>
          <w:sz w:val="24"/>
          <w:szCs w:val="24"/>
        </w:rPr>
        <w:t xml:space="preserve"> </w:t>
      </w:r>
      <w:r w:rsidR="006619E3">
        <w:rPr>
          <w:rFonts w:ascii="Times New Roman" w:hAnsi="Times New Roman" w:cs="Times New Roman"/>
          <w:sz w:val="24"/>
          <w:szCs w:val="24"/>
        </w:rPr>
        <w:t xml:space="preserve">developing, implementing, and expanding </w:t>
      </w:r>
      <w:r w:rsidR="008C132D" w:rsidRPr="004734DB">
        <w:rPr>
          <w:rFonts w:ascii="Times New Roman" w:hAnsi="Times New Roman" w:cs="Times New Roman"/>
          <w:sz w:val="24"/>
          <w:szCs w:val="24"/>
        </w:rPr>
        <w:t>dual credit</w:t>
      </w:r>
      <w:r w:rsidR="006619E3">
        <w:rPr>
          <w:rFonts w:ascii="Times New Roman" w:hAnsi="Times New Roman" w:cs="Times New Roman"/>
          <w:sz w:val="24"/>
          <w:szCs w:val="24"/>
        </w:rPr>
        <w:t xml:space="preserve"> pathways</w:t>
      </w:r>
      <w:r w:rsidR="008C132D" w:rsidRPr="004734DB">
        <w:rPr>
          <w:rFonts w:ascii="Times New Roman" w:hAnsi="Times New Roman" w:cs="Times New Roman"/>
          <w:sz w:val="24"/>
          <w:szCs w:val="24"/>
        </w:rPr>
        <w:t>, bridge</w:t>
      </w:r>
      <w:r w:rsidR="004734DB">
        <w:rPr>
          <w:rFonts w:ascii="Times New Roman" w:hAnsi="Times New Roman" w:cs="Times New Roman"/>
          <w:sz w:val="24"/>
          <w:szCs w:val="24"/>
        </w:rPr>
        <w:t xml:space="preserve"> programming</w:t>
      </w:r>
      <w:r w:rsidR="006619E3" w:rsidRPr="004734DB">
        <w:rPr>
          <w:rFonts w:ascii="Times New Roman" w:hAnsi="Times New Roman" w:cs="Times New Roman"/>
          <w:sz w:val="24"/>
          <w:szCs w:val="24"/>
        </w:rPr>
        <w:t xml:space="preserve">, </w:t>
      </w:r>
      <w:r w:rsidR="006619E3">
        <w:rPr>
          <w:rFonts w:ascii="Times New Roman" w:hAnsi="Times New Roman" w:cs="Times New Roman"/>
          <w:sz w:val="24"/>
          <w:szCs w:val="24"/>
        </w:rPr>
        <w:t>integrated education and training</w:t>
      </w:r>
      <w:r w:rsidR="006619E3" w:rsidRPr="004734DB">
        <w:rPr>
          <w:rFonts w:ascii="Times New Roman" w:hAnsi="Times New Roman" w:cs="Times New Roman"/>
          <w:sz w:val="24"/>
          <w:szCs w:val="24"/>
        </w:rPr>
        <w:t>, competency-base</w:t>
      </w:r>
      <w:r w:rsidR="00F14387" w:rsidRPr="004734DB">
        <w:rPr>
          <w:rFonts w:ascii="Times New Roman" w:hAnsi="Times New Roman" w:cs="Times New Roman"/>
          <w:sz w:val="24"/>
          <w:szCs w:val="24"/>
        </w:rPr>
        <w:t>d education programs</w:t>
      </w:r>
      <w:r w:rsidR="005933FC">
        <w:rPr>
          <w:rFonts w:ascii="Times New Roman" w:hAnsi="Times New Roman" w:cs="Times New Roman"/>
          <w:sz w:val="24"/>
          <w:szCs w:val="24"/>
        </w:rPr>
        <w:t>, stackable credentialing, creating smooth transitions between non-credit and credit, improving the use of PLA</w:t>
      </w:r>
    </w:p>
    <w:p w14:paraId="09C648E8" w14:textId="6EEED808" w:rsidR="00957E0D" w:rsidRPr="005933FC" w:rsidRDefault="00775C9F" w:rsidP="00714510">
      <w:pPr>
        <w:pStyle w:val="ListParagraph"/>
        <w:numPr>
          <w:ilvl w:val="0"/>
          <w:numId w:val="14"/>
        </w:numPr>
        <w:ind w:right="-90"/>
        <w:jc w:val="both"/>
        <w:rPr>
          <w:rFonts w:ascii="Times New Roman" w:hAnsi="Times New Roman" w:cs="Times New Roman"/>
          <w:sz w:val="24"/>
          <w:szCs w:val="24"/>
        </w:rPr>
      </w:pPr>
      <w:r w:rsidRPr="00731BA7">
        <w:rPr>
          <w:rFonts w:ascii="Times New Roman" w:hAnsi="Times New Roman" w:cs="Times New Roman"/>
          <w:b/>
          <w:bCs/>
          <w:i/>
          <w:iCs/>
          <w:sz w:val="24"/>
          <w:szCs w:val="24"/>
        </w:rPr>
        <w:t>Capacity-Building Activities</w:t>
      </w:r>
      <w:r>
        <w:rPr>
          <w:rFonts w:ascii="Times New Roman" w:hAnsi="Times New Roman" w:cs="Times New Roman"/>
          <w:sz w:val="24"/>
          <w:szCs w:val="24"/>
        </w:rPr>
        <w:t xml:space="preserve"> – </w:t>
      </w:r>
      <w:r w:rsidR="00BF3FEF">
        <w:rPr>
          <w:rFonts w:ascii="Times New Roman" w:hAnsi="Times New Roman" w:cs="Times New Roman"/>
          <w:sz w:val="24"/>
          <w:szCs w:val="24"/>
        </w:rPr>
        <w:t>develop</w:t>
      </w:r>
      <w:r w:rsidR="007C302B">
        <w:rPr>
          <w:rFonts w:ascii="Times New Roman" w:hAnsi="Times New Roman" w:cs="Times New Roman"/>
          <w:sz w:val="24"/>
          <w:szCs w:val="24"/>
        </w:rPr>
        <w:t>ing</w:t>
      </w:r>
      <w:r w:rsidR="00BF3FEF">
        <w:rPr>
          <w:rFonts w:ascii="Times New Roman" w:hAnsi="Times New Roman" w:cs="Times New Roman"/>
          <w:sz w:val="24"/>
          <w:szCs w:val="24"/>
        </w:rPr>
        <w:t xml:space="preserve"> or </w:t>
      </w:r>
      <w:r>
        <w:rPr>
          <w:rFonts w:ascii="Times New Roman" w:hAnsi="Times New Roman" w:cs="Times New Roman"/>
          <w:sz w:val="24"/>
          <w:szCs w:val="24"/>
        </w:rPr>
        <w:t>expan</w:t>
      </w:r>
      <w:r w:rsidR="007C302B">
        <w:rPr>
          <w:rFonts w:ascii="Times New Roman" w:hAnsi="Times New Roman" w:cs="Times New Roman"/>
          <w:sz w:val="24"/>
          <w:szCs w:val="24"/>
        </w:rPr>
        <w:t>ding</w:t>
      </w:r>
      <w:r>
        <w:rPr>
          <w:rFonts w:ascii="Times New Roman" w:hAnsi="Times New Roman" w:cs="Times New Roman"/>
          <w:sz w:val="24"/>
          <w:szCs w:val="24"/>
        </w:rPr>
        <w:t xml:space="preserve"> program</w:t>
      </w:r>
      <w:r w:rsidR="00AA5A59">
        <w:rPr>
          <w:rFonts w:ascii="Times New Roman" w:hAnsi="Times New Roman" w:cs="Times New Roman"/>
          <w:sz w:val="24"/>
          <w:szCs w:val="24"/>
        </w:rPr>
        <w:t>/section</w:t>
      </w:r>
      <w:r>
        <w:rPr>
          <w:rFonts w:ascii="Times New Roman" w:hAnsi="Times New Roman" w:cs="Times New Roman"/>
          <w:sz w:val="24"/>
          <w:szCs w:val="24"/>
        </w:rPr>
        <w:t xml:space="preserve"> offerings, </w:t>
      </w:r>
      <w:r w:rsidR="00AA5A59">
        <w:rPr>
          <w:rFonts w:ascii="Times New Roman" w:hAnsi="Times New Roman" w:cs="Times New Roman"/>
          <w:sz w:val="24"/>
          <w:szCs w:val="24"/>
        </w:rPr>
        <w:t>mitigating clinical availability, hiring additional staff and instructors</w:t>
      </w:r>
      <w:r w:rsidR="00526B50">
        <w:rPr>
          <w:rFonts w:ascii="Times New Roman" w:hAnsi="Times New Roman" w:cs="Times New Roman"/>
          <w:sz w:val="24"/>
          <w:szCs w:val="24"/>
        </w:rPr>
        <w:t xml:space="preserve">, </w:t>
      </w:r>
      <w:r w:rsidR="007D3492">
        <w:rPr>
          <w:rFonts w:ascii="Times New Roman" w:hAnsi="Times New Roman" w:cs="Times New Roman"/>
          <w:sz w:val="24"/>
          <w:szCs w:val="24"/>
        </w:rPr>
        <w:t xml:space="preserve">staff retention efforts, </w:t>
      </w:r>
      <w:r w:rsidR="00526B50">
        <w:rPr>
          <w:rFonts w:ascii="Times New Roman" w:hAnsi="Times New Roman" w:cs="Times New Roman"/>
          <w:sz w:val="24"/>
          <w:szCs w:val="24"/>
        </w:rPr>
        <w:t>professional development for faculty and staff</w:t>
      </w:r>
      <w:r w:rsidR="00305BA6">
        <w:rPr>
          <w:rFonts w:ascii="Times New Roman" w:hAnsi="Times New Roman" w:cs="Times New Roman"/>
          <w:sz w:val="24"/>
          <w:szCs w:val="24"/>
        </w:rPr>
        <w:t>,</w:t>
      </w:r>
      <w:r w:rsidR="00370F52">
        <w:rPr>
          <w:rFonts w:ascii="Times New Roman" w:hAnsi="Times New Roman" w:cs="Times New Roman"/>
          <w:sz w:val="24"/>
          <w:szCs w:val="24"/>
        </w:rPr>
        <w:t xml:space="preserve"> purchasing/upgrading equipment, expanding lab capacity</w:t>
      </w:r>
    </w:p>
    <w:p w14:paraId="16E78F93" w14:textId="529F2932" w:rsidR="00957E0D" w:rsidRPr="004622C1" w:rsidRDefault="008C132D" w:rsidP="00714510">
      <w:pPr>
        <w:pStyle w:val="ListParagraph"/>
        <w:numPr>
          <w:ilvl w:val="0"/>
          <w:numId w:val="14"/>
        </w:numPr>
        <w:ind w:right="-90"/>
        <w:jc w:val="both"/>
        <w:rPr>
          <w:rFonts w:ascii="Times New Roman" w:hAnsi="Times New Roman" w:cs="Times New Roman"/>
          <w:sz w:val="24"/>
          <w:szCs w:val="24"/>
        </w:rPr>
      </w:pPr>
      <w:r w:rsidRPr="00731BA7">
        <w:rPr>
          <w:rFonts w:ascii="Times New Roman" w:hAnsi="Times New Roman" w:cs="Times New Roman"/>
          <w:b/>
          <w:bCs/>
          <w:i/>
          <w:iCs/>
          <w:sz w:val="24"/>
          <w:szCs w:val="24"/>
        </w:rPr>
        <w:t>Work-Based Learning</w:t>
      </w:r>
      <w:r w:rsidRPr="004622C1">
        <w:rPr>
          <w:rFonts w:ascii="Times New Roman" w:hAnsi="Times New Roman" w:cs="Times New Roman"/>
          <w:sz w:val="24"/>
          <w:szCs w:val="24"/>
        </w:rPr>
        <w:t xml:space="preserve"> </w:t>
      </w:r>
      <w:r w:rsidR="00C572D8">
        <w:rPr>
          <w:rFonts w:ascii="Times New Roman" w:hAnsi="Times New Roman" w:cs="Times New Roman"/>
          <w:sz w:val="24"/>
          <w:szCs w:val="24"/>
        </w:rPr>
        <w:t>–</w:t>
      </w:r>
      <w:r w:rsidRPr="004622C1">
        <w:rPr>
          <w:rFonts w:ascii="Times New Roman" w:hAnsi="Times New Roman" w:cs="Times New Roman"/>
          <w:sz w:val="24"/>
          <w:szCs w:val="24"/>
        </w:rPr>
        <w:t xml:space="preserve"> </w:t>
      </w:r>
      <w:r w:rsidR="005B6BCF">
        <w:rPr>
          <w:rFonts w:ascii="Times New Roman" w:hAnsi="Times New Roman" w:cs="Times New Roman"/>
          <w:sz w:val="24"/>
          <w:szCs w:val="24"/>
        </w:rPr>
        <w:t xml:space="preserve">developing and offering </w:t>
      </w:r>
      <w:r w:rsidR="00C572D8">
        <w:rPr>
          <w:rFonts w:ascii="Times New Roman" w:hAnsi="Times New Roman" w:cs="Times New Roman"/>
          <w:sz w:val="24"/>
          <w:szCs w:val="24"/>
        </w:rPr>
        <w:t>internship, p</w:t>
      </w:r>
      <w:r w:rsidR="00957E0D" w:rsidRPr="004622C1">
        <w:rPr>
          <w:rFonts w:ascii="Times New Roman" w:hAnsi="Times New Roman" w:cs="Times New Roman"/>
          <w:sz w:val="24"/>
          <w:szCs w:val="24"/>
        </w:rPr>
        <w:t>re-apprenticeship</w:t>
      </w:r>
      <w:r w:rsidR="00C572D8">
        <w:rPr>
          <w:rFonts w:ascii="Times New Roman" w:hAnsi="Times New Roman" w:cs="Times New Roman"/>
          <w:sz w:val="24"/>
          <w:szCs w:val="24"/>
        </w:rPr>
        <w:t xml:space="preserve">, </w:t>
      </w:r>
      <w:r w:rsidR="00957E0D" w:rsidRPr="004622C1">
        <w:rPr>
          <w:rFonts w:ascii="Times New Roman" w:hAnsi="Times New Roman" w:cs="Times New Roman"/>
          <w:sz w:val="24"/>
          <w:szCs w:val="24"/>
        </w:rPr>
        <w:t xml:space="preserve">apprenticeship </w:t>
      </w:r>
      <w:r w:rsidR="005B6BCF">
        <w:rPr>
          <w:rFonts w:ascii="Times New Roman" w:hAnsi="Times New Roman" w:cs="Times New Roman"/>
          <w:sz w:val="24"/>
          <w:szCs w:val="24"/>
        </w:rPr>
        <w:t>and opportunities</w:t>
      </w:r>
    </w:p>
    <w:p w14:paraId="7EC5DD83" w14:textId="73937730" w:rsidR="001A44AB" w:rsidRDefault="001A44AB" w:rsidP="00714510">
      <w:pPr>
        <w:pStyle w:val="ListParagraph"/>
        <w:numPr>
          <w:ilvl w:val="0"/>
          <w:numId w:val="14"/>
        </w:numPr>
        <w:ind w:right="-90"/>
        <w:jc w:val="both"/>
        <w:rPr>
          <w:rFonts w:ascii="Times New Roman" w:hAnsi="Times New Roman" w:cs="Times New Roman"/>
          <w:sz w:val="24"/>
          <w:szCs w:val="24"/>
        </w:rPr>
      </w:pPr>
      <w:r w:rsidRPr="00731BA7">
        <w:rPr>
          <w:rFonts w:ascii="Times New Roman" w:hAnsi="Times New Roman" w:cs="Times New Roman"/>
          <w:b/>
          <w:bCs/>
          <w:i/>
          <w:iCs/>
          <w:sz w:val="24"/>
          <w:szCs w:val="24"/>
        </w:rPr>
        <w:t>Wraparound Support Services</w:t>
      </w:r>
      <w:r>
        <w:rPr>
          <w:rFonts w:ascii="Times New Roman" w:hAnsi="Times New Roman" w:cs="Times New Roman"/>
          <w:sz w:val="24"/>
          <w:szCs w:val="24"/>
        </w:rPr>
        <w:t xml:space="preserve"> – </w:t>
      </w:r>
      <w:r w:rsidR="005B6BCF">
        <w:rPr>
          <w:rFonts w:ascii="Times New Roman" w:hAnsi="Times New Roman" w:cs="Times New Roman"/>
          <w:sz w:val="24"/>
          <w:szCs w:val="24"/>
        </w:rPr>
        <w:t xml:space="preserve">offering </w:t>
      </w:r>
      <w:r w:rsidR="00761E66">
        <w:rPr>
          <w:rFonts w:ascii="Times New Roman" w:hAnsi="Times New Roman" w:cs="Times New Roman"/>
          <w:sz w:val="24"/>
          <w:szCs w:val="24"/>
        </w:rPr>
        <w:t xml:space="preserve">academic and </w:t>
      </w:r>
      <w:r w:rsidR="00C62E5B">
        <w:rPr>
          <w:rFonts w:ascii="Times New Roman" w:hAnsi="Times New Roman" w:cs="Times New Roman"/>
          <w:sz w:val="24"/>
          <w:szCs w:val="24"/>
        </w:rPr>
        <w:t>non-academic supports- tutoring, childcare, financial support through stipends</w:t>
      </w:r>
      <w:r w:rsidR="00526B50">
        <w:rPr>
          <w:rFonts w:ascii="Times New Roman" w:hAnsi="Times New Roman" w:cs="Times New Roman"/>
          <w:sz w:val="24"/>
          <w:szCs w:val="24"/>
        </w:rPr>
        <w:t xml:space="preserve"> and last dollar tuition assistance</w:t>
      </w:r>
      <w:r w:rsidR="00C62E5B">
        <w:rPr>
          <w:rFonts w:ascii="Times New Roman" w:hAnsi="Times New Roman" w:cs="Times New Roman"/>
          <w:sz w:val="24"/>
          <w:szCs w:val="24"/>
        </w:rPr>
        <w:t xml:space="preserve">, transportation, </w:t>
      </w:r>
      <w:r w:rsidR="00E401B8">
        <w:rPr>
          <w:rFonts w:ascii="Times New Roman" w:hAnsi="Times New Roman" w:cs="Times New Roman"/>
          <w:sz w:val="24"/>
          <w:szCs w:val="24"/>
        </w:rPr>
        <w:t xml:space="preserve">transition services for individuals with disabilities, </w:t>
      </w:r>
      <w:r w:rsidR="00C62E5B">
        <w:rPr>
          <w:rFonts w:ascii="Times New Roman" w:hAnsi="Times New Roman" w:cs="Times New Roman"/>
          <w:sz w:val="24"/>
          <w:szCs w:val="24"/>
        </w:rPr>
        <w:t xml:space="preserve">etc. </w:t>
      </w:r>
    </w:p>
    <w:p w14:paraId="01978D54" w14:textId="26C30D1F" w:rsidR="001B1E79" w:rsidRDefault="00CE4F73" w:rsidP="00714510">
      <w:pPr>
        <w:pStyle w:val="ListParagraph"/>
        <w:numPr>
          <w:ilvl w:val="0"/>
          <w:numId w:val="14"/>
        </w:numPr>
        <w:ind w:right="-90"/>
        <w:jc w:val="both"/>
        <w:rPr>
          <w:rFonts w:ascii="Times New Roman" w:hAnsi="Times New Roman" w:cs="Times New Roman"/>
          <w:sz w:val="24"/>
          <w:szCs w:val="24"/>
        </w:rPr>
      </w:pPr>
      <w:r w:rsidRPr="00731BA7">
        <w:rPr>
          <w:rFonts w:ascii="Times New Roman" w:hAnsi="Times New Roman" w:cs="Times New Roman"/>
          <w:b/>
          <w:bCs/>
          <w:i/>
          <w:iCs/>
          <w:sz w:val="24"/>
          <w:szCs w:val="24"/>
        </w:rPr>
        <w:t>Partnerships and Collaboration</w:t>
      </w:r>
      <w:r w:rsidR="001A44AB">
        <w:rPr>
          <w:rFonts w:ascii="Times New Roman" w:hAnsi="Times New Roman" w:cs="Times New Roman"/>
          <w:sz w:val="24"/>
          <w:szCs w:val="24"/>
        </w:rPr>
        <w:t>-</w:t>
      </w:r>
      <w:r w:rsidR="0024769D" w:rsidRPr="004622C1">
        <w:rPr>
          <w:rFonts w:ascii="Times New Roman" w:hAnsi="Times New Roman" w:cs="Times New Roman"/>
          <w:sz w:val="24"/>
          <w:szCs w:val="24"/>
        </w:rPr>
        <w:t xml:space="preserve"> </w:t>
      </w:r>
      <w:r w:rsidR="000A729F">
        <w:rPr>
          <w:rFonts w:ascii="Times New Roman" w:hAnsi="Times New Roman" w:cs="Times New Roman"/>
          <w:sz w:val="24"/>
          <w:szCs w:val="24"/>
        </w:rPr>
        <w:t>With u</w:t>
      </w:r>
      <w:r w:rsidR="00957E0D" w:rsidRPr="004622C1">
        <w:rPr>
          <w:rFonts w:ascii="Times New Roman" w:hAnsi="Times New Roman" w:cs="Times New Roman"/>
          <w:sz w:val="24"/>
          <w:szCs w:val="24"/>
        </w:rPr>
        <w:t>niversities to deliver the BSN</w:t>
      </w:r>
      <w:r w:rsidR="0024769D" w:rsidRPr="004622C1">
        <w:rPr>
          <w:rFonts w:ascii="Times New Roman" w:hAnsi="Times New Roman" w:cs="Times New Roman"/>
          <w:sz w:val="24"/>
          <w:szCs w:val="24"/>
        </w:rPr>
        <w:t xml:space="preserve">, </w:t>
      </w:r>
      <w:r w:rsidR="00FC7E64">
        <w:rPr>
          <w:rFonts w:ascii="Times New Roman" w:hAnsi="Times New Roman" w:cs="Times New Roman"/>
          <w:sz w:val="24"/>
          <w:szCs w:val="24"/>
        </w:rPr>
        <w:t>with CBOs to deliver support services or build on-ramps, with employers</w:t>
      </w:r>
      <w:r w:rsidR="00AC7AF6">
        <w:rPr>
          <w:rFonts w:ascii="Times New Roman" w:hAnsi="Times New Roman" w:cs="Times New Roman"/>
          <w:sz w:val="24"/>
          <w:szCs w:val="24"/>
        </w:rPr>
        <w:t xml:space="preserve">, coordination and referrals with the local </w:t>
      </w:r>
      <w:r w:rsidR="00AC7AF6" w:rsidRPr="00643126">
        <w:rPr>
          <w:rFonts w:ascii="Times New Roman" w:hAnsi="Times New Roman" w:cs="Times New Roman"/>
          <w:sz w:val="24"/>
          <w:szCs w:val="24"/>
        </w:rPr>
        <w:t xml:space="preserve">One Stop </w:t>
      </w:r>
      <w:r w:rsidR="00AC7AF6">
        <w:rPr>
          <w:rFonts w:ascii="Times New Roman" w:hAnsi="Times New Roman" w:cs="Times New Roman"/>
          <w:sz w:val="24"/>
          <w:szCs w:val="24"/>
        </w:rPr>
        <w:t>Center</w:t>
      </w:r>
    </w:p>
    <w:p w14:paraId="59E43CCC" w14:textId="77777777" w:rsidR="00D13753" w:rsidRDefault="0024769D" w:rsidP="00714510">
      <w:pPr>
        <w:pStyle w:val="ListParagraph"/>
        <w:numPr>
          <w:ilvl w:val="0"/>
          <w:numId w:val="14"/>
        </w:numPr>
        <w:ind w:right="-90"/>
        <w:jc w:val="both"/>
        <w:rPr>
          <w:rFonts w:ascii="Times New Roman" w:hAnsi="Times New Roman" w:cs="Times New Roman"/>
          <w:sz w:val="24"/>
          <w:szCs w:val="24"/>
        </w:rPr>
      </w:pPr>
      <w:r w:rsidRPr="00731BA7">
        <w:rPr>
          <w:rFonts w:ascii="Times New Roman" w:hAnsi="Times New Roman" w:cs="Times New Roman"/>
          <w:b/>
          <w:bCs/>
          <w:i/>
          <w:iCs/>
          <w:sz w:val="24"/>
          <w:szCs w:val="24"/>
        </w:rPr>
        <w:t>Customized Training</w:t>
      </w:r>
      <w:r w:rsidR="00731BA7" w:rsidRPr="00731BA7">
        <w:rPr>
          <w:rFonts w:ascii="Times New Roman" w:hAnsi="Times New Roman" w:cs="Times New Roman"/>
          <w:b/>
          <w:bCs/>
          <w:i/>
          <w:iCs/>
          <w:sz w:val="24"/>
          <w:szCs w:val="24"/>
        </w:rPr>
        <w:t xml:space="preserve"> </w:t>
      </w:r>
      <w:r w:rsidR="00731BA7">
        <w:rPr>
          <w:rFonts w:ascii="Times New Roman" w:hAnsi="Times New Roman" w:cs="Times New Roman"/>
          <w:sz w:val="24"/>
          <w:szCs w:val="24"/>
        </w:rPr>
        <w:t>-</w:t>
      </w:r>
      <w:r w:rsidRPr="001B1E79">
        <w:rPr>
          <w:rFonts w:ascii="Times New Roman" w:hAnsi="Times New Roman" w:cs="Times New Roman"/>
          <w:sz w:val="24"/>
          <w:szCs w:val="24"/>
        </w:rPr>
        <w:t xml:space="preserve"> </w:t>
      </w:r>
      <w:r w:rsidR="00957E0D" w:rsidRPr="001B1E79">
        <w:rPr>
          <w:rFonts w:ascii="Times New Roman" w:hAnsi="Times New Roman" w:cs="Times New Roman"/>
          <w:sz w:val="24"/>
          <w:szCs w:val="24"/>
        </w:rPr>
        <w:t>Incumbent worker training or customized training</w:t>
      </w:r>
      <w:r w:rsidRPr="001B1E79">
        <w:rPr>
          <w:rFonts w:ascii="Times New Roman" w:hAnsi="Times New Roman" w:cs="Times New Roman"/>
          <w:sz w:val="24"/>
          <w:szCs w:val="24"/>
        </w:rPr>
        <w:t xml:space="preserve">, </w:t>
      </w:r>
      <w:r w:rsidR="001B1E79">
        <w:rPr>
          <w:rFonts w:ascii="Times New Roman" w:hAnsi="Times New Roman" w:cs="Times New Roman"/>
          <w:sz w:val="24"/>
          <w:szCs w:val="24"/>
        </w:rPr>
        <w:t>intentional integration of essential employability</w:t>
      </w:r>
      <w:r w:rsidR="0070751E">
        <w:rPr>
          <w:rFonts w:ascii="Times New Roman" w:hAnsi="Times New Roman" w:cs="Times New Roman"/>
          <w:sz w:val="24"/>
          <w:szCs w:val="24"/>
        </w:rPr>
        <w:t xml:space="preserve"> skills</w:t>
      </w:r>
      <w:r w:rsidRPr="001B1E79">
        <w:rPr>
          <w:rFonts w:ascii="Times New Roman" w:hAnsi="Times New Roman" w:cs="Times New Roman"/>
          <w:sz w:val="24"/>
          <w:szCs w:val="24"/>
        </w:rPr>
        <w:t xml:space="preserve"> training</w:t>
      </w:r>
      <w:r w:rsidR="00E37EF3" w:rsidRPr="001B1E79">
        <w:rPr>
          <w:rFonts w:ascii="Times New Roman" w:hAnsi="Times New Roman" w:cs="Times New Roman"/>
          <w:sz w:val="24"/>
          <w:szCs w:val="24"/>
        </w:rPr>
        <w:t xml:space="preserve">, </w:t>
      </w:r>
      <w:r w:rsidR="0070751E">
        <w:rPr>
          <w:rFonts w:ascii="Times New Roman" w:hAnsi="Times New Roman" w:cs="Times New Roman"/>
          <w:sz w:val="24"/>
          <w:szCs w:val="24"/>
        </w:rPr>
        <w:t>m</w:t>
      </w:r>
      <w:r w:rsidRPr="001B1E79">
        <w:rPr>
          <w:rFonts w:ascii="Times New Roman" w:hAnsi="Times New Roman" w:cs="Times New Roman"/>
          <w:sz w:val="24"/>
          <w:szCs w:val="24"/>
        </w:rPr>
        <w:t>odularized training programs</w:t>
      </w:r>
      <w:r w:rsidR="006C6E69" w:rsidRPr="001B1E79">
        <w:rPr>
          <w:rFonts w:ascii="Times New Roman" w:hAnsi="Times New Roman" w:cs="Times New Roman"/>
          <w:sz w:val="24"/>
          <w:szCs w:val="24"/>
        </w:rPr>
        <w:t>,</w:t>
      </w:r>
      <w:r w:rsidRPr="001B1E79">
        <w:rPr>
          <w:rFonts w:ascii="Times New Roman" w:hAnsi="Times New Roman" w:cs="Times New Roman"/>
          <w:sz w:val="24"/>
          <w:szCs w:val="24"/>
        </w:rPr>
        <w:t xml:space="preserve"> </w:t>
      </w:r>
      <w:r w:rsidR="0070751E">
        <w:rPr>
          <w:rFonts w:ascii="Times New Roman" w:hAnsi="Times New Roman" w:cs="Times New Roman"/>
          <w:sz w:val="24"/>
          <w:szCs w:val="24"/>
        </w:rPr>
        <w:t>s</w:t>
      </w:r>
      <w:r w:rsidRPr="001B1E79">
        <w:rPr>
          <w:rFonts w:ascii="Times New Roman" w:hAnsi="Times New Roman" w:cs="Times New Roman"/>
          <w:sz w:val="24"/>
          <w:szCs w:val="24"/>
        </w:rPr>
        <w:t>kills remediation and course preparation</w:t>
      </w:r>
      <w:r w:rsidR="00D13753">
        <w:rPr>
          <w:rFonts w:ascii="Times New Roman" w:hAnsi="Times New Roman" w:cs="Times New Roman"/>
          <w:sz w:val="24"/>
          <w:szCs w:val="24"/>
        </w:rPr>
        <w:t xml:space="preserve"> </w:t>
      </w:r>
    </w:p>
    <w:p w14:paraId="6CB0DFD0" w14:textId="0D859CFD" w:rsidR="00957E0D" w:rsidRPr="002A3037" w:rsidRDefault="002A3037" w:rsidP="00714510">
      <w:pPr>
        <w:pStyle w:val="ListParagraph"/>
        <w:ind w:right="-90"/>
        <w:jc w:val="both"/>
        <w:rPr>
          <w:rFonts w:ascii="Times New Roman" w:hAnsi="Times New Roman" w:cs="Times New Roman"/>
          <w:sz w:val="24"/>
          <w:szCs w:val="24"/>
        </w:rPr>
      </w:pPr>
      <w:r>
        <w:rPr>
          <w:rFonts w:ascii="Times New Roman" w:hAnsi="Times New Roman" w:cs="Times New Roman"/>
          <w:sz w:val="24"/>
          <w:szCs w:val="24"/>
        </w:rPr>
        <w:br/>
      </w:r>
    </w:p>
    <w:p w14:paraId="67F17CC8" w14:textId="6C171760" w:rsidR="000E4D1C" w:rsidRPr="0069660B" w:rsidRDefault="00B1225A" w:rsidP="00714510">
      <w:pPr>
        <w:pStyle w:val="ListParagraph"/>
        <w:numPr>
          <w:ilvl w:val="0"/>
          <w:numId w:val="13"/>
        </w:numPr>
        <w:ind w:left="450" w:right="-90" w:hanging="450"/>
        <w:jc w:val="both"/>
        <w:rPr>
          <w:rFonts w:ascii="Times New Roman" w:hAnsi="Times New Roman" w:cs="Times New Roman"/>
          <w:b/>
          <w:bCs/>
          <w:sz w:val="24"/>
          <w:szCs w:val="24"/>
          <w:u w:val="single"/>
        </w:rPr>
      </w:pPr>
      <w:bookmarkStart w:id="1" w:name="_Hlk107217035"/>
      <w:r w:rsidRPr="0069660B">
        <w:rPr>
          <w:rFonts w:ascii="Times New Roman" w:hAnsi="Times New Roman" w:cs="Times New Roman"/>
          <w:b/>
          <w:bCs/>
          <w:sz w:val="24"/>
          <w:szCs w:val="24"/>
          <w:u w:val="single"/>
        </w:rPr>
        <w:t xml:space="preserve">PERFORMANCE AND REPORTING: </w:t>
      </w:r>
    </w:p>
    <w:p w14:paraId="366CA001" w14:textId="5D4B16B9" w:rsidR="00177327" w:rsidRDefault="00B1225A" w:rsidP="00714510">
      <w:pPr>
        <w:spacing w:after="0" w:line="240" w:lineRule="auto"/>
        <w:ind w:right="-90"/>
        <w:jc w:val="both"/>
        <w:rPr>
          <w:rFonts w:ascii="Times New Roman" w:hAnsi="Times New Roman" w:cs="Times New Roman"/>
          <w:b/>
          <w:bCs/>
          <w:i/>
          <w:iCs/>
          <w:sz w:val="24"/>
          <w:szCs w:val="24"/>
        </w:rPr>
      </w:pPr>
      <w:r w:rsidRPr="000D62DB">
        <w:rPr>
          <w:rFonts w:ascii="Times New Roman" w:hAnsi="Times New Roman" w:cs="Times New Roman"/>
          <w:b/>
          <w:bCs/>
          <w:i/>
          <w:iCs/>
          <w:sz w:val="24"/>
          <w:szCs w:val="24"/>
        </w:rPr>
        <w:t>Program Metric</w:t>
      </w:r>
      <w:r w:rsidR="00CE02CC">
        <w:rPr>
          <w:rFonts w:ascii="Times New Roman" w:hAnsi="Times New Roman" w:cs="Times New Roman"/>
          <w:b/>
          <w:bCs/>
          <w:i/>
          <w:iCs/>
          <w:sz w:val="24"/>
          <w:szCs w:val="24"/>
        </w:rPr>
        <w:t>: Number of Completions</w:t>
      </w:r>
    </w:p>
    <w:p w14:paraId="46BD408D" w14:textId="65624AA5" w:rsidR="007C302B" w:rsidRDefault="007C302B" w:rsidP="00714510">
      <w:pPr>
        <w:spacing w:after="0" w:line="240" w:lineRule="auto"/>
        <w:ind w:right="-90"/>
        <w:jc w:val="both"/>
        <w:rPr>
          <w:rFonts w:ascii="Times New Roman" w:hAnsi="Times New Roman" w:cs="Times New Roman"/>
          <w:b/>
          <w:bCs/>
          <w:i/>
          <w:iCs/>
          <w:sz w:val="24"/>
          <w:szCs w:val="24"/>
        </w:rPr>
      </w:pPr>
    </w:p>
    <w:p w14:paraId="06D68B97" w14:textId="71EE74B5" w:rsidR="007C302B" w:rsidRDefault="005C3E28" w:rsidP="00714510">
      <w:pPr>
        <w:spacing w:after="0" w:line="240" w:lineRule="auto"/>
        <w:ind w:right="-90"/>
        <w:jc w:val="both"/>
        <w:rPr>
          <w:rFonts w:ascii="Times New Roman" w:hAnsi="Times New Roman" w:cs="Times New Roman"/>
          <w:sz w:val="24"/>
          <w:szCs w:val="24"/>
        </w:rPr>
      </w:pPr>
      <w:bookmarkStart w:id="2" w:name="_Hlk107493785"/>
      <w:r>
        <w:rPr>
          <w:rFonts w:ascii="Times New Roman" w:hAnsi="Times New Roman" w:cs="Times New Roman"/>
          <w:sz w:val="24"/>
          <w:szCs w:val="24"/>
        </w:rPr>
        <w:t>T</w:t>
      </w:r>
      <w:r w:rsidR="007C302B">
        <w:rPr>
          <w:rFonts w:ascii="Times New Roman" w:hAnsi="Times New Roman" w:cs="Times New Roman"/>
          <w:sz w:val="24"/>
          <w:szCs w:val="24"/>
        </w:rPr>
        <w:t xml:space="preserve">o assess the extent to which the program is successful in preparing more individuals </w:t>
      </w:r>
      <w:r>
        <w:rPr>
          <w:rFonts w:ascii="Times New Roman" w:hAnsi="Times New Roman" w:cs="Times New Roman"/>
          <w:sz w:val="24"/>
          <w:szCs w:val="24"/>
        </w:rPr>
        <w:t xml:space="preserve">for employment in the healthcare field, districts will be held to </w:t>
      </w:r>
      <w:r w:rsidR="005651BE">
        <w:rPr>
          <w:rFonts w:ascii="Times New Roman" w:hAnsi="Times New Roman" w:cs="Times New Roman"/>
          <w:sz w:val="24"/>
          <w:szCs w:val="24"/>
        </w:rPr>
        <w:t xml:space="preserve">a </w:t>
      </w:r>
      <w:r>
        <w:rPr>
          <w:rFonts w:ascii="Times New Roman" w:hAnsi="Times New Roman" w:cs="Times New Roman"/>
          <w:sz w:val="24"/>
          <w:szCs w:val="24"/>
        </w:rPr>
        <w:t>performance target</w:t>
      </w:r>
      <w:r w:rsidR="005651BE">
        <w:rPr>
          <w:rFonts w:ascii="Times New Roman" w:hAnsi="Times New Roman" w:cs="Times New Roman"/>
          <w:sz w:val="24"/>
          <w:szCs w:val="24"/>
        </w:rPr>
        <w:t xml:space="preserve"> for completions. </w:t>
      </w:r>
      <w:r>
        <w:rPr>
          <w:rFonts w:ascii="Times New Roman" w:hAnsi="Times New Roman" w:cs="Times New Roman"/>
          <w:sz w:val="24"/>
          <w:szCs w:val="24"/>
        </w:rPr>
        <w:t xml:space="preserve">Data will be disaggregated by race, ethnicity, gender, </w:t>
      </w:r>
      <w:r w:rsidR="005651BE">
        <w:rPr>
          <w:rFonts w:ascii="Times New Roman" w:hAnsi="Times New Roman" w:cs="Times New Roman"/>
          <w:sz w:val="24"/>
          <w:szCs w:val="24"/>
        </w:rPr>
        <w:t xml:space="preserve">whether a student is a new entrant or incumbent worker, </w:t>
      </w:r>
      <w:r>
        <w:rPr>
          <w:rFonts w:ascii="Times New Roman" w:hAnsi="Times New Roman" w:cs="Times New Roman"/>
          <w:sz w:val="24"/>
          <w:szCs w:val="24"/>
        </w:rPr>
        <w:t xml:space="preserve">and income (Pell status) for the purposes of identifying opportunities to address equity gaps. </w:t>
      </w:r>
    </w:p>
    <w:p w14:paraId="426E21CB" w14:textId="16133B9F" w:rsidR="005651BE" w:rsidRDefault="005651BE" w:rsidP="00714510">
      <w:pPr>
        <w:spacing w:after="0" w:line="240" w:lineRule="auto"/>
        <w:ind w:right="-90"/>
        <w:jc w:val="both"/>
        <w:rPr>
          <w:rFonts w:ascii="Times New Roman" w:hAnsi="Times New Roman" w:cs="Times New Roman"/>
          <w:sz w:val="24"/>
          <w:szCs w:val="24"/>
        </w:rPr>
      </w:pPr>
    </w:p>
    <w:p w14:paraId="7AE2F230" w14:textId="099649B0" w:rsidR="005651BE" w:rsidRDefault="005651BE" w:rsidP="00714510">
      <w:pPr>
        <w:spacing w:after="0" w:line="240" w:lineRule="auto"/>
        <w:ind w:right="-90"/>
        <w:jc w:val="both"/>
        <w:rPr>
          <w:rFonts w:ascii="Times New Roman" w:hAnsi="Times New Roman" w:cs="Times New Roman"/>
          <w:sz w:val="24"/>
          <w:szCs w:val="24"/>
        </w:rPr>
      </w:pPr>
      <w:r w:rsidRPr="005651BE">
        <w:rPr>
          <w:rFonts w:ascii="Times New Roman" w:hAnsi="Times New Roman" w:cs="Times New Roman"/>
          <w:b/>
          <w:bCs/>
          <w:sz w:val="24"/>
          <w:szCs w:val="24"/>
        </w:rPr>
        <w:t>Completion</w:t>
      </w:r>
      <w:r w:rsidR="0074788F">
        <w:rPr>
          <w:rFonts w:ascii="Times New Roman" w:hAnsi="Times New Roman" w:cs="Times New Roman"/>
          <w:b/>
          <w:bCs/>
          <w:sz w:val="24"/>
          <w:szCs w:val="24"/>
        </w:rPr>
        <w:t xml:space="preserve"> </w:t>
      </w:r>
      <w:r w:rsidR="0074788F" w:rsidRPr="00CE02CC">
        <w:rPr>
          <w:rFonts w:ascii="Times New Roman" w:hAnsi="Times New Roman" w:cs="Times New Roman"/>
          <w:sz w:val="24"/>
          <w:szCs w:val="24"/>
        </w:rPr>
        <w:t xml:space="preserve">is defined as a student who completes a PATH-eligible program within the Academic Year, culminating in a credential. This is a duplicated count, for example, </w:t>
      </w:r>
      <w:r w:rsidR="00E370E3">
        <w:rPr>
          <w:rFonts w:ascii="Times New Roman" w:hAnsi="Times New Roman" w:cs="Times New Roman"/>
          <w:sz w:val="24"/>
          <w:szCs w:val="24"/>
        </w:rPr>
        <w:t xml:space="preserve">meaning </w:t>
      </w:r>
      <w:r w:rsidR="0074788F" w:rsidRPr="00CE02CC">
        <w:rPr>
          <w:rFonts w:ascii="Times New Roman" w:hAnsi="Times New Roman" w:cs="Times New Roman"/>
          <w:sz w:val="24"/>
          <w:szCs w:val="24"/>
        </w:rPr>
        <w:t xml:space="preserve">that if a student completes a 16-week program in the fall semester and then transitions into another </w:t>
      </w:r>
      <w:r w:rsidR="00CE02CC" w:rsidRPr="00CE02CC">
        <w:rPr>
          <w:rFonts w:ascii="Times New Roman" w:hAnsi="Times New Roman" w:cs="Times New Roman"/>
          <w:sz w:val="24"/>
          <w:szCs w:val="24"/>
        </w:rPr>
        <w:t>eligible program in the spring semester and completes, the student would be counted for two completions.</w:t>
      </w:r>
      <w:r w:rsidR="00CE02CC">
        <w:rPr>
          <w:rFonts w:ascii="Times New Roman" w:hAnsi="Times New Roman" w:cs="Times New Roman"/>
          <w:b/>
          <w:bCs/>
          <w:sz w:val="24"/>
          <w:szCs w:val="24"/>
        </w:rPr>
        <w:t xml:space="preserve"> </w:t>
      </w:r>
      <w:r w:rsidR="00502120">
        <w:rPr>
          <w:rFonts w:ascii="Times New Roman" w:hAnsi="Times New Roman" w:cs="Times New Roman"/>
          <w:sz w:val="24"/>
          <w:szCs w:val="24"/>
        </w:rPr>
        <w:t>T</w:t>
      </w:r>
      <w:r w:rsidRPr="005651BE">
        <w:rPr>
          <w:rFonts w:ascii="Times New Roman" w:hAnsi="Times New Roman" w:cs="Times New Roman"/>
          <w:sz w:val="24"/>
          <w:szCs w:val="24"/>
        </w:rPr>
        <w:t xml:space="preserve">he ICCB has set completion targets for each district based on the most recent academic year’s completions, representing an approximate growth of 15%. ICCB will communicate these targets to each individual district. </w:t>
      </w:r>
    </w:p>
    <w:p w14:paraId="0F89EED2" w14:textId="399BA2BD" w:rsidR="005651BE" w:rsidRDefault="005651BE" w:rsidP="00714510">
      <w:pPr>
        <w:spacing w:after="0" w:line="240" w:lineRule="auto"/>
        <w:ind w:right="-90"/>
        <w:jc w:val="both"/>
        <w:rPr>
          <w:rFonts w:ascii="Times New Roman" w:hAnsi="Times New Roman" w:cs="Times New Roman"/>
          <w:sz w:val="24"/>
          <w:szCs w:val="24"/>
        </w:rPr>
      </w:pPr>
    </w:p>
    <w:p w14:paraId="22BF0C32" w14:textId="741F16A6" w:rsidR="005651BE" w:rsidRPr="007C302B" w:rsidRDefault="005651BE" w:rsidP="00C8656A">
      <w:pPr>
        <w:jc w:val="both"/>
        <w:rPr>
          <w:rFonts w:ascii="Times New Roman" w:hAnsi="Times New Roman" w:cs="Times New Roman"/>
          <w:sz w:val="24"/>
          <w:szCs w:val="24"/>
        </w:rPr>
      </w:pPr>
      <w:r>
        <w:rPr>
          <w:rFonts w:ascii="Times New Roman" w:hAnsi="Times New Roman" w:cs="Times New Roman"/>
          <w:sz w:val="24"/>
          <w:szCs w:val="24"/>
        </w:rPr>
        <w:t xml:space="preserve">Other data including enrollment, retention, and percentage of students employed post-completion </w:t>
      </w:r>
      <w:r w:rsidR="00502120">
        <w:rPr>
          <w:rFonts w:ascii="Times New Roman" w:hAnsi="Times New Roman" w:cs="Times New Roman"/>
          <w:sz w:val="24"/>
          <w:szCs w:val="24"/>
        </w:rPr>
        <w:t xml:space="preserve">will </w:t>
      </w:r>
      <w:r>
        <w:rPr>
          <w:rFonts w:ascii="Times New Roman" w:hAnsi="Times New Roman" w:cs="Times New Roman"/>
          <w:sz w:val="24"/>
          <w:szCs w:val="24"/>
        </w:rPr>
        <w:t>be captured to measure the success of the grant program</w:t>
      </w:r>
      <w:r w:rsidR="0041118A">
        <w:rPr>
          <w:rFonts w:ascii="Times New Roman" w:hAnsi="Times New Roman" w:cs="Times New Roman"/>
          <w:sz w:val="24"/>
          <w:szCs w:val="24"/>
        </w:rPr>
        <w:t xml:space="preserve"> or identify opportunities for </w:t>
      </w:r>
      <w:r w:rsidR="0041118A">
        <w:rPr>
          <w:rFonts w:ascii="Times New Roman" w:hAnsi="Times New Roman" w:cs="Times New Roman"/>
          <w:sz w:val="24"/>
          <w:szCs w:val="24"/>
        </w:rPr>
        <w:lastRenderedPageBreak/>
        <w:t>improvement</w:t>
      </w:r>
      <w:r>
        <w:rPr>
          <w:rFonts w:ascii="Times New Roman" w:hAnsi="Times New Roman" w:cs="Times New Roman"/>
          <w:sz w:val="24"/>
          <w:szCs w:val="24"/>
        </w:rPr>
        <w:t xml:space="preserve">.  </w:t>
      </w:r>
      <w:r w:rsidR="00756F66">
        <w:rPr>
          <w:rFonts w:ascii="Times New Roman" w:hAnsi="Times New Roman" w:cs="Times New Roman"/>
          <w:sz w:val="24"/>
          <w:szCs w:val="24"/>
        </w:rPr>
        <w:t xml:space="preserve">While most of these data will be collected through </w:t>
      </w:r>
      <w:r w:rsidR="00756F66" w:rsidRPr="00EC191F">
        <w:rPr>
          <w:rFonts w:ascii="Times New Roman" w:hAnsi="Times New Roman" w:cs="Times New Roman"/>
          <w:sz w:val="24"/>
          <w:szCs w:val="24"/>
        </w:rPr>
        <w:t>regular ICCB MIS submissions</w:t>
      </w:r>
      <w:r w:rsidR="00756F66">
        <w:rPr>
          <w:rFonts w:ascii="Times New Roman" w:hAnsi="Times New Roman" w:cs="Times New Roman"/>
          <w:sz w:val="24"/>
          <w:szCs w:val="24"/>
        </w:rPr>
        <w:t xml:space="preserve">, </w:t>
      </w:r>
      <w:r w:rsidR="00C8656A" w:rsidRPr="00C8656A">
        <w:rPr>
          <w:rFonts w:ascii="Times New Roman" w:hAnsi="Times New Roman" w:cs="Times New Roman"/>
          <w:sz w:val="24"/>
          <w:szCs w:val="24"/>
        </w:rPr>
        <w:t>data via quarterly reporting or other supplemental reports may be requested throughout the fiscal year</w:t>
      </w:r>
      <w:r w:rsidR="00756F66" w:rsidRPr="00C8656A">
        <w:rPr>
          <w:rFonts w:ascii="Times New Roman" w:hAnsi="Times New Roman" w:cs="Times New Roman"/>
          <w:sz w:val="24"/>
          <w:szCs w:val="24"/>
        </w:rPr>
        <w:t>.</w:t>
      </w:r>
      <w:r w:rsidR="00756F66">
        <w:rPr>
          <w:rFonts w:ascii="Times New Roman" w:hAnsi="Times New Roman" w:cs="Times New Roman"/>
          <w:sz w:val="24"/>
          <w:szCs w:val="24"/>
        </w:rPr>
        <w:t xml:space="preserve"> </w:t>
      </w:r>
    </w:p>
    <w:p w14:paraId="6F5846DF" w14:textId="77777777" w:rsidR="00177327" w:rsidRDefault="00177327" w:rsidP="00714510">
      <w:pPr>
        <w:spacing w:after="0" w:line="240" w:lineRule="auto"/>
        <w:ind w:right="-90"/>
        <w:jc w:val="both"/>
        <w:rPr>
          <w:rFonts w:ascii="Times New Roman" w:hAnsi="Times New Roman" w:cs="Times New Roman"/>
          <w:b/>
          <w:bCs/>
          <w:i/>
          <w:iCs/>
          <w:sz w:val="24"/>
          <w:szCs w:val="24"/>
        </w:rPr>
      </w:pPr>
    </w:p>
    <w:p w14:paraId="3BD5C9DC" w14:textId="77777777" w:rsidR="005651BE" w:rsidRDefault="005651BE" w:rsidP="005651BE">
      <w:pPr>
        <w:pStyle w:val="ListParagraph"/>
        <w:numPr>
          <w:ilvl w:val="0"/>
          <w:numId w:val="28"/>
        </w:numPr>
        <w:spacing w:line="252" w:lineRule="auto"/>
        <w:rPr>
          <w:rFonts w:ascii="Times New Roman" w:eastAsia="Times New Roman" w:hAnsi="Times New Roman" w:cs="Times New Roman"/>
          <w:sz w:val="24"/>
          <w:szCs w:val="24"/>
        </w:rPr>
      </w:pPr>
      <w:r w:rsidRPr="005651BE">
        <w:rPr>
          <w:rFonts w:ascii="Times New Roman" w:hAnsi="Times New Roman" w:cs="Times New Roman"/>
          <w:sz w:val="24"/>
          <w:szCs w:val="24"/>
          <w:u w:val="single"/>
        </w:rPr>
        <w:t>Enrollment</w:t>
      </w:r>
      <w:r w:rsidRPr="005651BE">
        <w:rPr>
          <w:rFonts w:ascii="Times New Roman" w:hAnsi="Times New Roman" w:cs="Times New Roman"/>
          <w:sz w:val="24"/>
          <w:szCs w:val="24"/>
        </w:rPr>
        <w:t xml:space="preserve"> is defined as</w:t>
      </w:r>
      <w:r w:rsidR="00177327" w:rsidRPr="005651BE">
        <w:rPr>
          <w:rFonts w:ascii="Times New Roman" w:hAnsi="Times New Roman" w:cs="Times New Roman"/>
          <w:sz w:val="24"/>
          <w:szCs w:val="24"/>
        </w:rPr>
        <w:t xml:space="preserve"> </w:t>
      </w:r>
      <w:r w:rsidRPr="005651BE">
        <w:rPr>
          <w:rFonts w:ascii="Times New Roman" w:eastAsia="Times New Roman" w:hAnsi="Times New Roman" w:cs="Times New Roman"/>
          <w:sz w:val="24"/>
          <w:szCs w:val="24"/>
        </w:rPr>
        <w:t>n</w:t>
      </w:r>
      <w:r w:rsidR="00177327" w:rsidRPr="005651BE">
        <w:rPr>
          <w:rFonts w:ascii="Times New Roman" w:eastAsia="Times New Roman" w:hAnsi="Times New Roman" w:cs="Times New Roman"/>
          <w:sz w:val="24"/>
          <w:szCs w:val="24"/>
        </w:rPr>
        <w:t xml:space="preserve">umber of full-time and part-time students enrolled in </w:t>
      </w:r>
      <w:r w:rsidR="003F0998" w:rsidRPr="005651BE">
        <w:rPr>
          <w:rFonts w:ascii="Times New Roman" w:eastAsia="Times New Roman" w:hAnsi="Times New Roman" w:cs="Times New Roman"/>
          <w:sz w:val="24"/>
          <w:szCs w:val="24"/>
        </w:rPr>
        <w:t>eligible</w:t>
      </w:r>
      <w:r w:rsidR="00177327" w:rsidRPr="005651BE">
        <w:rPr>
          <w:rFonts w:ascii="Times New Roman" w:eastAsia="Times New Roman" w:hAnsi="Times New Roman" w:cs="Times New Roman"/>
          <w:sz w:val="24"/>
          <w:szCs w:val="24"/>
        </w:rPr>
        <w:t xml:space="preserve"> PATH programs. </w:t>
      </w:r>
    </w:p>
    <w:p w14:paraId="4113690F" w14:textId="77777777" w:rsidR="005651BE" w:rsidRPr="005651BE" w:rsidRDefault="00177327" w:rsidP="00C8656A">
      <w:pPr>
        <w:pStyle w:val="ListParagraph"/>
        <w:numPr>
          <w:ilvl w:val="0"/>
          <w:numId w:val="28"/>
        </w:numPr>
        <w:spacing w:line="252" w:lineRule="auto"/>
        <w:jc w:val="both"/>
        <w:rPr>
          <w:rFonts w:ascii="Times New Roman" w:eastAsia="Times New Roman" w:hAnsi="Times New Roman" w:cs="Times New Roman"/>
          <w:sz w:val="24"/>
          <w:szCs w:val="24"/>
        </w:rPr>
      </w:pPr>
      <w:r w:rsidRPr="005651BE">
        <w:rPr>
          <w:rFonts w:ascii="Times New Roman" w:hAnsi="Times New Roman" w:cs="Times New Roman"/>
          <w:sz w:val="24"/>
          <w:szCs w:val="24"/>
          <w:u w:val="single"/>
        </w:rPr>
        <w:t>Full-time Retention</w:t>
      </w:r>
      <w:r w:rsidRPr="005651BE">
        <w:rPr>
          <w:rFonts w:ascii="Times New Roman" w:hAnsi="Times New Roman" w:cs="Times New Roman"/>
          <w:sz w:val="24"/>
          <w:szCs w:val="24"/>
        </w:rPr>
        <w:t xml:space="preserve"> is defined as new (i.e., first-time), full-time certificate/degree students in the Fall (denominator) that are retained the following Fall (numerator). Also included in the numerator are students that graduated during the academic year of enrollment. A variety of community college certificate programs can be completed in an academic year and, thus, there is not a need to re-enroll the following Fall. </w:t>
      </w:r>
    </w:p>
    <w:p w14:paraId="432248C1" w14:textId="20B22EA1" w:rsidR="003F0998" w:rsidRPr="005651BE" w:rsidRDefault="00177327" w:rsidP="00C8656A">
      <w:pPr>
        <w:pStyle w:val="ListParagraph"/>
        <w:numPr>
          <w:ilvl w:val="0"/>
          <w:numId w:val="28"/>
        </w:numPr>
        <w:spacing w:line="252" w:lineRule="auto"/>
        <w:jc w:val="both"/>
        <w:rPr>
          <w:rFonts w:ascii="Times New Roman" w:eastAsia="Times New Roman" w:hAnsi="Times New Roman" w:cs="Times New Roman"/>
          <w:sz w:val="24"/>
          <w:szCs w:val="24"/>
        </w:rPr>
      </w:pPr>
      <w:r w:rsidRPr="005651BE">
        <w:rPr>
          <w:rFonts w:ascii="Times New Roman" w:hAnsi="Times New Roman" w:cs="Times New Roman"/>
          <w:sz w:val="24"/>
          <w:szCs w:val="24"/>
          <w:u w:val="single"/>
        </w:rPr>
        <w:t>Part-time Retention</w:t>
      </w:r>
      <w:r w:rsidRPr="005651BE">
        <w:rPr>
          <w:rFonts w:ascii="Times New Roman" w:hAnsi="Times New Roman" w:cs="Times New Roman"/>
          <w:sz w:val="24"/>
          <w:szCs w:val="24"/>
        </w:rPr>
        <w:t xml:space="preserve"> is defined as new (i.e., first-time), part-time certificate/degree students in the Fall (denominator) that are retained the following Fall (numerator). Also included in the numerator are students that graduated during the academic year of enrollment</w:t>
      </w:r>
      <w:r w:rsidR="003F0998" w:rsidRPr="005651BE">
        <w:rPr>
          <w:rFonts w:ascii="Times New Roman" w:hAnsi="Times New Roman" w:cs="Times New Roman"/>
          <w:sz w:val="24"/>
          <w:szCs w:val="24"/>
        </w:rPr>
        <w:t xml:space="preserve">. </w:t>
      </w:r>
    </w:p>
    <w:p w14:paraId="4C3FCBEA" w14:textId="625088D0" w:rsidR="007D04AB" w:rsidRPr="005651BE" w:rsidRDefault="005651BE" w:rsidP="00C8656A">
      <w:pPr>
        <w:pStyle w:val="ListParagraph"/>
        <w:numPr>
          <w:ilvl w:val="0"/>
          <w:numId w:val="28"/>
        </w:numPr>
        <w:spacing w:line="252" w:lineRule="auto"/>
        <w:jc w:val="both"/>
        <w:rPr>
          <w:rFonts w:ascii="Times New Roman" w:eastAsia="Times New Roman" w:hAnsi="Times New Roman" w:cs="Times New Roman"/>
          <w:sz w:val="24"/>
          <w:szCs w:val="24"/>
        </w:rPr>
      </w:pPr>
      <w:r>
        <w:rPr>
          <w:rFonts w:ascii="Times New Roman" w:hAnsi="Times New Roman" w:cs="Times New Roman"/>
          <w:sz w:val="24"/>
          <w:szCs w:val="24"/>
          <w:u w:val="single"/>
        </w:rPr>
        <w:t xml:space="preserve">Student Employed </w:t>
      </w:r>
      <w:r w:rsidRPr="005651BE">
        <w:rPr>
          <w:rFonts w:ascii="Times New Roman" w:hAnsi="Times New Roman" w:cs="Times New Roman"/>
          <w:sz w:val="24"/>
          <w:szCs w:val="24"/>
        </w:rPr>
        <w:t xml:space="preserve">will be captured through </w:t>
      </w:r>
      <w:r w:rsidR="00EF3B4F">
        <w:rPr>
          <w:rFonts w:ascii="Times New Roman" w:hAnsi="Times New Roman" w:cs="Times New Roman"/>
          <w:sz w:val="24"/>
          <w:szCs w:val="24"/>
        </w:rPr>
        <w:t>a</w:t>
      </w:r>
      <w:r w:rsidRPr="005651BE">
        <w:rPr>
          <w:rFonts w:ascii="Times New Roman" w:hAnsi="Times New Roman" w:cs="Times New Roman"/>
          <w:sz w:val="24"/>
          <w:szCs w:val="24"/>
        </w:rPr>
        <w:t xml:space="preserve"> data match with IDES. </w:t>
      </w:r>
    </w:p>
    <w:bookmarkEnd w:id="2"/>
    <w:p w14:paraId="0221B436" w14:textId="77777777" w:rsidR="007D04AB" w:rsidRDefault="007D04AB" w:rsidP="00C8656A">
      <w:pPr>
        <w:spacing w:after="0" w:line="240" w:lineRule="auto"/>
        <w:ind w:right="-90"/>
        <w:jc w:val="both"/>
        <w:rPr>
          <w:rFonts w:ascii="Times New Roman" w:hAnsi="Times New Roman" w:cs="Times New Roman"/>
          <w:sz w:val="24"/>
          <w:szCs w:val="24"/>
        </w:rPr>
      </w:pPr>
    </w:p>
    <w:p w14:paraId="29742BEE" w14:textId="77777777" w:rsidR="007D04AB" w:rsidRPr="007D04AB" w:rsidRDefault="007D04AB" w:rsidP="003F0998">
      <w:pPr>
        <w:spacing w:after="0" w:line="240" w:lineRule="auto"/>
        <w:ind w:right="-90"/>
        <w:jc w:val="both"/>
        <w:rPr>
          <w:rFonts w:ascii="Times New Roman" w:hAnsi="Times New Roman" w:cs="Times New Roman"/>
          <w:b/>
          <w:bCs/>
          <w:i/>
          <w:iCs/>
          <w:sz w:val="24"/>
          <w:szCs w:val="24"/>
        </w:rPr>
      </w:pPr>
      <w:r w:rsidRPr="007D04AB">
        <w:rPr>
          <w:rFonts w:ascii="Times New Roman" w:hAnsi="Times New Roman" w:cs="Times New Roman"/>
          <w:b/>
          <w:bCs/>
          <w:i/>
          <w:iCs/>
          <w:sz w:val="24"/>
          <w:szCs w:val="24"/>
        </w:rPr>
        <w:t>Other Deliverables</w:t>
      </w:r>
    </w:p>
    <w:p w14:paraId="065C93DE" w14:textId="77777777" w:rsidR="007D04AB" w:rsidRDefault="007D04AB" w:rsidP="003F0998">
      <w:pPr>
        <w:spacing w:after="0" w:line="240" w:lineRule="auto"/>
        <w:ind w:right="-90"/>
        <w:jc w:val="both"/>
        <w:rPr>
          <w:rFonts w:ascii="Times New Roman" w:hAnsi="Times New Roman" w:cs="Times New Roman"/>
          <w:sz w:val="24"/>
          <w:szCs w:val="24"/>
        </w:rPr>
      </w:pPr>
    </w:p>
    <w:p w14:paraId="2598EDBA" w14:textId="77777777" w:rsidR="00A62679" w:rsidRDefault="007D04AB" w:rsidP="003F0998">
      <w:pPr>
        <w:spacing w:after="0" w:line="240" w:lineRule="auto"/>
        <w:ind w:right="-90"/>
        <w:jc w:val="both"/>
        <w:rPr>
          <w:rFonts w:ascii="Times New Roman" w:hAnsi="Times New Roman" w:cs="Times New Roman"/>
          <w:sz w:val="24"/>
          <w:szCs w:val="24"/>
        </w:rPr>
      </w:pPr>
      <w:r>
        <w:rPr>
          <w:rFonts w:ascii="Times New Roman" w:hAnsi="Times New Roman" w:cs="Times New Roman"/>
          <w:sz w:val="24"/>
          <w:szCs w:val="24"/>
        </w:rPr>
        <w:t xml:space="preserve">Districts will carry out activities as described in their approved Implementation Plan to meet the goals of the PATH program. </w:t>
      </w:r>
    </w:p>
    <w:p w14:paraId="3F32E850" w14:textId="77777777" w:rsidR="00A62679" w:rsidRDefault="00A62679" w:rsidP="003F0998">
      <w:pPr>
        <w:spacing w:after="0" w:line="240" w:lineRule="auto"/>
        <w:ind w:right="-90"/>
        <w:jc w:val="both"/>
        <w:rPr>
          <w:rFonts w:ascii="Times New Roman" w:hAnsi="Times New Roman" w:cs="Times New Roman"/>
          <w:sz w:val="24"/>
          <w:szCs w:val="24"/>
        </w:rPr>
      </w:pPr>
    </w:p>
    <w:p w14:paraId="14509221" w14:textId="5A9A7EDE" w:rsidR="007D04AB" w:rsidRDefault="007D04AB" w:rsidP="003F0998">
      <w:pPr>
        <w:spacing w:after="0" w:line="240" w:lineRule="auto"/>
        <w:ind w:right="-90"/>
        <w:jc w:val="both"/>
        <w:rPr>
          <w:rFonts w:ascii="Times New Roman" w:hAnsi="Times New Roman" w:cs="Times New Roman"/>
          <w:sz w:val="24"/>
          <w:szCs w:val="24"/>
        </w:rPr>
      </w:pPr>
      <w:r>
        <w:rPr>
          <w:rFonts w:ascii="Times New Roman" w:hAnsi="Times New Roman" w:cs="Times New Roman"/>
          <w:sz w:val="24"/>
          <w:szCs w:val="24"/>
        </w:rPr>
        <w:t xml:space="preserve">In addition to program-specific activities, districts will be required to participate in grant meetings, professional development, and technical assistance as designed by the ICCB and its partners. </w:t>
      </w:r>
      <w:r w:rsidR="00A62679">
        <w:rPr>
          <w:rFonts w:ascii="Times New Roman" w:hAnsi="Times New Roman" w:cs="Times New Roman"/>
          <w:sz w:val="24"/>
          <w:szCs w:val="24"/>
        </w:rPr>
        <w:t>For FY2024, the ICCB is convening learning communities based on areas of interest, identified as Innovative Strategy Cohorts. Districts will be required to participate in one Cohort. The three Innovative Strategy Cohorts are:</w:t>
      </w:r>
    </w:p>
    <w:p w14:paraId="510B5042" w14:textId="77777777" w:rsidR="00A62679" w:rsidRDefault="00A62679" w:rsidP="003F0998">
      <w:pPr>
        <w:spacing w:after="0" w:line="240" w:lineRule="auto"/>
        <w:ind w:right="-90"/>
        <w:jc w:val="both"/>
        <w:rPr>
          <w:rFonts w:ascii="Times New Roman" w:hAnsi="Times New Roman" w:cs="Times New Roman"/>
          <w:sz w:val="24"/>
          <w:szCs w:val="24"/>
        </w:rPr>
      </w:pPr>
    </w:p>
    <w:p w14:paraId="1AE1376D" w14:textId="0D6A2D99" w:rsidR="00A62679" w:rsidRDefault="00A62679" w:rsidP="00A62679">
      <w:pPr>
        <w:spacing w:after="0" w:line="240" w:lineRule="auto"/>
        <w:ind w:left="720" w:right="-90"/>
        <w:jc w:val="both"/>
        <w:rPr>
          <w:rFonts w:ascii="Times New Roman" w:hAnsi="Times New Roman" w:cs="Times New Roman"/>
          <w:sz w:val="24"/>
          <w:szCs w:val="24"/>
        </w:rPr>
      </w:pPr>
      <w:r>
        <w:rPr>
          <w:rFonts w:ascii="Times New Roman" w:hAnsi="Times New Roman" w:cs="Times New Roman"/>
          <w:sz w:val="24"/>
          <w:szCs w:val="24"/>
        </w:rPr>
        <w:t xml:space="preserve">1. </w:t>
      </w:r>
      <w:r w:rsidR="005D1BA0">
        <w:rPr>
          <w:rFonts w:ascii="Times New Roman" w:hAnsi="Times New Roman" w:cs="Times New Roman"/>
          <w:sz w:val="24"/>
          <w:szCs w:val="24"/>
        </w:rPr>
        <w:t>Apprenticeship Cohort I</w:t>
      </w:r>
      <w:r w:rsidR="00336B2A">
        <w:rPr>
          <w:rFonts w:ascii="Times New Roman" w:hAnsi="Times New Roman" w:cs="Times New Roman"/>
          <w:sz w:val="24"/>
          <w:szCs w:val="24"/>
        </w:rPr>
        <w:t>: Learn the basics of apprenticeship design and development.</w:t>
      </w:r>
    </w:p>
    <w:p w14:paraId="6FD18235" w14:textId="58D83651" w:rsidR="00A62679" w:rsidRDefault="00A62679" w:rsidP="00A62679">
      <w:pPr>
        <w:spacing w:after="0" w:line="240" w:lineRule="auto"/>
        <w:ind w:left="720" w:right="-90"/>
        <w:jc w:val="both"/>
        <w:rPr>
          <w:rFonts w:ascii="Times New Roman" w:hAnsi="Times New Roman" w:cs="Times New Roman"/>
          <w:sz w:val="24"/>
          <w:szCs w:val="24"/>
        </w:rPr>
      </w:pPr>
      <w:r>
        <w:rPr>
          <w:rFonts w:ascii="Times New Roman" w:hAnsi="Times New Roman" w:cs="Times New Roman"/>
          <w:sz w:val="24"/>
          <w:szCs w:val="24"/>
        </w:rPr>
        <w:t xml:space="preserve">2. </w:t>
      </w:r>
      <w:r w:rsidR="005D1BA0">
        <w:rPr>
          <w:rFonts w:ascii="Times New Roman" w:hAnsi="Times New Roman" w:cs="Times New Roman"/>
          <w:sz w:val="24"/>
          <w:szCs w:val="24"/>
        </w:rPr>
        <w:t>Apprenticeship Cohort II</w:t>
      </w:r>
      <w:r w:rsidR="00336B2A">
        <w:rPr>
          <w:rFonts w:ascii="Times New Roman" w:hAnsi="Times New Roman" w:cs="Times New Roman"/>
          <w:sz w:val="24"/>
          <w:szCs w:val="24"/>
        </w:rPr>
        <w:t xml:space="preserve">: </w:t>
      </w:r>
      <w:r w:rsidR="00706017">
        <w:rPr>
          <w:rFonts w:ascii="Times New Roman" w:hAnsi="Times New Roman" w:cs="Times New Roman"/>
          <w:sz w:val="24"/>
          <w:szCs w:val="24"/>
        </w:rPr>
        <w:t xml:space="preserve">For those who participated in the Apprenticeship Cohort in fiscal year 2024 and want to develop a healthcare apprenticeship. </w:t>
      </w:r>
    </w:p>
    <w:p w14:paraId="07BF1687" w14:textId="34F3D54A" w:rsidR="00A62679" w:rsidRDefault="00A62679" w:rsidP="00A62679">
      <w:pPr>
        <w:spacing w:after="0" w:line="240" w:lineRule="auto"/>
        <w:ind w:left="720" w:right="-90"/>
        <w:jc w:val="both"/>
        <w:rPr>
          <w:rFonts w:ascii="Times New Roman" w:hAnsi="Times New Roman" w:cs="Times New Roman"/>
          <w:sz w:val="24"/>
          <w:szCs w:val="24"/>
        </w:rPr>
      </w:pPr>
      <w:r>
        <w:rPr>
          <w:rFonts w:ascii="Times New Roman" w:hAnsi="Times New Roman" w:cs="Times New Roman"/>
          <w:sz w:val="24"/>
          <w:szCs w:val="24"/>
        </w:rPr>
        <w:t xml:space="preserve">3. </w:t>
      </w:r>
      <w:r w:rsidR="005D1BA0">
        <w:rPr>
          <w:rFonts w:ascii="Times New Roman" w:hAnsi="Times New Roman" w:cs="Times New Roman"/>
          <w:sz w:val="24"/>
          <w:szCs w:val="24"/>
        </w:rPr>
        <w:t>Competency-</w:t>
      </w:r>
      <w:r w:rsidR="00256709">
        <w:rPr>
          <w:rFonts w:ascii="Times New Roman" w:hAnsi="Times New Roman" w:cs="Times New Roman"/>
          <w:sz w:val="24"/>
          <w:szCs w:val="24"/>
        </w:rPr>
        <w:t>B</w:t>
      </w:r>
      <w:r w:rsidR="005D1BA0">
        <w:rPr>
          <w:rFonts w:ascii="Times New Roman" w:hAnsi="Times New Roman" w:cs="Times New Roman"/>
          <w:sz w:val="24"/>
          <w:szCs w:val="24"/>
        </w:rPr>
        <w:t>ased Education</w:t>
      </w:r>
      <w:r w:rsidR="00F104E5">
        <w:rPr>
          <w:rFonts w:ascii="Times New Roman" w:hAnsi="Times New Roman" w:cs="Times New Roman"/>
          <w:sz w:val="24"/>
          <w:szCs w:val="24"/>
        </w:rPr>
        <w:t xml:space="preserve">: Explore CBE curriculum development and </w:t>
      </w:r>
      <w:r w:rsidR="00336B2A">
        <w:rPr>
          <w:rFonts w:ascii="Times New Roman" w:hAnsi="Times New Roman" w:cs="Times New Roman"/>
          <w:sz w:val="24"/>
          <w:szCs w:val="24"/>
        </w:rPr>
        <w:t>considerations in CBE designs.</w:t>
      </w:r>
    </w:p>
    <w:p w14:paraId="343C7A32" w14:textId="77777777" w:rsidR="00A62679" w:rsidRDefault="00A62679" w:rsidP="003F0998">
      <w:pPr>
        <w:spacing w:after="0" w:line="240" w:lineRule="auto"/>
        <w:ind w:right="-90"/>
        <w:jc w:val="both"/>
        <w:rPr>
          <w:rFonts w:ascii="Times New Roman" w:hAnsi="Times New Roman" w:cs="Times New Roman"/>
          <w:b/>
          <w:bCs/>
          <w:i/>
          <w:iCs/>
          <w:sz w:val="24"/>
          <w:szCs w:val="24"/>
        </w:rPr>
      </w:pPr>
    </w:p>
    <w:p w14:paraId="3F07B9E0" w14:textId="00220593" w:rsidR="007D04AB" w:rsidRPr="007D04AB" w:rsidRDefault="007D04AB" w:rsidP="00F104E5">
      <w:pPr>
        <w:spacing w:after="0" w:line="240" w:lineRule="auto"/>
        <w:ind w:right="-86"/>
        <w:jc w:val="both"/>
        <w:rPr>
          <w:rFonts w:ascii="Times New Roman" w:hAnsi="Times New Roman" w:cs="Times New Roman"/>
          <w:b/>
          <w:bCs/>
          <w:i/>
          <w:iCs/>
          <w:sz w:val="24"/>
          <w:szCs w:val="24"/>
        </w:rPr>
        <w:sectPr w:rsidR="007D04AB" w:rsidRPr="007D04AB" w:rsidSect="00D332CB">
          <w:headerReference w:type="default" r:id="rId14"/>
          <w:type w:val="continuous"/>
          <w:pgSz w:w="12240" w:h="15840"/>
          <w:pgMar w:top="1440" w:right="1440" w:bottom="1440" w:left="1440" w:header="720" w:footer="720" w:gutter="0"/>
          <w:cols w:space="720"/>
          <w:docGrid w:linePitch="360"/>
        </w:sectPr>
      </w:pPr>
      <w:r w:rsidRPr="007D04AB">
        <w:rPr>
          <w:rFonts w:ascii="Times New Roman" w:hAnsi="Times New Roman" w:cs="Times New Roman"/>
          <w:b/>
          <w:bCs/>
          <w:i/>
          <w:iCs/>
          <w:sz w:val="24"/>
          <w:szCs w:val="24"/>
        </w:rPr>
        <w:t>Reporting</w:t>
      </w:r>
    </w:p>
    <w:bookmarkEnd w:id="1"/>
    <w:p w14:paraId="0488332D" w14:textId="77777777" w:rsidR="00F104E5" w:rsidRDefault="00F104E5" w:rsidP="00F104E5">
      <w:pPr>
        <w:spacing w:line="240" w:lineRule="auto"/>
        <w:ind w:right="-86"/>
        <w:jc w:val="both"/>
        <w:rPr>
          <w:rFonts w:ascii="Times New Roman" w:hAnsi="Times New Roman" w:cs="Times New Roman"/>
          <w:sz w:val="24"/>
          <w:szCs w:val="24"/>
        </w:rPr>
      </w:pPr>
    </w:p>
    <w:p w14:paraId="6390F5B4" w14:textId="316B82DD" w:rsidR="009B7A70" w:rsidRPr="003F0998" w:rsidRDefault="009B7A70" w:rsidP="00F104E5">
      <w:pPr>
        <w:spacing w:line="240" w:lineRule="auto"/>
        <w:ind w:right="-86"/>
        <w:jc w:val="both"/>
        <w:rPr>
          <w:rFonts w:ascii="Times New Roman" w:hAnsi="Times New Roman" w:cs="Times New Roman"/>
          <w:sz w:val="24"/>
          <w:szCs w:val="24"/>
        </w:rPr>
      </w:pPr>
      <w:r w:rsidRPr="003F0998">
        <w:rPr>
          <w:rFonts w:ascii="Times New Roman" w:hAnsi="Times New Roman" w:cs="Times New Roman"/>
          <w:sz w:val="24"/>
          <w:szCs w:val="24"/>
        </w:rPr>
        <w:t>Institutions w</w:t>
      </w:r>
      <w:r w:rsidR="003F0998">
        <w:rPr>
          <w:rFonts w:ascii="Times New Roman" w:hAnsi="Times New Roman" w:cs="Times New Roman"/>
          <w:sz w:val="24"/>
          <w:szCs w:val="24"/>
        </w:rPr>
        <w:t>ill</w:t>
      </w:r>
      <w:r w:rsidRPr="003F0998">
        <w:rPr>
          <w:rFonts w:ascii="Times New Roman" w:hAnsi="Times New Roman" w:cs="Times New Roman"/>
          <w:sz w:val="24"/>
          <w:szCs w:val="24"/>
        </w:rPr>
        <w:t xml:space="preserve"> be required to report on the identified </w:t>
      </w:r>
      <w:r w:rsidR="00E370E3">
        <w:rPr>
          <w:rFonts w:ascii="Times New Roman" w:hAnsi="Times New Roman" w:cs="Times New Roman"/>
          <w:sz w:val="24"/>
          <w:szCs w:val="24"/>
        </w:rPr>
        <w:t>data points</w:t>
      </w:r>
      <w:r w:rsidRPr="003F0998">
        <w:rPr>
          <w:rFonts w:ascii="Times New Roman" w:hAnsi="Times New Roman" w:cs="Times New Roman"/>
          <w:sz w:val="24"/>
          <w:szCs w:val="24"/>
        </w:rPr>
        <w:t xml:space="preserve"> above via three mechanisms:</w:t>
      </w:r>
    </w:p>
    <w:p w14:paraId="4A89FB59" w14:textId="37DEFBBB" w:rsidR="009B7A70" w:rsidRPr="00EC191F" w:rsidRDefault="009B7A70" w:rsidP="00714510">
      <w:pPr>
        <w:pStyle w:val="ListParagraph"/>
        <w:numPr>
          <w:ilvl w:val="0"/>
          <w:numId w:val="3"/>
        </w:numPr>
        <w:ind w:right="-90"/>
        <w:jc w:val="both"/>
        <w:rPr>
          <w:rFonts w:ascii="Times New Roman" w:hAnsi="Times New Roman" w:cs="Times New Roman"/>
          <w:sz w:val="24"/>
          <w:szCs w:val="24"/>
        </w:rPr>
      </w:pPr>
      <w:r w:rsidRPr="00EC191F">
        <w:rPr>
          <w:rFonts w:ascii="Times New Roman" w:hAnsi="Times New Roman" w:cs="Times New Roman"/>
          <w:sz w:val="24"/>
          <w:szCs w:val="24"/>
        </w:rPr>
        <w:t xml:space="preserve">Quarterly programmatic </w:t>
      </w:r>
      <w:r w:rsidR="00935FED">
        <w:rPr>
          <w:rFonts w:ascii="Times New Roman" w:hAnsi="Times New Roman" w:cs="Times New Roman"/>
          <w:sz w:val="24"/>
          <w:szCs w:val="24"/>
        </w:rPr>
        <w:t xml:space="preserve">and financial </w:t>
      </w:r>
      <w:r w:rsidRPr="00EC191F">
        <w:rPr>
          <w:rFonts w:ascii="Times New Roman" w:hAnsi="Times New Roman" w:cs="Times New Roman"/>
          <w:sz w:val="24"/>
          <w:szCs w:val="24"/>
        </w:rPr>
        <w:t>reports as required by the ICCB</w:t>
      </w:r>
      <w:r w:rsidR="00CD7191">
        <w:rPr>
          <w:rFonts w:ascii="Times New Roman" w:hAnsi="Times New Roman" w:cs="Times New Roman"/>
          <w:sz w:val="24"/>
          <w:szCs w:val="24"/>
        </w:rPr>
        <w:t xml:space="preserve"> to </w:t>
      </w:r>
      <w:hyperlink r:id="rId15" w:history="1">
        <w:r w:rsidR="00CD7191" w:rsidRPr="003F654C">
          <w:rPr>
            <w:rStyle w:val="Hyperlink"/>
            <w:rFonts w:ascii="Times New Roman" w:hAnsi="Times New Roman" w:cs="Times New Roman"/>
            <w:sz w:val="24"/>
            <w:szCs w:val="24"/>
          </w:rPr>
          <w:t>iccb.grantpayments@illinois.gov</w:t>
        </w:r>
      </w:hyperlink>
      <w:r w:rsidR="00067165" w:rsidRPr="00EC191F">
        <w:rPr>
          <w:rFonts w:ascii="Times New Roman" w:hAnsi="Times New Roman" w:cs="Times New Roman"/>
          <w:sz w:val="24"/>
          <w:szCs w:val="24"/>
        </w:rPr>
        <w:t>.</w:t>
      </w:r>
    </w:p>
    <w:p w14:paraId="4F89AD90" w14:textId="72BC2FED" w:rsidR="009B7A70" w:rsidRDefault="009B7A70" w:rsidP="00714510">
      <w:pPr>
        <w:pStyle w:val="ListParagraph"/>
        <w:numPr>
          <w:ilvl w:val="0"/>
          <w:numId w:val="3"/>
        </w:numPr>
        <w:ind w:right="-90"/>
        <w:jc w:val="both"/>
        <w:rPr>
          <w:rFonts w:ascii="Times New Roman" w:hAnsi="Times New Roman" w:cs="Times New Roman"/>
          <w:sz w:val="24"/>
          <w:szCs w:val="24"/>
        </w:rPr>
      </w:pPr>
      <w:r w:rsidRPr="00EC191F">
        <w:rPr>
          <w:rFonts w:ascii="Times New Roman" w:hAnsi="Times New Roman" w:cs="Times New Roman"/>
          <w:sz w:val="24"/>
          <w:szCs w:val="24"/>
        </w:rPr>
        <w:t xml:space="preserve">Annual submissions through the regular </w:t>
      </w:r>
      <w:r w:rsidR="00067165" w:rsidRPr="00EC191F">
        <w:rPr>
          <w:rFonts w:ascii="Times New Roman" w:hAnsi="Times New Roman" w:cs="Times New Roman"/>
          <w:sz w:val="24"/>
          <w:szCs w:val="24"/>
        </w:rPr>
        <w:t xml:space="preserve">ICCB MIS submissions, </w:t>
      </w:r>
      <w:r w:rsidRPr="00EC191F">
        <w:rPr>
          <w:rFonts w:ascii="Times New Roman" w:hAnsi="Times New Roman" w:cs="Times New Roman"/>
          <w:sz w:val="24"/>
          <w:szCs w:val="24"/>
        </w:rPr>
        <w:t>including any supplemental</w:t>
      </w:r>
      <w:r w:rsidR="00AB61DB" w:rsidRPr="00EC191F">
        <w:rPr>
          <w:rFonts w:ascii="Times New Roman" w:hAnsi="Times New Roman" w:cs="Times New Roman"/>
          <w:sz w:val="24"/>
          <w:szCs w:val="24"/>
        </w:rPr>
        <w:t xml:space="preserve"> (and more current)</w:t>
      </w:r>
      <w:r w:rsidRPr="00EC191F">
        <w:rPr>
          <w:rFonts w:ascii="Times New Roman" w:hAnsi="Times New Roman" w:cs="Times New Roman"/>
          <w:sz w:val="24"/>
          <w:szCs w:val="24"/>
        </w:rPr>
        <w:t xml:space="preserve"> attachments specific to the funded Healthcare </w:t>
      </w:r>
      <w:r w:rsidR="00067165" w:rsidRPr="00EC191F">
        <w:rPr>
          <w:rFonts w:ascii="Times New Roman" w:hAnsi="Times New Roman" w:cs="Times New Roman"/>
          <w:sz w:val="24"/>
          <w:szCs w:val="24"/>
        </w:rPr>
        <w:t>Pathway Projects</w:t>
      </w:r>
      <w:r w:rsidRPr="00EC191F">
        <w:rPr>
          <w:rFonts w:ascii="Times New Roman" w:hAnsi="Times New Roman" w:cs="Times New Roman"/>
          <w:sz w:val="24"/>
          <w:szCs w:val="24"/>
        </w:rPr>
        <w:t>.</w:t>
      </w:r>
    </w:p>
    <w:p w14:paraId="38878D8F" w14:textId="05EEB391" w:rsidR="00F104E5" w:rsidRPr="00EC191F" w:rsidRDefault="00F104E5" w:rsidP="00714510">
      <w:pPr>
        <w:pStyle w:val="ListParagraph"/>
        <w:numPr>
          <w:ilvl w:val="0"/>
          <w:numId w:val="3"/>
        </w:numPr>
        <w:ind w:right="-90"/>
        <w:jc w:val="both"/>
        <w:rPr>
          <w:rFonts w:ascii="Times New Roman" w:hAnsi="Times New Roman" w:cs="Times New Roman"/>
          <w:sz w:val="24"/>
          <w:szCs w:val="24"/>
        </w:rPr>
      </w:pPr>
      <w:r>
        <w:rPr>
          <w:rFonts w:ascii="Times New Roman" w:hAnsi="Times New Roman" w:cs="Times New Roman"/>
          <w:sz w:val="24"/>
          <w:szCs w:val="24"/>
        </w:rPr>
        <w:t>An exit survey to assist in the process of gathering post-completion education and employment data.</w:t>
      </w:r>
    </w:p>
    <w:p w14:paraId="0A5C028C" w14:textId="0D6D5785" w:rsidR="0077233C" w:rsidRDefault="009B7A70" w:rsidP="00714510">
      <w:pPr>
        <w:pStyle w:val="ListParagraph"/>
        <w:numPr>
          <w:ilvl w:val="0"/>
          <w:numId w:val="3"/>
        </w:numPr>
        <w:ind w:right="-90"/>
        <w:jc w:val="both"/>
        <w:rPr>
          <w:rFonts w:ascii="Times New Roman" w:hAnsi="Times New Roman" w:cs="Times New Roman"/>
          <w:sz w:val="24"/>
          <w:szCs w:val="24"/>
        </w:rPr>
      </w:pPr>
      <w:r w:rsidRPr="00EC191F">
        <w:rPr>
          <w:rFonts w:ascii="Times New Roman" w:hAnsi="Times New Roman" w:cs="Times New Roman"/>
          <w:sz w:val="24"/>
          <w:szCs w:val="24"/>
        </w:rPr>
        <w:lastRenderedPageBreak/>
        <w:t>Any additional supplemental reports as required by the ICC</w:t>
      </w:r>
      <w:r w:rsidR="002A3037">
        <w:rPr>
          <w:rFonts w:ascii="Times New Roman" w:hAnsi="Times New Roman" w:cs="Times New Roman"/>
          <w:sz w:val="24"/>
          <w:szCs w:val="24"/>
        </w:rPr>
        <w:t>B</w:t>
      </w:r>
      <w:r w:rsidR="00F6270D">
        <w:rPr>
          <w:rFonts w:ascii="Times New Roman" w:hAnsi="Times New Roman" w:cs="Times New Roman"/>
          <w:sz w:val="24"/>
          <w:szCs w:val="24"/>
        </w:rPr>
        <w:t>.</w:t>
      </w:r>
    </w:p>
    <w:p w14:paraId="6A84FB03" w14:textId="77777777" w:rsidR="003A2556" w:rsidRDefault="003A2556" w:rsidP="00714510">
      <w:pPr>
        <w:ind w:right="-90"/>
        <w:jc w:val="both"/>
        <w:rPr>
          <w:rFonts w:ascii="Times New Roman" w:hAnsi="Times New Roman" w:cs="Times New Roman"/>
          <w:sz w:val="24"/>
          <w:szCs w:val="24"/>
        </w:rPr>
      </w:pPr>
    </w:p>
    <w:p w14:paraId="04DF4C4D" w14:textId="0A9EA48B" w:rsidR="003A2556" w:rsidRPr="003A2556" w:rsidRDefault="003A2556" w:rsidP="00714510">
      <w:pPr>
        <w:ind w:right="-90"/>
        <w:jc w:val="both"/>
        <w:rPr>
          <w:rFonts w:ascii="Times New Roman" w:hAnsi="Times New Roman" w:cs="Times New Roman"/>
          <w:sz w:val="24"/>
          <w:szCs w:val="24"/>
        </w:rPr>
        <w:sectPr w:rsidR="003A2556" w:rsidRPr="003A2556" w:rsidSect="00D332CB">
          <w:headerReference w:type="default" r:id="rId16"/>
          <w:type w:val="continuous"/>
          <w:pgSz w:w="12240" w:h="15840"/>
          <w:pgMar w:top="1440" w:right="1440" w:bottom="1440" w:left="1440" w:header="720" w:footer="720" w:gutter="0"/>
          <w:cols w:space="720"/>
          <w:docGrid w:linePitch="360"/>
        </w:sectPr>
      </w:pPr>
    </w:p>
    <w:tbl>
      <w:tblPr>
        <w:tblW w:w="8955" w:type="dxa"/>
        <w:tblInd w:w="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5"/>
        <w:gridCol w:w="4515"/>
        <w:gridCol w:w="2955"/>
      </w:tblGrid>
      <w:tr w:rsidR="003A2556" w:rsidRPr="003A2556" w14:paraId="66FDD7D9" w14:textId="77777777" w:rsidTr="00602769">
        <w:tc>
          <w:tcPr>
            <w:tcW w:w="8955" w:type="dxa"/>
            <w:gridSpan w:val="3"/>
            <w:tcBorders>
              <w:top w:val="double" w:sz="6" w:space="0" w:color="auto"/>
              <w:left w:val="double" w:sz="6" w:space="0" w:color="auto"/>
              <w:bottom w:val="double" w:sz="6" w:space="0" w:color="auto"/>
              <w:right w:val="double" w:sz="6" w:space="0" w:color="auto"/>
            </w:tcBorders>
            <w:shd w:val="clear" w:color="auto" w:fill="ACB9CA"/>
            <w:hideMark/>
          </w:tcPr>
          <w:p w14:paraId="172AFB78" w14:textId="71EF28CD" w:rsidR="003A2556" w:rsidRPr="003A2556" w:rsidRDefault="003A2556" w:rsidP="00714510">
            <w:pPr>
              <w:ind w:right="-90"/>
              <w:jc w:val="center"/>
              <w:rPr>
                <w:rFonts w:ascii="Times New Roman" w:hAnsi="Times New Roman" w:cs="Times New Roman"/>
                <w:b/>
                <w:bCs/>
                <w:sz w:val="24"/>
                <w:szCs w:val="24"/>
              </w:rPr>
            </w:pPr>
            <w:r w:rsidRPr="003A2556">
              <w:rPr>
                <w:rFonts w:ascii="Times New Roman" w:hAnsi="Times New Roman" w:cs="Times New Roman"/>
                <w:b/>
                <w:bCs/>
                <w:sz w:val="24"/>
                <w:szCs w:val="24"/>
              </w:rPr>
              <w:t>FY202</w:t>
            </w:r>
            <w:r w:rsidR="00A62679">
              <w:rPr>
                <w:rFonts w:ascii="Times New Roman" w:hAnsi="Times New Roman" w:cs="Times New Roman"/>
                <w:b/>
                <w:bCs/>
                <w:sz w:val="24"/>
                <w:szCs w:val="24"/>
              </w:rPr>
              <w:t>4</w:t>
            </w:r>
            <w:r w:rsidRPr="003A2556">
              <w:rPr>
                <w:rFonts w:ascii="Times New Roman" w:hAnsi="Times New Roman" w:cs="Times New Roman"/>
                <w:b/>
                <w:bCs/>
                <w:sz w:val="24"/>
                <w:szCs w:val="24"/>
              </w:rPr>
              <w:t xml:space="preserve"> Reporting Schedule for the</w:t>
            </w:r>
            <w:r>
              <w:rPr>
                <w:rFonts w:ascii="Times New Roman" w:hAnsi="Times New Roman" w:cs="Times New Roman"/>
                <w:b/>
                <w:bCs/>
                <w:sz w:val="24"/>
                <w:szCs w:val="24"/>
              </w:rPr>
              <w:t xml:space="preserve"> PATH Program</w:t>
            </w:r>
          </w:p>
        </w:tc>
      </w:tr>
      <w:tr w:rsidR="003A2556" w:rsidRPr="003A2556" w14:paraId="2F0A05C5" w14:textId="77777777" w:rsidTr="00602769">
        <w:tc>
          <w:tcPr>
            <w:tcW w:w="1485" w:type="dxa"/>
            <w:tcBorders>
              <w:top w:val="double" w:sz="6" w:space="0" w:color="auto"/>
              <w:left w:val="double" w:sz="6" w:space="0" w:color="auto"/>
              <w:bottom w:val="single" w:sz="12" w:space="0" w:color="000000" w:themeColor="text1"/>
              <w:right w:val="nil"/>
            </w:tcBorders>
            <w:shd w:val="clear" w:color="auto" w:fill="BFBFBF" w:themeFill="background1" w:themeFillShade="BF"/>
            <w:hideMark/>
          </w:tcPr>
          <w:p w14:paraId="334E94F2" w14:textId="77777777" w:rsidR="003A2556" w:rsidRPr="003A2556" w:rsidRDefault="003A2556" w:rsidP="00714510">
            <w:pPr>
              <w:ind w:right="-90"/>
              <w:jc w:val="both"/>
              <w:rPr>
                <w:rFonts w:ascii="Times New Roman" w:hAnsi="Times New Roman" w:cs="Times New Roman"/>
                <w:b/>
                <w:bCs/>
                <w:sz w:val="24"/>
                <w:szCs w:val="24"/>
              </w:rPr>
            </w:pPr>
            <w:r w:rsidRPr="003A2556">
              <w:rPr>
                <w:rFonts w:ascii="Times New Roman" w:hAnsi="Times New Roman" w:cs="Times New Roman"/>
                <w:b/>
                <w:bCs/>
                <w:sz w:val="24"/>
                <w:szCs w:val="24"/>
              </w:rPr>
              <w:t>Quarter </w:t>
            </w:r>
          </w:p>
        </w:tc>
        <w:tc>
          <w:tcPr>
            <w:tcW w:w="4515" w:type="dxa"/>
            <w:tcBorders>
              <w:top w:val="double" w:sz="6" w:space="0" w:color="auto"/>
              <w:left w:val="nil"/>
              <w:bottom w:val="single" w:sz="12" w:space="0" w:color="000000" w:themeColor="text1"/>
              <w:right w:val="nil"/>
            </w:tcBorders>
            <w:shd w:val="clear" w:color="auto" w:fill="BFBFBF" w:themeFill="background1" w:themeFillShade="BF"/>
            <w:hideMark/>
          </w:tcPr>
          <w:p w14:paraId="68B4DE14" w14:textId="77777777" w:rsidR="003A2556" w:rsidRPr="003A2556" w:rsidRDefault="003A2556" w:rsidP="00714510">
            <w:pPr>
              <w:ind w:right="-90"/>
              <w:jc w:val="both"/>
              <w:rPr>
                <w:rFonts w:ascii="Times New Roman" w:hAnsi="Times New Roman" w:cs="Times New Roman"/>
                <w:sz w:val="24"/>
                <w:szCs w:val="24"/>
              </w:rPr>
            </w:pPr>
            <w:r w:rsidRPr="003A2556">
              <w:rPr>
                <w:rFonts w:ascii="Times New Roman" w:hAnsi="Times New Roman" w:cs="Times New Roman"/>
                <w:b/>
                <w:bCs/>
                <w:sz w:val="24"/>
                <w:szCs w:val="24"/>
              </w:rPr>
              <w:t>Period</w:t>
            </w:r>
            <w:r w:rsidRPr="003A2556">
              <w:rPr>
                <w:rFonts w:ascii="Times New Roman" w:hAnsi="Times New Roman" w:cs="Times New Roman"/>
                <w:sz w:val="24"/>
                <w:szCs w:val="24"/>
              </w:rPr>
              <w:t> </w:t>
            </w:r>
          </w:p>
        </w:tc>
        <w:tc>
          <w:tcPr>
            <w:tcW w:w="2955" w:type="dxa"/>
            <w:tcBorders>
              <w:top w:val="double" w:sz="6" w:space="0" w:color="auto"/>
              <w:left w:val="nil"/>
              <w:bottom w:val="single" w:sz="12" w:space="0" w:color="000000" w:themeColor="text1"/>
              <w:right w:val="double" w:sz="6" w:space="0" w:color="auto"/>
            </w:tcBorders>
            <w:shd w:val="clear" w:color="auto" w:fill="BFBFBF" w:themeFill="background1" w:themeFillShade="BF"/>
            <w:hideMark/>
          </w:tcPr>
          <w:p w14:paraId="7DB8A11E" w14:textId="77777777" w:rsidR="003A2556" w:rsidRPr="003A2556" w:rsidRDefault="003A2556" w:rsidP="00714510">
            <w:pPr>
              <w:ind w:right="-90"/>
              <w:jc w:val="both"/>
              <w:rPr>
                <w:rFonts w:ascii="Times New Roman" w:hAnsi="Times New Roman" w:cs="Times New Roman"/>
                <w:sz w:val="24"/>
                <w:szCs w:val="24"/>
              </w:rPr>
            </w:pPr>
            <w:r w:rsidRPr="003A2556">
              <w:rPr>
                <w:rFonts w:ascii="Times New Roman" w:hAnsi="Times New Roman" w:cs="Times New Roman"/>
                <w:b/>
                <w:bCs/>
                <w:sz w:val="24"/>
                <w:szCs w:val="24"/>
              </w:rPr>
              <w:t>Date Due </w:t>
            </w:r>
            <w:r w:rsidRPr="003A2556">
              <w:rPr>
                <w:rFonts w:ascii="Times New Roman" w:hAnsi="Times New Roman" w:cs="Times New Roman"/>
                <w:sz w:val="24"/>
                <w:szCs w:val="24"/>
              </w:rPr>
              <w:t> </w:t>
            </w:r>
          </w:p>
        </w:tc>
      </w:tr>
      <w:tr w:rsidR="003A2556" w:rsidRPr="003A2556" w14:paraId="038C80D5" w14:textId="77777777" w:rsidTr="00602769">
        <w:tc>
          <w:tcPr>
            <w:tcW w:w="1485" w:type="dxa"/>
            <w:tcBorders>
              <w:top w:val="nil"/>
              <w:left w:val="double" w:sz="6" w:space="0" w:color="auto"/>
              <w:bottom w:val="nil"/>
              <w:right w:val="nil"/>
            </w:tcBorders>
            <w:shd w:val="clear" w:color="auto" w:fill="auto"/>
            <w:hideMark/>
          </w:tcPr>
          <w:p w14:paraId="740C3A1C" w14:textId="3A112940" w:rsidR="003A2556" w:rsidRPr="003A2556" w:rsidRDefault="000B33C3" w:rsidP="00714510">
            <w:pPr>
              <w:ind w:right="-90"/>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4515" w:type="dxa"/>
            <w:tcBorders>
              <w:top w:val="nil"/>
              <w:left w:val="nil"/>
              <w:bottom w:val="nil"/>
              <w:right w:val="nil"/>
            </w:tcBorders>
            <w:shd w:val="clear" w:color="auto" w:fill="auto"/>
            <w:hideMark/>
          </w:tcPr>
          <w:p w14:paraId="141E3372" w14:textId="56145228" w:rsidR="003A2556" w:rsidRPr="003A2556" w:rsidRDefault="003A2556" w:rsidP="00714510">
            <w:pPr>
              <w:ind w:right="-90"/>
              <w:jc w:val="both"/>
              <w:rPr>
                <w:rFonts w:ascii="Times New Roman" w:hAnsi="Times New Roman" w:cs="Times New Roman"/>
                <w:sz w:val="24"/>
                <w:szCs w:val="24"/>
              </w:rPr>
            </w:pPr>
            <w:r w:rsidRPr="003A2556">
              <w:rPr>
                <w:rFonts w:ascii="Times New Roman" w:hAnsi="Times New Roman" w:cs="Times New Roman"/>
                <w:sz w:val="24"/>
                <w:szCs w:val="24"/>
              </w:rPr>
              <w:t>July 1 – September 30, 202</w:t>
            </w:r>
            <w:r w:rsidR="00EF3B4F">
              <w:rPr>
                <w:rFonts w:ascii="Times New Roman" w:hAnsi="Times New Roman" w:cs="Times New Roman"/>
                <w:sz w:val="24"/>
                <w:szCs w:val="24"/>
              </w:rPr>
              <w:t>4</w:t>
            </w:r>
          </w:p>
        </w:tc>
        <w:tc>
          <w:tcPr>
            <w:tcW w:w="2955" w:type="dxa"/>
            <w:tcBorders>
              <w:top w:val="nil"/>
              <w:left w:val="nil"/>
              <w:bottom w:val="nil"/>
              <w:right w:val="double" w:sz="6" w:space="0" w:color="auto"/>
            </w:tcBorders>
            <w:shd w:val="clear" w:color="auto" w:fill="auto"/>
            <w:hideMark/>
          </w:tcPr>
          <w:p w14:paraId="65A845D9" w14:textId="4DB7C2A5" w:rsidR="003A2556" w:rsidRPr="003A2556" w:rsidRDefault="003A2556" w:rsidP="00714510">
            <w:pPr>
              <w:ind w:right="-90"/>
              <w:jc w:val="both"/>
              <w:rPr>
                <w:rFonts w:ascii="Times New Roman" w:hAnsi="Times New Roman" w:cs="Times New Roman"/>
                <w:sz w:val="24"/>
                <w:szCs w:val="24"/>
              </w:rPr>
            </w:pPr>
            <w:r w:rsidRPr="003A2556">
              <w:rPr>
                <w:rFonts w:ascii="Times New Roman" w:hAnsi="Times New Roman" w:cs="Times New Roman"/>
                <w:sz w:val="24"/>
                <w:szCs w:val="24"/>
              </w:rPr>
              <w:t>October 30, 202</w:t>
            </w:r>
            <w:r w:rsidR="00EF3B4F">
              <w:rPr>
                <w:rFonts w:ascii="Times New Roman" w:hAnsi="Times New Roman" w:cs="Times New Roman"/>
                <w:sz w:val="24"/>
                <w:szCs w:val="24"/>
              </w:rPr>
              <w:t>4</w:t>
            </w:r>
            <w:r w:rsidRPr="003A2556">
              <w:rPr>
                <w:rFonts w:ascii="Times New Roman" w:hAnsi="Times New Roman" w:cs="Times New Roman"/>
                <w:sz w:val="24"/>
                <w:szCs w:val="24"/>
              </w:rPr>
              <w:t> </w:t>
            </w:r>
          </w:p>
        </w:tc>
      </w:tr>
      <w:tr w:rsidR="003A2556" w:rsidRPr="003A2556" w14:paraId="604A559E" w14:textId="77777777" w:rsidTr="000B33C3">
        <w:tc>
          <w:tcPr>
            <w:tcW w:w="1485" w:type="dxa"/>
            <w:tcBorders>
              <w:top w:val="nil"/>
              <w:left w:val="double" w:sz="6" w:space="0" w:color="auto"/>
              <w:bottom w:val="nil"/>
              <w:right w:val="nil"/>
            </w:tcBorders>
            <w:shd w:val="clear" w:color="auto" w:fill="D9D9D9" w:themeFill="background1" w:themeFillShade="D9"/>
            <w:hideMark/>
          </w:tcPr>
          <w:p w14:paraId="40372D8A" w14:textId="1F908F7B" w:rsidR="003A2556" w:rsidRPr="003A2556" w:rsidRDefault="000B33C3" w:rsidP="00714510">
            <w:pPr>
              <w:ind w:right="-90"/>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4515" w:type="dxa"/>
            <w:tcBorders>
              <w:top w:val="nil"/>
              <w:left w:val="nil"/>
              <w:bottom w:val="nil"/>
              <w:right w:val="nil"/>
            </w:tcBorders>
            <w:shd w:val="clear" w:color="auto" w:fill="D9D9D9" w:themeFill="background1" w:themeFillShade="D9"/>
            <w:hideMark/>
          </w:tcPr>
          <w:p w14:paraId="1FDAEFE3" w14:textId="1D082453" w:rsidR="003A2556" w:rsidRPr="003A2556" w:rsidRDefault="003A2556" w:rsidP="00714510">
            <w:pPr>
              <w:ind w:right="-90"/>
              <w:jc w:val="both"/>
              <w:rPr>
                <w:rFonts w:ascii="Times New Roman" w:hAnsi="Times New Roman" w:cs="Times New Roman"/>
                <w:sz w:val="24"/>
                <w:szCs w:val="24"/>
              </w:rPr>
            </w:pPr>
            <w:r w:rsidRPr="003A2556">
              <w:rPr>
                <w:rFonts w:ascii="Times New Roman" w:hAnsi="Times New Roman" w:cs="Times New Roman"/>
                <w:sz w:val="24"/>
                <w:szCs w:val="24"/>
              </w:rPr>
              <w:t>October 1 – December 31, 202</w:t>
            </w:r>
            <w:r w:rsidR="00EF3B4F">
              <w:rPr>
                <w:rFonts w:ascii="Times New Roman" w:hAnsi="Times New Roman" w:cs="Times New Roman"/>
                <w:sz w:val="24"/>
                <w:szCs w:val="24"/>
              </w:rPr>
              <w:t>4</w:t>
            </w:r>
          </w:p>
        </w:tc>
        <w:tc>
          <w:tcPr>
            <w:tcW w:w="2955" w:type="dxa"/>
            <w:tcBorders>
              <w:top w:val="nil"/>
              <w:left w:val="nil"/>
              <w:bottom w:val="nil"/>
              <w:right w:val="double" w:sz="6" w:space="0" w:color="auto"/>
            </w:tcBorders>
            <w:shd w:val="clear" w:color="auto" w:fill="D9D9D9" w:themeFill="background1" w:themeFillShade="D9"/>
            <w:hideMark/>
          </w:tcPr>
          <w:p w14:paraId="2D318865" w14:textId="7C633DF3" w:rsidR="003A2556" w:rsidRPr="003A2556" w:rsidRDefault="003A2556" w:rsidP="00714510">
            <w:pPr>
              <w:ind w:right="-90"/>
              <w:jc w:val="both"/>
              <w:rPr>
                <w:rFonts w:ascii="Times New Roman" w:hAnsi="Times New Roman" w:cs="Times New Roman"/>
                <w:sz w:val="24"/>
                <w:szCs w:val="24"/>
              </w:rPr>
            </w:pPr>
            <w:r w:rsidRPr="003A2556">
              <w:rPr>
                <w:rFonts w:ascii="Times New Roman" w:hAnsi="Times New Roman" w:cs="Times New Roman"/>
                <w:sz w:val="24"/>
                <w:szCs w:val="24"/>
              </w:rPr>
              <w:t>January 30, 202</w:t>
            </w:r>
            <w:r w:rsidR="00A62679">
              <w:rPr>
                <w:rFonts w:ascii="Times New Roman" w:hAnsi="Times New Roman" w:cs="Times New Roman"/>
                <w:sz w:val="24"/>
                <w:szCs w:val="24"/>
              </w:rPr>
              <w:t>4</w:t>
            </w:r>
            <w:r w:rsidR="00EF3B4F">
              <w:rPr>
                <w:rFonts w:ascii="Times New Roman" w:hAnsi="Times New Roman" w:cs="Times New Roman"/>
                <w:sz w:val="24"/>
                <w:szCs w:val="24"/>
              </w:rPr>
              <w:t>5</w:t>
            </w:r>
          </w:p>
        </w:tc>
      </w:tr>
      <w:tr w:rsidR="000B33C3" w:rsidRPr="003A2556" w14:paraId="288DF5EB" w14:textId="77777777" w:rsidTr="00EF3B4F">
        <w:tc>
          <w:tcPr>
            <w:tcW w:w="1485" w:type="dxa"/>
            <w:tcBorders>
              <w:top w:val="nil"/>
              <w:left w:val="double" w:sz="6" w:space="0" w:color="auto"/>
              <w:bottom w:val="nil"/>
              <w:right w:val="nil"/>
            </w:tcBorders>
            <w:shd w:val="clear" w:color="auto" w:fill="FFFFFF" w:themeFill="background1"/>
          </w:tcPr>
          <w:p w14:paraId="21435E08" w14:textId="691FF489" w:rsidR="000B33C3" w:rsidRDefault="000B33C3" w:rsidP="00714510">
            <w:pPr>
              <w:ind w:right="-90"/>
              <w:jc w:val="both"/>
              <w:rPr>
                <w:rFonts w:ascii="Times New Roman" w:hAnsi="Times New Roman" w:cs="Times New Roman"/>
                <w:b/>
                <w:bCs/>
                <w:sz w:val="24"/>
                <w:szCs w:val="24"/>
              </w:rPr>
            </w:pPr>
            <w:r>
              <w:rPr>
                <w:rFonts w:ascii="Times New Roman" w:hAnsi="Times New Roman" w:cs="Times New Roman"/>
                <w:b/>
                <w:bCs/>
                <w:sz w:val="24"/>
                <w:szCs w:val="24"/>
              </w:rPr>
              <w:t>3</w:t>
            </w:r>
          </w:p>
        </w:tc>
        <w:tc>
          <w:tcPr>
            <w:tcW w:w="4515" w:type="dxa"/>
            <w:tcBorders>
              <w:top w:val="nil"/>
              <w:left w:val="nil"/>
              <w:bottom w:val="nil"/>
              <w:right w:val="nil"/>
            </w:tcBorders>
            <w:shd w:val="clear" w:color="auto" w:fill="FFFFFF" w:themeFill="background1"/>
          </w:tcPr>
          <w:p w14:paraId="307B106E" w14:textId="5B7ED57C" w:rsidR="000B33C3" w:rsidRPr="003A2556" w:rsidRDefault="000B33C3" w:rsidP="00714510">
            <w:pPr>
              <w:ind w:right="-90"/>
              <w:jc w:val="both"/>
              <w:rPr>
                <w:rFonts w:ascii="Times New Roman" w:hAnsi="Times New Roman" w:cs="Times New Roman"/>
                <w:sz w:val="24"/>
                <w:szCs w:val="24"/>
              </w:rPr>
            </w:pPr>
            <w:r>
              <w:rPr>
                <w:rFonts w:ascii="Times New Roman" w:hAnsi="Times New Roman" w:cs="Times New Roman"/>
                <w:sz w:val="24"/>
                <w:szCs w:val="24"/>
              </w:rPr>
              <w:t>January 1 – March 31, 202</w:t>
            </w:r>
            <w:r w:rsidR="00EF3B4F">
              <w:rPr>
                <w:rFonts w:ascii="Times New Roman" w:hAnsi="Times New Roman" w:cs="Times New Roman"/>
                <w:sz w:val="24"/>
                <w:szCs w:val="24"/>
              </w:rPr>
              <w:t>5</w:t>
            </w:r>
          </w:p>
        </w:tc>
        <w:tc>
          <w:tcPr>
            <w:tcW w:w="2955" w:type="dxa"/>
            <w:tcBorders>
              <w:top w:val="nil"/>
              <w:left w:val="nil"/>
              <w:bottom w:val="nil"/>
              <w:right w:val="double" w:sz="6" w:space="0" w:color="auto"/>
            </w:tcBorders>
            <w:shd w:val="clear" w:color="auto" w:fill="FFFFFF" w:themeFill="background1"/>
          </w:tcPr>
          <w:p w14:paraId="7C321649" w14:textId="426F4B42" w:rsidR="000B33C3" w:rsidRPr="003A2556" w:rsidRDefault="00CD7191" w:rsidP="00714510">
            <w:pPr>
              <w:ind w:right="-90"/>
              <w:jc w:val="both"/>
              <w:rPr>
                <w:rFonts w:ascii="Times New Roman" w:hAnsi="Times New Roman" w:cs="Times New Roman"/>
                <w:sz w:val="24"/>
                <w:szCs w:val="24"/>
              </w:rPr>
            </w:pPr>
            <w:r>
              <w:rPr>
                <w:rFonts w:ascii="Times New Roman" w:hAnsi="Times New Roman" w:cs="Times New Roman"/>
                <w:sz w:val="24"/>
                <w:szCs w:val="24"/>
              </w:rPr>
              <w:t>April 30, 202</w:t>
            </w:r>
            <w:r w:rsidR="00EF3B4F">
              <w:rPr>
                <w:rFonts w:ascii="Times New Roman" w:hAnsi="Times New Roman" w:cs="Times New Roman"/>
                <w:sz w:val="24"/>
                <w:szCs w:val="24"/>
              </w:rPr>
              <w:t>5</w:t>
            </w:r>
          </w:p>
        </w:tc>
      </w:tr>
      <w:tr w:rsidR="00CD7191" w:rsidRPr="003A2556" w14:paraId="7EB032E6" w14:textId="77777777" w:rsidTr="003F0998">
        <w:tc>
          <w:tcPr>
            <w:tcW w:w="1485" w:type="dxa"/>
            <w:tcBorders>
              <w:top w:val="nil"/>
              <w:left w:val="double" w:sz="6" w:space="0" w:color="auto"/>
              <w:bottom w:val="single" w:sz="4" w:space="0" w:color="auto"/>
              <w:right w:val="nil"/>
            </w:tcBorders>
            <w:shd w:val="clear" w:color="auto" w:fill="D9D9D9" w:themeFill="background1" w:themeFillShade="D9"/>
          </w:tcPr>
          <w:p w14:paraId="6DBB7BBF" w14:textId="7AAC0080" w:rsidR="00CD7191" w:rsidRDefault="00CD7191" w:rsidP="00714510">
            <w:pPr>
              <w:ind w:right="-90"/>
              <w:jc w:val="both"/>
              <w:rPr>
                <w:rFonts w:ascii="Times New Roman" w:hAnsi="Times New Roman" w:cs="Times New Roman"/>
                <w:b/>
                <w:bCs/>
                <w:sz w:val="24"/>
                <w:szCs w:val="24"/>
              </w:rPr>
            </w:pPr>
            <w:r>
              <w:rPr>
                <w:rFonts w:ascii="Times New Roman" w:hAnsi="Times New Roman" w:cs="Times New Roman"/>
                <w:b/>
                <w:bCs/>
                <w:sz w:val="24"/>
                <w:szCs w:val="24"/>
              </w:rPr>
              <w:t>4</w:t>
            </w:r>
          </w:p>
        </w:tc>
        <w:tc>
          <w:tcPr>
            <w:tcW w:w="4515" w:type="dxa"/>
            <w:tcBorders>
              <w:top w:val="nil"/>
              <w:left w:val="nil"/>
              <w:bottom w:val="single" w:sz="4" w:space="0" w:color="auto"/>
              <w:right w:val="nil"/>
            </w:tcBorders>
            <w:shd w:val="clear" w:color="auto" w:fill="D9D9D9" w:themeFill="background1" w:themeFillShade="D9"/>
          </w:tcPr>
          <w:p w14:paraId="4C874320" w14:textId="05A15F2F" w:rsidR="00CD7191" w:rsidRDefault="00CD7191" w:rsidP="003F0998">
            <w:pPr>
              <w:tabs>
                <w:tab w:val="left" w:pos="2904"/>
              </w:tabs>
              <w:ind w:right="-90"/>
              <w:jc w:val="both"/>
              <w:rPr>
                <w:rFonts w:ascii="Times New Roman" w:hAnsi="Times New Roman" w:cs="Times New Roman"/>
                <w:sz w:val="24"/>
                <w:szCs w:val="24"/>
              </w:rPr>
            </w:pPr>
            <w:r>
              <w:rPr>
                <w:rFonts w:ascii="Times New Roman" w:hAnsi="Times New Roman" w:cs="Times New Roman"/>
                <w:sz w:val="24"/>
                <w:szCs w:val="24"/>
              </w:rPr>
              <w:t>April 1 – June 30, 202</w:t>
            </w:r>
            <w:r w:rsidR="00EF3B4F">
              <w:rPr>
                <w:rFonts w:ascii="Times New Roman" w:hAnsi="Times New Roman" w:cs="Times New Roman"/>
                <w:sz w:val="24"/>
                <w:szCs w:val="24"/>
              </w:rPr>
              <w:t>5</w:t>
            </w:r>
            <w:r w:rsidR="003F0998">
              <w:rPr>
                <w:rFonts w:ascii="Times New Roman" w:hAnsi="Times New Roman" w:cs="Times New Roman"/>
                <w:sz w:val="24"/>
                <w:szCs w:val="24"/>
              </w:rPr>
              <w:tab/>
            </w:r>
          </w:p>
        </w:tc>
        <w:tc>
          <w:tcPr>
            <w:tcW w:w="2955" w:type="dxa"/>
            <w:tcBorders>
              <w:top w:val="nil"/>
              <w:left w:val="nil"/>
              <w:bottom w:val="single" w:sz="4" w:space="0" w:color="auto"/>
              <w:right w:val="double" w:sz="6" w:space="0" w:color="auto"/>
            </w:tcBorders>
            <w:shd w:val="clear" w:color="auto" w:fill="D9D9D9" w:themeFill="background1" w:themeFillShade="D9"/>
          </w:tcPr>
          <w:p w14:paraId="7C26FC76" w14:textId="182CF2E8" w:rsidR="00CD7191" w:rsidRDefault="00CD7191" w:rsidP="00714510">
            <w:pPr>
              <w:ind w:right="-90"/>
              <w:jc w:val="both"/>
              <w:rPr>
                <w:rFonts w:ascii="Times New Roman" w:hAnsi="Times New Roman" w:cs="Times New Roman"/>
                <w:sz w:val="24"/>
                <w:szCs w:val="24"/>
              </w:rPr>
            </w:pPr>
            <w:r>
              <w:rPr>
                <w:rFonts w:ascii="Times New Roman" w:hAnsi="Times New Roman" w:cs="Times New Roman"/>
                <w:sz w:val="24"/>
                <w:szCs w:val="24"/>
              </w:rPr>
              <w:t>July 30, 202</w:t>
            </w:r>
            <w:r w:rsidR="00EF3B4F">
              <w:rPr>
                <w:rFonts w:ascii="Times New Roman" w:hAnsi="Times New Roman" w:cs="Times New Roman"/>
                <w:sz w:val="24"/>
                <w:szCs w:val="24"/>
              </w:rPr>
              <w:t>5</w:t>
            </w:r>
          </w:p>
        </w:tc>
      </w:tr>
    </w:tbl>
    <w:p w14:paraId="61C7A3E6" w14:textId="6AF44DFB" w:rsidR="006253A1" w:rsidRDefault="006253A1" w:rsidP="00714510">
      <w:pPr>
        <w:ind w:right="-90"/>
        <w:jc w:val="both"/>
        <w:rPr>
          <w:rFonts w:ascii="Times New Roman" w:hAnsi="Times New Roman" w:cs="Times New Roman"/>
          <w:sz w:val="24"/>
          <w:szCs w:val="24"/>
        </w:rPr>
      </w:pPr>
    </w:p>
    <w:p w14:paraId="5997C97B" w14:textId="33EAFBB8" w:rsidR="00FF10AA" w:rsidRPr="00FF10AA" w:rsidRDefault="00C92432" w:rsidP="00532B43">
      <w:pPr>
        <w:pStyle w:val="ListParagraph"/>
        <w:numPr>
          <w:ilvl w:val="0"/>
          <w:numId w:val="13"/>
        </w:numPr>
        <w:ind w:left="360" w:right="-90" w:hanging="360"/>
        <w:jc w:val="both"/>
        <w:rPr>
          <w:rFonts w:ascii="Times New Roman" w:hAnsi="Times New Roman" w:cs="Times New Roman"/>
          <w:sz w:val="24"/>
          <w:szCs w:val="24"/>
        </w:rPr>
      </w:pPr>
      <w:r w:rsidRPr="00FF10AA">
        <w:rPr>
          <w:rFonts w:ascii="Times New Roman" w:hAnsi="Times New Roman" w:cs="Times New Roman"/>
          <w:b/>
          <w:bCs/>
          <w:sz w:val="24"/>
          <w:szCs w:val="24"/>
          <w:u w:val="single"/>
        </w:rPr>
        <w:t xml:space="preserve">IMPLEMENTATION PLANNING </w:t>
      </w:r>
    </w:p>
    <w:p w14:paraId="39B4E672" w14:textId="41F4286D" w:rsidR="00261FDA" w:rsidRPr="000A03A6" w:rsidRDefault="004E23A2" w:rsidP="00532B43">
      <w:pPr>
        <w:ind w:right="-90"/>
        <w:jc w:val="both"/>
        <w:rPr>
          <w:rFonts w:ascii="Times New Roman" w:hAnsi="Times New Roman" w:cs="Times New Roman"/>
          <w:sz w:val="24"/>
          <w:szCs w:val="24"/>
        </w:rPr>
      </w:pPr>
      <w:r w:rsidRPr="000A03A6">
        <w:rPr>
          <w:rFonts w:ascii="Times New Roman" w:hAnsi="Times New Roman" w:cs="Times New Roman"/>
          <w:sz w:val="24"/>
          <w:szCs w:val="24"/>
        </w:rPr>
        <w:t xml:space="preserve">In order to receive funding under the PATH Program, </w:t>
      </w:r>
      <w:r w:rsidR="00C92432" w:rsidRPr="000A03A6">
        <w:rPr>
          <w:rFonts w:ascii="Times New Roman" w:hAnsi="Times New Roman" w:cs="Times New Roman"/>
          <w:sz w:val="24"/>
          <w:szCs w:val="24"/>
        </w:rPr>
        <w:t>districts</w:t>
      </w:r>
      <w:r w:rsidRPr="000A03A6">
        <w:rPr>
          <w:rFonts w:ascii="Times New Roman" w:hAnsi="Times New Roman" w:cs="Times New Roman"/>
          <w:sz w:val="24"/>
          <w:szCs w:val="24"/>
        </w:rPr>
        <w:t xml:space="preserve"> must </w:t>
      </w:r>
      <w:r w:rsidR="00CE36F6" w:rsidRPr="000A03A6">
        <w:rPr>
          <w:rFonts w:ascii="Times New Roman" w:hAnsi="Times New Roman" w:cs="Times New Roman"/>
          <w:sz w:val="24"/>
          <w:szCs w:val="24"/>
        </w:rPr>
        <w:t>complete and submit an Implementation Plan, along with support</w:t>
      </w:r>
      <w:r w:rsidR="00CE6187" w:rsidRPr="000A03A6">
        <w:rPr>
          <w:rFonts w:ascii="Times New Roman" w:hAnsi="Times New Roman" w:cs="Times New Roman"/>
          <w:sz w:val="24"/>
          <w:szCs w:val="24"/>
        </w:rPr>
        <w:t>ing</w:t>
      </w:r>
      <w:r w:rsidR="00CE36F6" w:rsidRPr="000A03A6">
        <w:rPr>
          <w:rFonts w:ascii="Times New Roman" w:hAnsi="Times New Roman" w:cs="Times New Roman"/>
          <w:sz w:val="24"/>
          <w:szCs w:val="24"/>
        </w:rPr>
        <w:t xml:space="preserve"> documents. </w:t>
      </w:r>
      <w:r w:rsidR="00C92432" w:rsidRPr="000A03A6">
        <w:rPr>
          <w:rFonts w:ascii="Times New Roman" w:hAnsi="Times New Roman" w:cs="Times New Roman"/>
          <w:sz w:val="24"/>
          <w:szCs w:val="24"/>
        </w:rPr>
        <w:t xml:space="preserve">Document templates can be found on the ICCB website: </w:t>
      </w:r>
      <w:hyperlink r:id="rId17" w:history="1">
        <w:r w:rsidR="00EF3B4F" w:rsidRPr="00162237">
          <w:rPr>
            <w:rStyle w:val="Hyperlink"/>
          </w:rPr>
          <w:t>https://www.iccb.org/path/</w:t>
        </w:r>
      </w:hyperlink>
      <w:r w:rsidR="00A62679">
        <w:t>.</w:t>
      </w:r>
      <w:r w:rsidR="00EF3B4F">
        <w:t xml:space="preserve"> </w:t>
      </w:r>
      <w:r w:rsidR="00A62679">
        <w:t xml:space="preserve"> </w:t>
      </w:r>
    </w:p>
    <w:p w14:paraId="042ADD76" w14:textId="6B8880C4" w:rsidR="00F12744" w:rsidRPr="00CE6187" w:rsidRDefault="00660619" w:rsidP="00714510">
      <w:pPr>
        <w:ind w:left="360" w:right="-90"/>
        <w:jc w:val="both"/>
        <w:rPr>
          <w:rFonts w:ascii="Times New Roman" w:hAnsi="Times New Roman" w:cs="Times New Roman"/>
          <w:b/>
          <w:bCs/>
          <w:i/>
          <w:iCs/>
          <w:sz w:val="24"/>
          <w:szCs w:val="24"/>
        </w:rPr>
      </w:pPr>
      <w:r w:rsidRPr="00CE6187">
        <w:rPr>
          <w:rFonts w:ascii="Times New Roman" w:hAnsi="Times New Roman" w:cs="Times New Roman"/>
          <w:b/>
          <w:bCs/>
          <w:i/>
          <w:iCs/>
          <w:sz w:val="24"/>
          <w:szCs w:val="24"/>
        </w:rPr>
        <w:t>Summary of d</w:t>
      </w:r>
      <w:r w:rsidR="00F12744" w:rsidRPr="00CE6187">
        <w:rPr>
          <w:rFonts w:ascii="Times New Roman" w:hAnsi="Times New Roman" w:cs="Times New Roman"/>
          <w:b/>
          <w:bCs/>
          <w:i/>
          <w:iCs/>
          <w:sz w:val="24"/>
          <w:szCs w:val="24"/>
        </w:rPr>
        <w:t>ocuments to be submitted to ICCB</w:t>
      </w:r>
      <w:r w:rsidR="003708B3" w:rsidRPr="00CE6187">
        <w:rPr>
          <w:rFonts w:ascii="Times New Roman" w:hAnsi="Times New Roman" w:cs="Times New Roman"/>
          <w:b/>
          <w:bCs/>
          <w:i/>
          <w:iCs/>
          <w:sz w:val="24"/>
          <w:szCs w:val="24"/>
        </w:rPr>
        <w:t>.</w:t>
      </w:r>
    </w:p>
    <w:p w14:paraId="4E7DBB83" w14:textId="03CF36CD" w:rsidR="00A62679" w:rsidRDefault="00A62679" w:rsidP="00714510">
      <w:pPr>
        <w:pStyle w:val="ListParagraph"/>
        <w:numPr>
          <w:ilvl w:val="0"/>
          <w:numId w:val="19"/>
        </w:numPr>
        <w:ind w:right="-90"/>
        <w:jc w:val="both"/>
        <w:rPr>
          <w:rFonts w:ascii="Times New Roman" w:hAnsi="Times New Roman" w:cs="Times New Roman"/>
          <w:sz w:val="24"/>
          <w:szCs w:val="24"/>
        </w:rPr>
      </w:pPr>
      <w:r>
        <w:rPr>
          <w:rFonts w:ascii="Times New Roman" w:hAnsi="Times New Roman" w:cs="Times New Roman"/>
          <w:sz w:val="24"/>
          <w:szCs w:val="24"/>
        </w:rPr>
        <w:t xml:space="preserve">Uniform Application Cover Page- </w:t>
      </w:r>
      <w:r w:rsidRPr="00A62679">
        <w:rPr>
          <w:rFonts w:ascii="Times New Roman" w:hAnsi="Times New Roman" w:cs="Times New Roman"/>
          <w:i/>
          <w:iCs/>
          <w:sz w:val="24"/>
          <w:szCs w:val="24"/>
        </w:rPr>
        <w:t>template provided</w:t>
      </w:r>
    </w:p>
    <w:p w14:paraId="5D48DA56" w14:textId="3EB8B17C" w:rsidR="00660619" w:rsidRPr="0024629A" w:rsidRDefault="00660619" w:rsidP="00714510">
      <w:pPr>
        <w:pStyle w:val="ListParagraph"/>
        <w:numPr>
          <w:ilvl w:val="0"/>
          <w:numId w:val="19"/>
        </w:numPr>
        <w:ind w:right="-90"/>
        <w:jc w:val="both"/>
        <w:rPr>
          <w:rFonts w:ascii="Times New Roman" w:hAnsi="Times New Roman" w:cs="Times New Roman"/>
          <w:sz w:val="24"/>
          <w:szCs w:val="24"/>
        </w:rPr>
      </w:pPr>
      <w:r w:rsidRPr="0024629A">
        <w:rPr>
          <w:rFonts w:ascii="Times New Roman" w:hAnsi="Times New Roman" w:cs="Times New Roman"/>
          <w:sz w:val="24"/>
          <w:szCs w:val="24"/>
        </w:rPr>
        <w:t xml:space="preserve">Implementation </w:t>
      </w:r>
      <w:r w:rsidR="009D20FF">
        <w:rPr>
          <w:rFonts w:ascii="Times New Roman" w:hAnsi="Times New Roman" w:cs="Times New Roman"/>
          <w:sz w:val="24"/>
          <w:szCs w:val="24"/>
        </w:rPr>
        <w:t>Plan</w:t>
      </w:r>
      <w:r w:rsidR="00577B0B">
        <w:rPr>
          <w:rFonts w:ascii="Times New Roman" w:hAnsi="Times New Roman" w:cs="Times New Roman"/>
          <w:sz w:val="24"/>
          <w:szCs w:val="24"/>
        </w:rPr>
        <w:t xml:space="preserve"> – </w:t>
      </w:r>
      <w:r w:rsidR="00577B0B" w:rsidRPr="00577B0B">
        <w:rPr>
          <w:rFonts w:ascii="Times New Roman" w:hAnsi="Times New Roman" w:cs="Times New Roman"/>
          <w:i/>
          <w:iCs/>
          <w:sz w:val="24"/>
          <w:szCs w:val="24"/>
        </w:rPr>
        <w:t>template provided</w:t>
      </w:r>
    </w:p>
    <w:p w14:paraId="17407676" w14:textId="462904F3" w:rsidR="00532B43" w:rsidRDefault="00660619" w:rsidP="00532B43">
      <w:pPr>
        <w:pStyle w:val="ListParagraph"/>
        <w:numPr>
          <w:ilvl w:val="0"/>
          <w:numId w:val="19"/>
        </w:numPr>
        <w:ind w:right="-90"/>
        <w:jc w:val="both"/>
        <w:rPr>
          <w:rFonts w:ascii="Times New Roman" w:hAnsi="Times New Roman" w:cs="Times New Roman"/>
          <w:sz w:val="24"/>
          <w:szCs w:val="24"/>
        </w:rPr>
      </w:pPr>
      <w:r w:rsidRPr="0024629A">
        <w:rPr>
          <w:rFonts w:ascii="Times New Roman" w:hAnsi="Times New Roman" w:cs="Times New Roman"/>
          <w:sz w:val="24"/>
          <w:szCs w:val="24"/>
        </w:rPr>
        <w:t>Uniform Budget</w:t>
      </w:r>
      <w:r w:rsidR="00532B43">
        <w:rPr>
          <w:rFonts w:ascii="Times New Roman" w:hAnsi="Times New Roman" w:cs="Times New Roman"/>
          <w:sz w:val="24"/>
          <w:szCs w:val="24"/>
        </w:rPr>
        <w:t xml:space="preserve"> – </w:t>
      </w:r>
      <w:r w:rsidR="00532B43" w:rsidRPr="00532B43">
        <w:rPr>
          <w:rFonts w:ascii="Times New Roman" w:hAnsi="Times New Roman" w:cs="Times New Roman"/>
          <w:i/>
          <w:iCs/>
          <w:sz w:val="24"/>
          <w:szCs w:val="24"/>
        </w:rPr>
        <w:t>template provided</w:t>
      </w:r>
      <w:r w:rsidR="00532B43">
        <w:rPr>
          <w:rFonts w:ascii="Times New Roman" w:hAnsi="Times New Roman" w:cs="Times New Roman"/>
          <w:sz w:val="24"/>
          <w:szCs w:val="24"/>
        </w:rPr>
        <w:t xml:space="preserve"> </w:t>
      </w:r>
    </w:p>
    <w:p w14:paraId="2EAFC528" w14:textId="77777777" w:rsidR="003F0998" w:rsidRPr="00577B0B" w:rsidRDefault="003F0998" w:rsidP="003F0998">
      <w:pPr>
        <w:pStyle w:val="ListParagraph"/>
        <w:ind w:left="1440" w:right="-90"/>
        <w:jc w:val="both"/>
        <w:rPr>
          <w:rFonts w:ascii="Times New Roman" w:hAnsi="Times New Roman" w:cs="Times New Roman"/>
          <w:sz w:val="24"/>
          <w:szCs w:val="24"/>
        </w:rPr>
      </w:pPr>
    </w:p>
    <w:p w14:paraId="46931AD7" w14:textId="6BB28D49" w:rsidR="00C51FEF" w:rsidRPr="003E23D4" w:rsidRDefault="003E23D4" w:rsidP="00FA3B72">
      <w:pPr>
        <w:rPr>
          <w:rFonts w:ascii="Times New Roman" w:hAnsi="Times New Roman" w:cs="Times New Roman"/>
          <w:b/>
          <w:bCs/>
          <w:sz w:val="24"/>
          <w:szCs w:val="24"/>
        </w:rPr>
      </w:pPr>
      <w:r w:rsidRPr="003E23D4">
        <w:rPr>
          <w:rFonts w:ascii="Times New Roman" w:hAnsi="Times New Roman" w:cs="Times New Roman"/>
          <w:b/>
          <w:bCs/>
          <w:sz w:val="24"/>
          <w:szCs w:val="24"/>
        </w:rPr>
        <w:t xml:space="preserve">VI. </w:t>
      </w:r>
      <w:r w:rsidR="00455600" w:rsidRPr="003E23D4">
        <w:rPr>
          <w:rFonts w:ascii="Times New Roman" w:hAnsi="Times New Roman" w:cs="Times New Roman"/>
          <w:b/>
          <w:bCs/>
          <w:sz w:val="24"/>
          <w:szCs w:val="24"/>
        </w:rPr>
        <w:t>Agency Contact</w:t>
      </w:r>
      <w:r w:rsidR="00C62BB1" w:rsidRPr="003E23D4">
        <w:rPr>
          <w:rFonts w:ascii="Times New Roman" w:hAnsi="Times New Roman" w:cs="Times New Roman"/>
          <w:b/>
          <w:bCs/>
          <w:sz w:val="24"/>
          <w:szCs w:val="24"/>
        </w:rPr>
        <w:t>(s)</w:t>
      </w:r>
    </w:p>
    <w:p w14:paraId="22B4ABEF" w14:textId="4EC57D4D" w:rsidR="00572F9A" w:rsidRPr="003E23D4" w:rsidRDefault="00E07038" w:rsidP="00FA3B72">
      <w:pPr>
        <w:rPr>
          <w:rFonts w:ascii="Times New Roman" w:hAnsi="Times New Roman" w:cs="Times New Roman"/>
          <w:b/>
          <w:bCs/>
          <w:sz w:val="24"/>
          <w:szCs w:val="24"/>
        </w:rPr>
      </w:pPr>
      <w:r w:rsidRPr="003E23D4">
        <w:rPr>
          <w:rFonts w:ascii="Times New Roman" w:hAnsi="Times New Roman" w:cs="Times New Roman"/>
          <w:b/>
          <w:bCs/>
          <w:sz w:val="24"/>
          <w:szCs w:val="24"/>
        </w:rPr>
        <w:t>Project Lead</w:t>
      </w:r>
      <w:r w:rsidR="003E23D4" w:rsidRPr="003E23D4">
        <w:rPr>
          <w:rFonts w:ascii="Times New Roman" w:hAnsi="Times New Roman" w:cs="Times New Roman"/>
          <w:b/>
          <w:bCs/>
          <w:sz w:val="24"/>
          <w:szCs w:val="24"/>
        </w:rPr>
        <w:t>(s)</w:t>
      </w:r>
      <w:r w:rsidRPr="003E23D4">
        <w:rPr>
          <w:rFonts w:ascii="Times New Roman" w:hAnsi="Times New Roman" w:cs="Times New Roman"/>
          <w:b/>
          <w:bCs/>
          <w:sz w:val="24"/>
          <w:szCs w:val="24"/>
        </w:rPr>
        <w:t>:</w:t>
      </w:r>
    </w:p>
    <w:p w14:paraId="4124B4AC" w14:textId="3135B846" w:rsidR="003E23D4" w:rsidRPr="003E23D4" w:rsidRDefault="003E23D4" w:rsidP="003E23D4">
      <w:pPr>
        <w:spacing w:line="240" w:lineRule="auto"/>
        <w:rPr>
          <w:rFonts w:ascii="Times New Roman" w:hAnsi="Times New Roman" w:cs="Times New Roman"/>
          <w:sz w:val="24"/>
          <w:szCs w:val="24"/>
        </w:rPr>
      </w:pPr>
      <w:r w:rsidRPr="003E23D4">
        <w:rPr>
          <w:rFonts w:ascii="Times New Roman" w:hAnsi="Times New Roman" w:cs="Times New Roman"/>
          <w:sz w:val="24"/>
          <w:szCs w:val="24"/>
        </w:rPr>
        <w:t>Whitney Thompson</w:t>
      </w:r>
      <w:r>
        <w:rPr>
          <w:rFonts w:ascii="Times New Roman" w:hAnsi="Times New Roman" w:cs="Times New Roman"/>
          <w:sz w:val="24"/>
          <w:szCs w:val="24"/>
        </w:rPr>
        <w:br/>
      </w:r>
      <w:r w:rsidRPr="003E23D4">
        <w:rPr>
          <w:rFonts w:ascii="Times New Roman" w:hAnsi="Times New Roman" w:cs="Times New Roman"/>
          <w:sz w:val="24"/>
          <w:szCs w:val="24"/>
        </w:rPr>
        <w:t>Deputy Director for Workforce Education</w:t>
      </w:r>
      <w:r>
        <w:rPr>
          <w:rFonts w:ascii="Times New Roman" w:hAnsi="Times New Roman" w:cs="Times New Roman"/>
          <w:sz w:val="24"/>
          <w:szCs w:val="24"/>
        </w:rPr>
        <w:br/>
      </w:r>
      <w:hyperlink r:id="rId18" w:history="1">
        <w:r w:rsidRPr="00C56BDE">
          <w:rPr>
            <w:rStyle w:val="Hyperlink"/>
            <w:rFonts w:ascii="Times New Roman" w:hAnsi="Times New Roman" w:cs="Times New Roman"/>
            <w:sz w:val="24"/>
            <w:szCs w:val="24"/>
          </w:rPr>
          <w:t>Whitney.thompson@illinois.gov</w:t>
        </w:r>
      </w:hyperlink>
    </w:p>
    <w:p w14:paraId="00CDDABE" w14:textId="0904D349" w:rsidR="003E23D4" w:rsidRPr="003E23D4" w:rsidRDefault="003E23D4" w:rsidP="003E23D4">
      <w:pPr>
        <w:spacing w:line="240" w:lineRule="auto"/>
        <w:rPr>
          <w:rFonts w:ascii="Times New Roman" w:hAnsi="Times New Roman" w:cs="Times New Roman"/>
          <w:sz w:val="24"/>
          <w:szCs w:val="24"/>
        </w:rPr>
      </w:pPr>
      <w:r w:rsidRPr="003E23D4">
        <w:rPr>
          <w:rFonts w:ascii="Times New Roman" w:hAnsi="Times New Roman" w:cs="Times New Roman"/>
          <w:sz w:val="24"/>
          <w:szCs w:val="24"/>
        </w:rPr>
        <w:t>Natasha Allan</w:t>
      </w:r>
      <w:r>
        <w:rPr>
          <w:rFonts w:ascii="Times New Roman" w:hAnsi="Times New Roman" w:cs="Times New Roman"/>
          <w:sz w:val="24"/>
          <w:szCs w:val="24"/>
        </w:rPr>
        <w:br/>
      </w:r>
      <w:r w:rsidRPr="003E23D4">
        <w:rPr>
          <w:rFonts w:ascii="Times New Roman" w:hAnsi="Times New Roman" w:cs="Times New Roman"/>
          <w:sz w:val="24"/>
          <w:szCs w:val="24"/>
        </w:rPr>
        <w:t>Senior Director for Career and Technical Education</w:t>
      </w:r>
      <w:r>
        <w:rPr>
          <w:rFonts w:ascii="Times New Roman" w:hAnsi="Times New Roman" w:cs="Times New Roman"/>
          <w:sz w:val="24"/>
          <w:szCs w:val="24"/>
        </w:rPr>
        <w:br/>
      </w:r>
      <w:hyperlink r:id="rId19" w:history="1">
        <w:r w:rsidRPr="00C56BDE">
          <w:rPr>
            <w:rStyle w:val="Hyperlink"/>
            <w:rFonts w:ascii="Times New Roman" w:hAnsi="Times New Roman" w:cs="Times New Roman"/>
            <w:sz w:val="24"/>
            <w:szCs w:val="24"/>
          </w:rPr>
          <w:t>Natasha.allan@illinois.gov</w:t>
        </w:r>
      </w:hyperlink>
      <w:r w:rsidRPr="003E23D4">
        <w:rPr>
          <w:rFonts w:ascii="Times New Roman" w:hAnsi="Times New Roman" w:cs="Times New Roman"/>
          <w:sz w:val="24"/>
          <w:szCs w:val="24"/>
        </w:rPr>
        <w:t xml:space="preserve"> </w:t>
      </w:r>
    </w:p>
    <w:p w14:paraId="6BEF95B8" w14:textId="540690D6" w:rsidR="003E23D4" w:rsidRPr="003E23D4" w:rsidRDefault="003E23D4" w:rsidP="00FA3B72">
      <w:pPr>
        <w:rPr>
          <w:rFonts w:ascii="Times New Roman" w:hAnsi="Times New Roman" w:cs="Times New Roman"/>
          <w:b/>
          <w:bCs/>
          <w:sz w:val="24"/>
          <w:szCs w:val="24"/>
        </w:rPr>
      </w:pPr>
      <w:r w:rsidRPr="003E23D4">
        <w:rPr>
          <w:rFonts w:ascii="Times New Roman" w:hAnsi="Times New Roman" w:cs="Times New Roman"/>
          <w:b/>
          <w:bCs/>
          <w:sz w:val="24"/>
          <w:szCs w:val="24"/>
        </w:rPr>
        <w:t>Project Manager:</w:t>
      </w:r>
    </w:p>
    <w:p w14:paraId="6DB44B33" w14:textId="3E8CC509" w:rsidR="003E23D4" w:rsidRDefault="00E077DF" w:rsidP="00EF3B4F">
      <w:pPr>
        <w:spacing w:line="240" w:lineRule="auto"/>
        <w:contextualSpacing/>
        <w:rPr>
          <w:rFonts w:ascii="Times New Roman" w:hAnsi="Times New Roman" w:cs="Times New Roman"/>
          <w:sz w:val="24"/>
          <w:szCs w:val="24"/>
        </w:rPr>
      </w:pPr>
      <w:r>
        <w:rPr>
          <w:rFonts w:ascii="Times New Roman" w:hAnsi="Times New Roman" w:cs="Times New Roman"/>
          <w:sz w:val="24"/>
          <w:szCs w:val="24"/>
        </w:rPr>
        <w:t>Ann Storey</w:t>
      </w:r>
      <w:r w:rsidR="003E23D4">
        <w:rPr>
          <w:rFonts w:ascii="Times New Roman" w:hAnsi="Times New Roman" w:cs="Times New Roman"/>
          <w:sz w:val="24"/>
          <w:szCs w:val="24"/>
        </w:rPr>
        <w:br/>
      </w:r>
      <w:r w:rsidR="003E23D4" w:rsidRPr="003E23D4">
        <w:rPr>
          <w:rFonts w:ascii="Times New Roman" w:hAnsi="Times New Roman" w:cs="Times New Roman"/>
          <w:sz w:val="24"/>
          <w:szCs w:val="24"/>
        </w:rPr>
        <w:t>Director for Healthcare Programs</w:t>
      </w:r>
      <w:r w:rsidR="003E23D4">
        <w:rPr>
          <w:rFonts w:ascii="Times New Roman" w:hAnsi="Times New Roman" w:cs="Times New Roman"/>
          <w:sz w:val="24"/>
          <w:szCs w:val="24"/>
        </w:rPr>
        <w:br/>
      </w:r>
      <w:hyperlink r:id="rId20" w:history="1">
        <w:r w:rsidRPr="00FF116E">
          <w:rPr>
            <w:rStyle w:val="Hyperlink"/>
            <w:rFonts w:ascii="Times New Roman" w:hAnsi="Times New Roman" w:cs="Times New Roman"/>
            <w:sz w:val="24"/>
            <w:szCs w:val="24"/>
          </w:rPr>
          <w:t>ann.l.storey@illinois.gov</w:t>
        </w:r>
      </w:hyperlink>
      <w:r>
        <w:rPr>
          <w:rFonts w:ascii="Times New Roman" w:hAnsi="Times New Roman" w:cs="Times New Roman"/>
          <w:sz w:val="24"/>
          <w:szCs w:val="24"/>
        </w:rPr>
        <w:t xml:space="preserve"> </w:t>
      </w:r>
      <w:r w:rsidR="003E23D4">
        <w:rPr>
          <w:rFonts w:ascii="Times New Roman" w:hAnsi="Times New Roman" w:cs="Times New Roman"/>
          <w:sz w:val="24"/>
          <w:szCs w:val="24"/>
        </w:rPr>
        <w:t xml:space="preserve"> </w:t>
      </w:r>
    </w:p>
    <w:p w14:paraId="396FBEF0" w14:textId="77777777" w:rsidR="00EF3B4F" w:rsidRDefault="00EF3B4F" w:rsidP="00EF3B4F">
      <w:pPr>
        <w:spacing w:line="240" w:lineRule="auto"/>
        <w:contextualSpacing/>
        <w:rPr>
          <w:rFonts w:ascii="Times New Roman" w:hAnsi="Times New Roman" w:cs="Times New Roman"/>
          <w:sz w:val="24"/>
          <w:szCs w:val="24"/>
        </w:rPr>
      </w:pPr>
    </w:p>
    <w:p w14:paraId="7A0313DB" w14:textId="27DB868D" w:rsidR="003E23D4" w:rsidRPr="003E23D4" w:rsidRDefault="003E23D4" w:rsidP="00FA3B72">
      <w:pPr>
        <w:rPr>
          <w:rFonts w:ascii="Times New Roman" w:hAnsi="Times New Roman" w:cs="Times New Roman"/>
          <w:b/>
          <w:bCs/>
          <w:sz w:val="24"/>
          <w:szCs w:val="24"/>
        </w:rPr>
      </w:pPr>
      <w:r w:rsidRPr="003E23D4">
        <w:rPr>
          <w:rFonts w:ascii="Times New Roman" w:hAnsi="Times New Roman" w:cs="Times New Roman"/>
          <w:b/>
          <w:bCs/>
          <w:sz w:val="24"/>
          <w:szCs w:val="24"/>
        </w:rPr>
        <w:t>Report Submission/Budget Modification/ Payment Requests:</w:t>
      </w:r>
    </w:p>
    <w:p w14:paraId="001BFDD1" w14:textId="7D2F299F" w:rsidR="00572F9A" w:rsidRPr="00F104E5" w:rsidRDefault="00753B36" w:rsidP="00FA3B72">
      <w:pPr>
        <w:rPr>
          <w:rFonts w:ascii="Times New Roman" w:hAnsi="Times New Roman" w:cs="Times New Roman"/>
          <w:sz w:val="24"/>
          <w:szCs w:val="24"/>
        </w:rPr>
      </w:pPr>
      <w:hyperlink r:id="rId21" w:history="1">
        <w:r w:rsidR="003E23D4" w:rsidRPr="00C56BDE">
          <w:rPr>
            <w:rStyle w:val="Hyperlink"/>
            <w:rFonts w:ascii="Times New Roman" w:hAnsi="Times New Roman" w:cs="Times New Roman"/>
            <w:sz w:val="24"/>
            <w:szCs w:val="24"/>
          </w:rPr>
          <w:t>Iccb.grantpayments@illinois.gov</w:t>
        </w:r>
      </w:hyperlink>
      <w:r w:rsidR="003E23D4">
        <w:rPr>
          <w:rFonts w:ascii="Times New Roman" w:hAnsi="Times New Roman" w:cs="Times New Roman"/>
          <w:sz w:val="24"/>
          <w:szCs w:val="24"/>
        </w:rPr>
        <w:t xml:space="preserve"> </w:t>
      </w:r>
    </w:p>
    <w:sectPr w:rsidR="00572F9A" w:rsidRPr="00F104E5" w:rsidSect="00D332C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B0BD2" w14:textId="77777777" w:rsidR="00753B36" w:rsidRDefault="00753B36" w:rsidP="00257B45">
      <w:pPr>
        <w:spacing w:after="0" w:line="240" w:lineRule="auto"/>
      </w:pPr>
      <w:r>
        <w:separator/>
      </w:r>
    </w:p>
  </w:endnote>
  <w:endnote w:type="continuationSeparator" w:id="0">
    <w:p w14:paraId="13E11CF3" w14:textId="77777777" w:rsidR="00753B36" w:rsidRDefault="00753B36" w:rsidP="00257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603640" w14:textId="77777777" w:rsidR="00753B36" w:rsidRDefault="00753B36" w:rsidP="00257B45">
      <w:pPr>
        <w:spacing w:after="0" w:line="240" w:lineRule="auto"/>
      </w:pPr>
      <w:r>
        <w:separator/>
      </w:r>
    </w:p>
  </w:footnote>
  <w:footnote w:type="continuationSeparator" w:id="0">
    <w:p w14:paraId="33B0F632" w14:textId="77777777" w:rsidR="00753B36" w:rsidRDefault="00753B36" w:rsidP="00257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9A64C" w14:textId="77CF10F5" w:rsidR="00957E0D" w:rsidRPr="003F0998" w:rsidRDefault="00957E0D" w:rsidP="008920F2">
    <w:pPr>
      <w:pStyle w:val="Title"/>
      <w:jc w:val="center"/>
      <w:rPr>
        <w:sz w:val="48"/>
        <w:szCs w:val="48"/>
      </w:rPr>
    </w:pPr>
    <w:r w:rsidRPr="008920F2">
      <w:t xml:space="preserve"> </w:t>
    </w:r>
    <w:r w:rsidRPr="003F0998">
      <w:rPr>
        <w:rFonts w:ascii="Times New Roman" w:hAnsi="Times New Roman" w:cs="Times New Roman"/>
        <w:b/>
        <w:bCs/>
        <w:sz w:val="40"/>
        <w:szCs w:val="40"/>
      </w:rPr>
      <w:t>Pipeline for the Advancement of the Healthcare Workforce (PATH)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A95D9" w14:textId="77C85797" w:rsidR="00257B45" w:rsidRDefault="008920F2" w:rsidP="008920F2">
    <w:pPr>
      <w:pStyle w:val="Title"/>
      <w:jc w:val="center"/>
    </w:pPr>
    <w:r w:rsidRPr="008920F2">
      <w:t xml:space="preserve"> </w:t>
    </w:r>
    <w:r w:rsidRPr="008920F2">
      <w:rPr>
        <w:rFonts w:ascii="Times New Roman" w:hAnsi="Times New Roman" w:cs="Times New Roman"/>
        <w:b/>
        <w:bCs/>
        <w:sz w:val="48"/>
        <w:szCs w:val="48"/>
      </w:rPr>
      <w:t xml:space="preserve">Pipeline for the Advancement of </w:t>
    </w:r>
    <w:r w:rsidR="00480797">
      <w:rPr>
        <w:rFonts w:ascii="Times New Roman" w:hAnsi="Times New Roman" w:cs="Times New Roman"/>
        <w:b/>
        <w:bCs/>
        <w:sz w:val="48"/>
        <w:szCs w:val="48"/>
      </w:rPr>
      <w:t xml:space="preserve">the </w:t>
    </w:r>
    <w:r w:rsidRPr="008920F2">
      <w:rPr>
        <w:rFonts w:ascii="Times New Roman" w:hAnsi="Times New Roman" w:cs="Times New Roman"/>
        <w:b/>
        <w:bCs/>
        <w:sz w:val="48"/>
        <w:szCs w:val="48"/>
      </w:rPr>
      <w:t>Healthcare Workforce</w:t>
    </w:r>
    <w:r>
      <w:rPr>
        <w:rFonts w:ascii="Times New Roman" w:hAnsi="Times New Roman" w:cs="Times New Roman"/>
        <w:b/>
        <w:bCs/>
        <w:sz w:val="48"/>
        <w:szCs w:val="48"/>
      </w:rPr>
      <w:t xml:space="preserve"> (PATH)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D2D31"/>
    <w:multiLevelType w:val="hybridMultilevel"/>
    <w:tmpl w:val="F35CA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238FC"/>
    <w:multiLevelType w:val="hybridMultilevel"/>
    <w:tmpl w:val="B0540056"/>
    <w:lvl w:ilvl="0" w:tplc="3E466BE0">
      <w:start w:val="1"/>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1B1A37"/>
    <w:multiLevelType w:val="hybridMultilevel"/>
    <w:tmpl w:val="8B5CC2E8"/>
    <w:lvl w:ilvl="0" w:tplc="F04EA186">
      <w:start w:val="1"/>
      <w:numFmt w:val="decimal"/>
      <w:lvlText w:val="%1."/>
      <w:lvlJc w:val="left"/>
      <w:pPr>
        <w:ind w:left="1440" w:hanging="720"/>
      </w:pPr>
      <w:rPr>
        <w:rFonts w:hint="default"/>
        <w:b w:val="0"/>
        <w:bCs/>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F253C7"/>
    <w:multiLevelType w:val="hybridMultilevel"/>
    <w:tmpl w:val="622C9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C1551"/>
    <w:multiLevelType w:val="hybridMultilevel"/>
    <w:tmpl w:val="67B4F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55706"/>
    <w:multiLevelType w:val="hybridMultilevel"/>
    <w:tmpl w:val="72245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9C469F"/>
    <w:multiLevelType w:val="hybridMultilevel"/>
    <w:tmpl w:val="14B00612"/>
    <w:lvl w:ilvl="0" w:tplc="04090001">
      <w:start w:val="1"/>
      <w:numFmt w:val="bullet"/>
      <w:lvlText w:val=""/>
      <w:lvlJc w:val="left"/>
      <w:pPr>
        <w:ind w:left="360" w:hanging="360"/>
      </w:pPr>
      <w:rPr>
        <w:rFonts w:ascii="Symbol" w:hAnsi="Symbol" w:hint="default"/>
      </w:rPr>
    </w:lvl>
    <w:lvl w:ilvl="1" w:tplc="5D04F1A4">
      <w:numFmt w:val="bullet"/>
      <w:lvlText w:val="•"/>
      <w:lvlJc w:val="left"/>
      <w:pPr>
        <w:ind w:left="1080" w:hanging="360"/>
      </w:pPr>
      <w:rPr>
        <w:rFonts w:ascii="Calibri" w:eastAsiaTheme="minorHAnsi"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5D17DB"/>
    <w:multiLevelType w:val="hybridMultilevel"/>
    <w:tmpl w:val="D78C9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1453D3F"/>
    <w:multiLevelType w:val="hybridMultilevel"/>
    <w:tmpl w:val="ADF633A0"/>
    <w:lvl w:ilvl="0" w:tplc="471EDD14">
      <w:start w:val="1"/>
      <w:numFmt w:val="upperRoman"/>
      <w:lvlText w:val="%1."/>
      <w:lvlJc w:val="left"/>
      <w:pPr>
        <w:ind w:left="1440" w:hanging="720"/>
      </w:pPr>
      <w:rPr>
        <w:rFonts w:hint="default"/>
        <w:b/>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14C37A5"/>
    <w:multiLevelType w:val="hybridMultilevel"/>
    <w:tmpl w:val="309059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1C14006"/>
    <w:multiLevelType w:val="hybridMultilevel"/>
    <w:tmpl w:val="FDD80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654622"/>
    <w:multiLevelType w:val="hybridMultilevel"/>
    <w:tmpl w:val="79C6FD2E"/>
    <w:lvl w:ilvl="0" w:tplc="75D4AA2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D14D6C"/>
    <w:multiLevelType w:val="hybridMultilevel"/>
    <w:tmpl w:val="D20E228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7A71B80"/>
    <w:multiLevelType w:val="hybridMultilevel"/>
    <w:tmpl w:val="FAC0653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EEC759E"/>
    <w:multiLevelType w:val="hybridMultilevel"/>
    <w:tmpl w:val="EB7EF390"/>
    <w:lvl w:ilvl="0" w:tplc="0C72B452">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1980611"/>
    <w:multiLevelType w:val="hybridMultilevel"/>
    <w:tmpl w:val="DB8E7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642379"/>
    <w:multiLevelType w:val="hybridMultilevel"/>
    <w:tmpl w:val="EFD6A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CF916D2"/>
    <w:multiLevelType w:val="hybridMultilevel"/>
    <w:tmpl w:val="C2A235C8"/>
    <w:lvl w:ilvl="0" w:tplc="471EDD14">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5A11CB"/>
    <w:multiLevelType w:val="hybridMultilevel"/>
    <w:tmpl w:val="6D58469C"/>
    <w:lvl w:ilvl="0" w:tplc="B8B445EA">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BE0B63"/>
    <w:multiLevelType w:val="hybridMultilevel"/>
    <w:tmpl w:val="61C2A988"/>
    <w:lvl w:ilvl="0" w:tplc="CE24B1A0">
      <w:start w:val="1"/>
      <w:numFmt w:val="decimal"/>
      <w:lvlText w:val="%1)"/>
      <w:lvlJc w:val="left"/>
      <w:pPr>
        <w:ind w:left="360" w:hanging="360"/>
      </w:pPr>
      <w:rPr>
        <w:rFonts w:hint="default"/>
      </w:rPr>
    </w:lvl>
    <w:lvl w:ilvl="1" w:tplc="5D04F1A4">
      <w:numFmt w:val="bullet"/>
      <w:lvlText w:val="•"/>
      <w:lvlJc w:val="left"/>
      <w:pPr>
        <w:ind w:left="1080" w:hanging="360"/>
      </w:pPr>
      <w:rPr>
        <w:rFonts w:ascii="Calibri" w:eastAsiaTheme="minorHAnsi"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0775F0D"/>
    <w:multiLevelType w:val="hybridMultilevel"/>
    <w:tmpl w:val="F8C063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FC3428"/>
    <w:multiLevelType w:val="hybridMultilevel"/>
    <w:tmpl w:val="5720E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330642"/>
    <w:multiLevelType w:val="hybridMultilevel"/>
    <w:tmpl w:val="F74A7004"/>
    <w:lvl w:ilvl="0" w:tplc="3E466BE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9C2C40"/>
    <w:multiLevelType w:val="hybridMultilevel"/>
    <w:tmpl w:val="258CAD6C"/>
    <w:lvl w:ilvl="0" w:tplc="0C72B45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267F26"/>
    <w:multiLevelType w:val="hybridMultilevel"/>
    <w:tmpl w:val="4D2A9978"/>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AD46240"/>
    <w:multiLevelType w:val="hybridMultilevel"/>
    <w:tmpl w:val="13002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D022CE"/>
    <w:multiLevelType w:val="hybridMultilevel"/>
    <w:tmpl w:val="E822E32E"/>
    <w:lvl w:ilvl="0" w:tplc="3E466BE0">
      <w:start w:val="1"/>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D1E29A3"/>
    <w:multiLevelType w:val="hybridMultilevel"/>
    <w:tmpl w:val="965E390E"/>
    <w:lvl w:ilvl="0" w:tplc="B0DC80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9"/>
  </w:num>
  <w:num w:numId="3">
    <w:abstractNumId w:val="16"/>
  </w:num>
  <w:num w:numId="4">
    <w:abstractNumId w:val="21"/>
  </w:num>
  <w:num w:numId="5">
    <w:abstractNumId w:val="6"/>
  </w:num>
  <w:num w:numId="6">
    <w:abstractNumId w:val="15"/>
  </w:num>
  <w:num w:numId="7">
    <w:abstractNumId w:val="22"/>
  </w:num>
  <w:num w:numId="8">
    <w:abstractNumId w:val="1"/>
  </w:num>
  <w:num w:numId="9">
    <w:abstractNumId w:val="26"/>
  </w:num>
  <w:num w:numId="10">
    <w:abstractNumId w:val="12"/>
  </w:num>
  <w:num w:numId="11">
    <w:abstractNumId w:val="24"/>
  </w:num>
  <w:num w:numId="12">
    <w:abstractNumId w:val="18"/>
  </w:num>
  <w:num w:numId="13">
    <w:abstractNumId w:val="17"/>
  </w:num>
  <w:num w:numId="14">
    <w:abstractNumId w:val="4"/>
  </w:num>
  <w:num w:numId="15">
    <w:abstractNumId w:val="25"/>
  </w:num>
  <w:num w:numId="16">
    <w:abstractNumId w:val="23"/>
  </w:num>
  <w:num w:numId="17">
    <w:abstractNumId w:val="14"/>
  </w:num>
  <w:num w:numId="18">
    <w:abstractNumId w:val="8"/>
  </w:num>
  <w:num w:numId="19">
    <w:abstractNumId w:val="2"/>
  </w:num>
  <w:num w:numId="20">
    <w:abstractNumId w:val="20"/>
  </w:num>
  <w:num w:numId="21">
    <w:abstractNumId w:val="3"/>
  </w:num>
  <w:num w:numId="22">
    <w:abstractNumId w:val="5"/>
  </w:num>
  <w:num w:numId="23">
    <w:abstractNumId w:val="27"/>
  </w:num>
  <w:num w:numId="24">
    <w:abstractNumId w:val="11"/>
  </w:num>
  <w:num w:numId="25">
    <w:abstractNumId w:val="10"/>
  </w:num>
  <w:num w:numId="26">
    <w:abstractNumId w:val="13"/>
  </w:num>
  <w:num w:numId="27">
    <w:abstractNumId w:val="9"/>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664"/>
    <w:rsid w:val="000220D0"/>
    <w:rsid w:val="00032D5F"/>
    <w:rsid w:val="000359F0"/>
    <w:rsid w:val="000520D4"/>
    <w:rsid w:val="00054842"/>
    <w:rsid w:val="00056CB9"/>
    <w:rsid w:val="00060906"/>
    <w:rsid w:val="00067165"/>
    <w:rsid w:val="000807AA"/>
    <w:rsid w:val="00095607"/>
    <w:rsid w:val="00095D41"/>
    <w:rsid w:val="000A03A6"/>
    <w:rsid w:val="000A29C9"/>
    <w:rsid w:val="000A71C9"/>
    <w:rsid w:val="000A729F"/>
    <w:rsid w:val="000B2991"/>
    <w:rsid w:val="000B33C3"/>
    <w:rsid w:val="000D059B"/>
    <w:rsid w:val="000D36CC"/>
    <w:rsid w:val="000D62DB"/>
    <w:rsid w:val="000E4D1C"/>
    <w:rsid w:val="000E5867"/>
    <w:rsid w:val="000E7B99"/>
    <w:rsid w:val="000F022B"/>
    <w:rsid w:val="000F06BF"/>
    <w:rsid w:val="000F080E"/>
    <w:rsid w:val="000F1DB2"/>
    <w:rsid w:val="000F6BA9"/>
    <w:rsid w:val="00110024"/>
    <w:rsid w:val="001158A3"/>
    <w:rsid w:val="00115CF1"/>
    <w:rsid w:val="001177D3"/>
    <w:rsid w:val="0012006D"/>
    <w:rsid w:val="001207F3"/>
    <w:rsid w:val="00127016"/>
    <w:rsid w:val="00130E46"/>
    <w:rsid w:val="001341B7"/>
    <w:rsid w:val="0014606C"/>
    <w:rsid w:val="0015439C"/>
    <w:rsid w:val="00157819"/>
    <w:rsid w:val="00177327"/>
    <w:rsid w:val="001A44AB"/>
    <w:rsid w:val="001A56C2"/>
    <w:rsid w:val="001A6E3E"/>
    <w:rsid w:val="001B1E79"/>
    <w:rsid w:val="001D42BD"/>
    <w:rsid w:val="001D685C"/>
    <w:rsid w:val="001E3BCA"/>
    <w:rsid w:val="001F364B"/>
    <w:rsid w:val="0021371B"/>
    <w:rsid w:val="00216BFC"/>
    <w:rsid w:val="00230B75"/>
    <w:rsid w:val="002449D1"/>
    <w:rsid w:val="0024629A"/>
    <w:rsid w:val="0024769D"/>
    <w:rsid w:val="00256709"/>
    <w:rsid w:val="00257B45"/>
    <w:rsid w:val="00261FDA"/>
    <w:rsid w:val="00283149"/>
    <w:rsid w:val="00283B0C"/>
    <w:rsid w:val="00285C6D"/>
    <w:rsid w:val="00294AB5"/>
    <w:rsid w:val="00295E82"/>
    <w:rsid w:val="002A3037"/>
    <w:rsid w:val="002B79DC"/>
    <w:rsid w:val="002C7FFB"/>
    <w:rsid w:val="002D70CE"/>
    <w:rsid w:val="00301817"/>
    <w:rsid w:val="00301C07"/>
    <w:rsid w:val="00305BA6"/>
    <w:rsid w:val="00310065"/>
    <w:rsid w:val="00315E88"/>
    <w:rsid w:val="0032613E"/>
    <w:rsid w:val="0033166E"/>
    <w:rsid w:val="00336B2A"/>
    <w:rsid w:val="0035361D"/>
    <w:rsid w:val="00364FAF"/>
    <w:rsid w:val="003708B3"/>
    <w:rsid w:val="00370F52"/>
    <w:rsid w:val="003806E7"/>
    <w:rsid w:val="003814AE"/>
    <w:rsid w:val="0038563B"/>
    <w:rsid w:val="00385705"/>
    <w:rsid w:val="003865CA"/>
    <w:rsid w:val="00387B24"/>
    <w:rsid w:val="00390C8D"/>
    <w:rsid w:val="003A22F5"/>
    <w:rsid w:val="003A2556"/>
    <w:rsid w:val="003D6842"/>
    <w:rsid w:val="003E23D4"/>
    <w:rsid w:val="003F0998"/>
    <w:rsid w:val="0041118A"/>
    <w:rsid w:val="00420681"/>
    <w:rsid w:val="00431FD1"/>
    <w:rsid w:val="00455600"/>
    <w:rsid w:val="004611A3"/>
    <w:rsid w:val="004615F7"/>
    <w:rsid w:val="004622C1"/>
    <w:rsid w:val="00465D17"/>
    <w:rsid w:val="00466558"/>
    <w:rsid w:val="004734DB"/>
    <w:rsid w:val="00480797"/>
    <w:rsid w:val="00480F03"/>
    <w:rsid w:val="0049300E"/>
    <w:rsid w:val="00494FD2"/>
    <w:rsid w:val="004A1877"/>
    <w:rsid w:val="004A2585"/>
    <w:rsid w:val="004B139F"/>
    <w:rsid w:val="004B206C"/>
    <w:rsid w:val="004B6069"/>
    <w:rsid w:val="004B7007"/>
    <w:rsid w:val="004D7338"/>
    <w:rsid w:val="004D7AD4"/>
    <w:rsid w:val="004D7DBE"/>
    <w:rsid w:val="004E23A2"/>
    <w:rsid w:val="004E538F"/>
    <w:rsid w:val="004F06FE"/>
    <w:rsid w:val="00502120"/>
    <w:rsid w:val="005052D5"/>
    <w:rsid w:val="0051066A"/>
    <w:rsid w:val="0051249D"/>
    <w:rsid w:val="00526B50"/>
    <w:rsid w:val="00532124"/>
    <w:rsid w:val="00532B43"/>
    <w:rsid w:val="005449DA"/>
    <w:rsid w:val="00555279"/>
    <w:rsid w:val="00563B4E"/>
    <w:rsid w:val="00564FBF"/>
    <w:rsid w:val="005651BE"/>
    <w:rsid w:val="00571767"/>
    <w:rsid w:val="00572F9A"/>
    <w:rsid w:val="00577B0B"/>
    <w:rsid w:val="00583155"/>
    <w:rsid w:val="00592BFD"/>
    <w:rsid w:val="005933FC"/>
    <w:rsid w:val="005A196D"/>
    <w:rsid w:val="005B60AD"/>
    <w:rsid w:val="005B6BCF"/>
    <w:rsid w:val="005C3E28"/>
    <w:rsid w:val="005D1BA0"/>
    <w:rsid w:val="005D2AF3"/>
    <w:rsid w:val="005E4076"/>
    <w:rsid w:val="005F2DBC"/>
    <w:rsid w:val="00600621"/>
    <w:rsid w:val="006049CB"/>
    <w:rsid w:val="0061689B"/>
    <w:rsid w:val="00621F3A"/>
    <w:rsid w:val="006241E9"/>
    <w:rsid w:val="006244BA"/>
    <w:rsid w:val="006253A1"/>
    <w:rsid w:val="00627D44"/>
    <w:rsid w:val="00635718"/>
    <w:rsid w:val="00642CF7"/>
    <w:rsid w:val="00643126"/>
    <w:rsid w:val="00657F06"/>
    <w:rsid w:val="00660619"/>
    <w:rsid w:val="006619E3"/>
    <w:rsid w:val="00665B20"/>
    <w:rsid w:val="0067467E"/>
    <w:rsid w:val="00677559"/>
    <w:rsid w:val="00681519"/>
    <w:rsid w:val="00687B41"/>
    <w:rsid w:val="006963B3"/>
    <w:rsid w:val="0069660B"/>
    <w:rsid w:val="006967AE"/>
    <w:rsid w:val="006A0801"/>
    <w:rsid w:val="006C6E69"/>
    <w:rsid w:val="006E3A87"/>
    <w:rsid w:val="006F3B17"/>
    <w:rsid w:val="006F3EBD"/>
    <w:rsid w:val="00701E0A"/>
    <w:rsid w:val="00706017"/>
    <w:rsid w:val="0070751E"/>
    <w:rsid w:val="00713B7F"/>
    <w:rsid w:val="00714510"/>
    <w:rsid w:val="00724F19"/>
    <w:rsid w:val="00726A0B"/>
    <w:rsid w:val="00731BA7"/>
    <w:rsid w:val="0074788F"/>
    <w:rsid w:val="00747D7A"/>
    <w:rsid w:val="0075034F"/>
    <w:rsid w:val="00753B36"/>
    <w:rsid w:val="00756F66"/>
    <w:rsid w:val="00761E66"/>
    <w:rsid w:val="00765097"/>
    <w:rsid w:val="0077233C"/>
    <w:rsid w:val="007740F9"/>
    <w:rsid w:val="007758AC"/>
    <w:rsid w:val="00775C9F"/>
    <w:rsid w:val="00776878"/>
    <w:rsid w:val="0078592F"/>
    <w:rsid w:val="00787B48"/>
    <w:rsid w:val="00796DF5"/>
    <w:rsid w:val="007A0FE1"/>
    <w:rsid w:val="007B1042"/>
    <w:rsid w:val="007C302B"/>
    <w:rsid w:val="007D03C4"/>
    <w:rsid w:val="007D04AB"/>
    <w:rsid w:val="007D3492"/>
    <w:rsid w:val="007D781A"/>
    <w:rsid w:val="007E5A50"/>
    <w:rsid w:val="00800A5E"/>
    <w:rsid w:val="00806BE6"/>
    <w:rsid w:val="00811A34"/>
    <w:rsid w:val="00812018"/>
    <w:rsid w:val="00815808"/>
    <w:rsid w:val="008272F8"/>
    <w:rsid w:val="00835B2C"/>
    <w:rsid w:val="008449DA"/>
    <w:rsid w:val="0084763C"/>
    <w:rsid w:val="008659BB"/>
    <w:rsid w:val="008665A0"/>
    <w:rsid w:val="00873827"/>
    <w:rsid w:val="00880DC7"/>
    <w:rsid w:val="00886414"/>
    <w:rsid w:val="008920F2"/>
    <w:rsid w:val="008A58AF"/>
    <w:rsid w:val="008B3DA0"/>
    <w:rsid w:val="008C132D"/>
    <w:rsid w:val="008D2F3A"/>
    <w:rsid w:val="008F23AC"/>
    <w:rsid w:val="00906758"/>
    <w:rsid w:val="009156B2"/>
    <w:rsid w:val="00917D16"/>
    <w:rsid w:val="009212F8"/>
    <w:rsid w:val="009271EE"/>
    <w:rsid w:val="00931EF5"/>
    <w:rsid w:val="00933377"/>
    <w:rsid w:val="00935FED"/>
    <w:rsid w:val="00955398"/>
    <w:rsid w:val="00957E0D"/>
    <w:rsid w:val="009701B2"/>
    <w:rsid w:val="00971EF4"/>
    <w:rsid w:val="00974EEF"/>
    <w:rsid w:val="0098262B"/>
    <w:rsid w:val="009A1E3F"/>
    <w:rsid w:val="009A5451"/>
    <w:rsid w:val="009B2B1D"/>
    <w:rsid w:val="009B7A70"/>
    <w:rsid w:val="009C2C05"/>
    <w:rsid w:val="009C4A4D"/>
    <w:rsid w:val="009C7D0F"/>
    <w:rsid w:val="009D20FF"/>
    <w:rsid w:val="00A030F2"/>
    <w:rsid w:val="00A05953"/>
    <w:rsid w:val="00A22227"/>
    <w:rsid w:val="00A2566F"/>
    <w:rsid w:val="00A334D9"/>
    <w:rsid w:val="00A44684"/>
    <w:rsid w:val="00A46C35"/>
    <w:rsid w:val="00A575EE"/>
    <w:rsid w:val="00A62679"/>
    <w:rsid w:val="00A77150"/>
    <w:rsid w:val="00A81AF6"/>
    <w:rsid w:val="00A83651"/>
    <w:rsid w:val="00A94A9E"/>
    <w:rsid w:val="00AA392A"/>
    <w:rsid w:val="00AA5A59"/>
    <w:rsid w:val="00AB4DDD"/>
    <w:rsid w:val="00AB61DB"/>
    <w:rsid w:val="00AB64E8"/>
    <w:rsid w:val="00AC22CC"/>
    <w:rsid w:val="00AC2C72"/>
    <w:rsid w:val="00AC7AF6"/>
    <w:rsid w:val="00AD4BC4"/>
    <w:rsid w:val="00AE09C1"/>
    <w:rsid w:val="00AE384F"/>
    <w:rsid w:val="00B03AEC"/>
    <w:rsid w:val="00B03C5A"/>
    <w:rsid w:val="00B06CE6"/>
    <w:rsid w:val="00B1225A"/>
    <w:rsid w:val="00B13684"/>
    <w:rsid w:val="00B47485"/>
    <w:rsid w:val="00B537AA"/>
    <w:rsid w:val="00B57577"/>
    <w:rsid w:val="00B62F84"/>
    <w:rsid w:val="00B643A5"/>
    <w:rsid w:val="00B67446"/>
    <w:rsid w:val="00BB7CBC"/>
    <w:rsid w:val="00BE2FC1"/>
    <w:rsid w:val="00BF3FEF"/>
    <w:rsid w:val="00BF551E"/>
    <w:rsid w:val="00C1357D"/>
    <w:rsid w:val="00C14213"/>
    <w:rsid w:val="00C142BC"/>
    <w:rsid w:val="00C20879"/>
    <w:rsid w:val="00C20FE8"/>
    <w:rsid w:val="00C26FFA"/>
    <w:rsid w:val="00C32A1C"/>
    <w:rsid w:val="00C416C8"/>
    <w:rsid w:val="00C45631"/>
    <w:rsid w:val="00C51FEF"/>
    <w:rsid w:val="00C559EA"/>
    <w:rsid w:val="00C572D8"/>
    <w:rsid w:val="00C60DDE"/>
    <w:rsid w:val="00C62BB1"/>
    <w:rsid w:val="00C62E5B"/>
    <w:rsid w:val="00C67FC7"/>
    <w:rsid w:val="00C8342E"/>
    <w:rsid w:val="00C840DB"/>
    <w:rsid w:val="00C85D63"/>
    <w:rsid w:val="00C8656A"/>
    <w:rsid w:val="00C92432"/>
    <w:rsid w:val="00CD698D"/>
    <w:rsid w:val="00CD6EC6"/>
    <w:rsid w:val="00CD7191"/>
    <w:rsid w:val="00CE02CC"/>
    <w:rsid w:val="00CE36F6"/>
    <w:rsid w:val="00CE4F73"/>
    <w:rsid w:val="00CE6187"/>
    <w:rsid w:val="00CE6325"/>
    <w:rsid w:val="00D112FF"/>
    <w:rsid w:val="00D13753"/>
    <w:rsid w:val="00D14EB3"/>
    <w:rsid w:val="00D26444"/>
    <w:rsid w:val="00D332CB"/>
    <w:rsid w:val="00D33DF9"/>
    <w:rsid w:val="00D60531"/>
    <w:rsid w:val="00D616CB"/>
    <w:rsid w:val="00D71A4A"/>
    <w:rsid w:val="00D80E1E"/>
    <w:rsid w:val="00D82796"/>
    <w:rsid w:val="00D91944"/>
    <w:rsid w:val="00D93736"/>
    <w:rsid w:val="00D94353"/>
    <w:rsid w:val="00DA6652"/>
    <w:rsid w:val="00DB0B64"/>
    <w:rsid w:val="00DD0A86"/>
    <w:rsid w:val="00DE6667"/>
    <w:rsid w:val="00DF25E0"/>
    <w:rsid w:val="00DF683B"/>
    <w:rsid w:val="00E0415B"/>
    <w:rsid w:val="00E0615F"/>
    <w:rsid w:val="00E07038"/>
    <w:rsid w:val="00E077DF"/>
    <w:rsid w:val="00E32DE7"/>
    <w:rsid w:val="00E34491"/>
    <w:rsid w:val="00E370E3"/>
    <w:rsid w:val="00E37EF3"/>
    <w:rsid w:val="00E401B8"/>
    <w:rsid w:val="00E70477"/>
    <w:rsid w:val="00E81133"/>
    <w:rsid w:val="00EA07F0"/>
    <w:rsid w:val="00EA11B5"/>
    <w:rsid w:val="00EA4431"/>
    <w:rsid w:val="00EC191F"/>
    <w:rsid w:val="00EF3B4F"/>
    <w:rsid w:val="00EF3ED5"/>
    <w:rsid w:val="00F00689"/>
    <w:rsid w:val="00F05571"/>
    <w:rsid w:val="00F104E5"/>
    <w:rsid w:val="00F12744"/>
    <w:rsid w:val="00F14387"/>
    <w:rsid w:val="00F148BE"/>
    <w:rsid w:val="00F150E1"/>
    <w:rsid w:val="00F210F4"/>
    <w:rsid w:val="00F34C5B"/>
    <w:rsid w:val="00F40F0A"/>
    <w:rsid w:val="00F6270D"/>
    <w:rsid w:val="00F70664"/>
    <w:rsid w:val="00F920F6"/>
    <w:rsid w:val="00FA3B72"/>
    <w:rsid w:val="00FA4541"/>
    <w:rsid w:val="00FB62F6"/>
    <w:rsid w:val="00FC0405"/>
    <w:rsid w:val="00FC7E64"/>
    <w:rsid w:val="00FD1B2F"/>
    <w:rsid w:val="00FE33B7"/>
    <w:rsid w:val="00FF10AA"/>
    <w:rsid w:val="00FF4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59487"/>
  <w15:chartTrackingRefBased/>
  <w15:docId w15:val="{738B2527-4615-4F2A-9E2C-F2252BA08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7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706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66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F551E"/>
    <w:pPr>
      <w:ind w:left="720"/>
      <w:contextualSpacing/>
    </w:pPr>
  </w:style>
  <w:style w:type="table" w:styleId="TableGrid">
    <w:name w:val="Table Grid"/>
    <w:basedOn w:val="TableNormal"/>
    <w:uiPriority w:val="59"/>
    <w:rsid w:val="00D14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7B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B45"/>
  </w:style>
  <w:style w:type="paragraph" w:styleId="Footer">
    <w:name w:val="footer"/>
    <w:basedOn w:val="Normal"/>
    <w:link w:val="FooterChar"/>
    <w:uiPriority w:val="99"/>
    <w:unhideWhenUsed/>
    <w:rsid w:val="00257B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B45"/>
  </w:style>
  <w:style w:type="paragraph" w:styleId="BalloonText">
    <w:name w:val="Balloon Text"/>
    <w:basedOn w:val="Normal"/>
    <w:link w:val="BalloonTextChar"/>
    <w:uiPriority w:val="99"/>
    <w:semiHidden/>
    <w:unhideWhenUsed/>
    <w:rsid w:val="00FD1B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B2F"/>
    <w:rPr>
      <w:rFonts w:ascii="Segoe UI" w:hAnsi="Segoe UI" w:cs="Segoe UI"/>
      <w:sz w:val="18"/>
      <w:szCs w:val="18"/>
    </w:rPr>
  </w:style>
  <w:style w:type="character" w:styleId="Hyperlink">
    <w:name w:val="Hyperlink"/>
    <w:basedOn w:val="DefaultParagraphFont"/>
    <w:uiPriority w:val="99"/>
    <w:unhideWhenUsed/>
    <w:rsid w:val="00BB7CBC"/>
    <w:rPr>
      <w:color w:val="0563C1" w:themeColor="hyperlink"/>
      <w:u w:val="single"/>
    </w:rPr>
  </w:style>
  <w:style w:type="character" w:styleId="UnresolvedMention">
    <w:name w:val="Unresolved Mention"/>
    <w:basedOn w:val="DefaultParagraphFont"/>
    <w:uiPriority w:val="99"/>
    <w:semiHidden/>
    <w:unhideWhenUsed/>
    <w:rsid w:val="00BB7CBC"/>
    <w:rPr>
      <w:color w:val="605E5C"/>
      <w:shd w:val="clear" w:color="auto" w:fill="E1DFDD"/>
    </w:rPr>
  </w:style>
  <w:style w:type="character" w:styleId="CommentReference">
    <w:name w:val="annotation reference"/>
    <w:basedOn w:val="DefaultParagraphFont"/>
    <w:uiPriority w:val="99"/>
    <w:semiHidden/>
    <w:unhideWhenUsed/>
    <w:rsid w:val="00420681"/>
    <w:rPr>
      <w:sz w:val="16"/>
      <w:szCs w:val="16"/>
    </w:rPr>
  </w:style>
  <w:style w:type="paragraph" w:styleId="CommentText">
    <w:name w:val="annotation text"/>
    <w:basedOn w:val="Normal"/>
    <w:link w:val="CommentTextChar"/>
    <w:uiPriority w:val="99"/>
    <w:semiHidden/>
    <w:unhideWhenUsed/>
    <w:rsid w:val="00420681"/>
    <w:pPr>
      <w:spacing w:line="240" w:lineRule="auto"/>
    </w:pPr>
    <w:rPr>
      <w:sz w:val="20"/>
      <w:szCs w:val="20"/>
    </w:rPr>
  </w:style>
  <w:style w:type="character" w:customStyle="1" w:styleId="CommentTextChar">
    <w:name w:val="Comment Text Char"/>
    <w:basedOn w:val="DefaultParagraphFont"/>
    <w:link w:val="CommentText"/>
    <w:uiPriority w:val="99"/>
    <w:semiHidden/>
    <w:rsid w:val="00420681"/>
    <w:rPr>
      <w:sz w:val="20"/>
      <w:szCs w:val="20"/>
    </w:rPr>
  </w:style>
  <w:style w:type="paragraph" w:styleId="CommentSubject">
    <w:name w:val="annotation subject"/>
    <w:basedOn w:val="CommentText"/>
    <w:next w:val="CommentText"/>
    <w:link w:val="CommentSubjectChar"/>
    <w:uiPriority w:val="99"/>
    <w:semiHidden/>
    <w:unhideWhenUsed/>
    <w:rsid w:val="00420681"/>
    <w:rPr>
      <w:b/>
      <w:bCs/>
    </w:rPr>
  </w:style>
  <w:style w:type="character" w:customStyle="1" w:styleId="CommentSubjectChar">
    <w:name w:val="Comment Subject Char"/>
    <w:basedOn w:val="CommentTextChar"/>
    <w:link w:val="CommentSubject"/>
    <w:uiPriority w:val="99"/>
    <w:semiHidden/>
    <w:rsid w:val="00420681"/>
    <w:rPr>
      <w:b/>
      <w:bCs/>
      <w:sz w:val="20"/>
      <w:szCs w:val="20"/>
    </w:rPr>
  </w:style>
  <w:style w:type="character" w:styleId="FollowedHyperlink">
    <w:name w:val="FollowedHyperlink"/>
    <w:basedOn w:val="DefaultParagraphFont"/>
    <w:uiPriority w:val="99"/>
    <w:semiHidden/>
    <w:unhideWhenUsed/>
    <w:rsid w:val="00E34491"/>
    <w:rPr>
      <w:color w:val="954F72" w:themeColor="followedHyperlink"/>
      <w:u w:val="single"/>
    </w:rPr>
  </w:style>
  <w:style w:type="paragraph" w:styleId="BodyText">
    <w:name w:val="Body Text"/>
    <w:basedOn w:val="Normal"/>
    <w:link w:val="BodyTextChar"/>
    <w:uiPriority w:val="1"/>
    <w:qFormat/>
    <w:rsid w:val="00724F19"/>
    <w:pPr>
      <w:widowControl w:val="0"/>
      <w:autoSpaceDE w:val="0"/>
      <w:autoSpaceDN w:val="0"/>
      <w:spacing w:after="0" w:line="240" w:lineRule="auto"/>
      <w:ind w:left="1180"/>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724F19"/>
    <w:rPr>
      <w:rFonts w:ascii="Times New Roman" w:eastAsia="Times New Roman" w:hAnsi="Times New Roman" w:cs="Times New Roman"/>
      <w:sz w:val="24"/>
      <w:szCs w:val="24"/>
      <w:lang w:bidi="en-US"/>
    </w:rPr>
  </w:style>
  <w:style w:type="paragraph" w:customStyle="1" w:styleId="Default">
    <w:name w:val="Default"/>
    <w:rsid w:val="00724F19"/>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BookTitle">
    <w:name w:val="Book Title"/>
    <w:basedOn w:val="DefaultParagraphFont"/>
    <w:uiPriority w:val="33"/>
    <w:qFormat/>
    <w:rsid w:val="00724F19"/>
    <w:rPr>
      <w:b/>
      <w:bCs/>
      <w:smallCaps/>
      <w:spacing w:val="5"/>
    </w:rPr>
  </w:style>
  <w:style w:type="paragraph" w:styleId="Revision">
    <w:name w:val="Revision"/>
    <w:hidden/>
    <w:uiPriority w:val="99"/>
    <w:semiHidden/>
    <w:rsid w:val="00C924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301530">
      <w:bodyDiv w:val="1"/>
      <w:marLeft w:val="0"/>
      <w:marRight w:val="0"/>
      <w:marTop w:val="0"/>
      <w:marBottom w:val="0"/>
      <w:divBdr>
        <w:top w:val="none" w:sz="0" w:space="0" w:color="auto"/>
        <w:left w:val="none" w:sz="0" w:space="0" w:color="auto"/>
        <w:bottom w:val="none" w:sz="0" w:space="0" w:color="auto"/>
        <w:right w:val="none" w:sz="0" w:space="0" w:color="auto"/>
      </w:divBdr>
    </w:div>
    <w:div w:id="591937919">
      <w:bodyDiv w:val="1"/>
      <w:marLeft w:val="0"/>
      <w:marRight w:val="0"/>
      <w:marTop w:val="0"/>
      <w:marBottom w:val="0"/>
      <w:divBdr>
        <w:top w:val="none" w:sz="0" w:space="0" w:color="auto"/>
        <w:left w:val="none" w:sz="0" w:space="0" w:color="auto"/>
        <w:bottom w:val="none" w:sz="0" w:space="0" w:color="auto"/>
        <w:right w:val="none" w:sz="0" w:space="0" w:color="auto"/>
      </w:divBdr>
    </w:div>
    <w:div w:id="91894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sps.illinoisstate.edu/images/pdfs/CTE/Perkins_V/6Perkins_V_Resource_IL-Career-Pathways-Dictionary.pdf" TargetMode="External"/><Relationship Id="rId18" Type="http://schemas.openxmlformats.org/officeDocument/2006/relationships/hyperlink" Target="mailto:Whitney.thompson@illinois.gov" TargetMode="External"/><Relationship Id="rId3" Type="http://schemas.openxmlformats.org/officeDocument/2006/relationships/customXml" Target="../customXml/item3.xml"/><Relationship Id="rId21" Type="http://schemas.openxmlformats.org/officeDocument/2006/relationships/hyperlink" Target="mailto:Iccb.grantpayments@illinois.gov" TargetMode="External"/><Relationship Id="rId7" Type="http://schemas.openxmlformats.org/officeDocument/2006/relationships/settings" Target="settings.xml"/><Relationship Id="rId12" Type="http://schemas.openxmlformats.org/officeDocument/2006/relationships/hyperlink" Target="https://www.illinoiswei.org/" TargetMode="External"/><Relationship Id="rId17" Type="http://schemas.openxmlformats.org/officeDocument/2006/relationships/hyperlink" Target="https://www.iccb.org/path/"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ann.l.storey@illinoi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ccb.org/path" TargetMode="External"/><Relationship Id="rId5" Type="http://schemas.openxmlformats.org/officeDocument/2006/relationships/numbering" Target="numbering.xml"/><Relationship Id="rId15" Type="http://schemas.openxmlformats.org/officeDocument/2006/relationships/hyperlink" Target="mailto:iccb.grantpayments@illinois.go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Natasha.allan@illinoi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3FB39A3F77CB46BD081AA3BD9EEE8B" ma:contentTypeVersion="2" ma:contentTypeDescription="Create a new document." ma:contentTypeScope="" ma:versionID="6424d891182d5a7996bc927fecbb54ec">
  <xsd:schema xmlns:xsd="http://www.w3.org/2001/XMLSchema" xmlns:xs="http://www.w3.org/2001/XMLSchema" xmlns:p="http://schemas.microsoft.com/office/2006/metadata/properties" xmlns:ns3="e801319d-3528-4e97-878b-e38f9576bd79" targetNamespace="http://schemas.microsoft.com/office/2006/metadata/properties" ma:root="true" ma:fieldsID="f93d2c475571ae8e14af5e60fe0997d3" ns3:_="">
    <xsd:import namespace="e801319d-3528-4e97-878b-e38f9576bd7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01319d-3528-4e97-878b-e38f9576bd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CE85DF-39EB-4D61-AB0E-E8AF6ECC2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01319d-3528-4e97-878b-e38f9576bd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BA9429-3B45-4242-9203-A5F110273215}">
  <ds:schemaRefs>
    <ds:schemaRef ds:uri="http://schemas.openxmlformats.org/officeDocument/2006/bibliography"/>
  </ds:schemaRefs>
</ds:datastoreItem>
</file>

<file path=customXml/itemProps3.xml><?xml version="1.0" encoding="utf-8"?>
<ds:datastoreItem xmlns:ds="http://schemas.openxmlformats.org/officeDocument/2006/customXml" ds:itemID="{9F68EC89-52E8-423A-AA18-E88C81DCACE7}">
  <ds:schemaRefs>
    <ds:schemaRef ds:uri="http://schemas.microsoft.com/sharepoint/v3/contenttype/forms"/>
  </ds:schemaRefs>
</ds:datastoreItem>
</file>

<file path=customXml/itemProps4.xml><?xml version="1.0" encoding="utf-8"?>
<ds:datastoreItem xmlns:ds="http://schemas.openxmlformats.org/officeDocument/2006/customXml" ds:itemID="{1F5CDFD8-E84A-425B-8A5D-48C567AC3E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2840</Words>
  <Characters>16189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Durham, Brian</dc:creator>
  <cp:keywords/>
  <dc:description/>
  <cp:lastModifiedBy>Storey, Ann L</cp:lastModifiedBy>
  <cp:revision>7</cp:revision>
  <cp:lastPrinted>2022-06-29T20:49:00Z</cp:lastPrinted>
  <dcterms:created xsi:type="dcterms:W3CDTF">2024-05-02T19:10:00Z</dcterms:created>
  <dcterms:modified xsi:type="dcterms:W3CDTF">2024-05-02T21:05:00Z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0x010100F23FB39A3F77CB46BD081AA3BD9EEE8B</vt:lpwstr>
  </property>
</Properties>
</file>