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FEAE" w14:textId="355273FA" w:rsidR="00F310E8" w:rsidRDefault="00F310E8">
      <w:pPr>
        <w:rPr>
          <w:b/>
          <w:bCs/>
          <w:sz w:val="32"/>
          <w:szCs w:val="32"/>
          <w:u w:val="single"/>
        </w:rPr>
      </w:pPr>
      <w:r w:rsidRPr="00F310E8">
        <w:rPr>
          <w:b/>
          <w:bCs/>
          <w:sz w:val="32"/>
          <w:szCs w:val="32"/>
          <w:u w:val="single"/>
        </w:rPr>
        <w:t>FAQ</w:t>
      </w:r>
    </w:p>
    <w:p w14:paraId="6E260DFF" w14:textId="773E390D" w:rsidR="00F310E8" w:rsidRDefault="00F310E8">
      <w:pPr>
        <w:rPr>
          <w:sz w:val="22"/>
          <w:szCs w:val="22"/>
        </w:rPr>
      </w:pPr>
      <w:r w:rsidRPr="00F310E8">
        <w:rPr>
          <w:sz w:val="22"/>
          <w:szCs w:val="22"/>
        </w:rPr>
        <w:t>QUESTION:</w:t>
      </w:r>
      <w:r>
        <w:rPr>
          <w:sz w:val="22"/>
          <w:szCs w:val="22"/>
        </w:rPr>
        <w:t xml:space="preserve"> We have on boarding technology workshops so our students can access </w:t>
      </w:r>
      <w:proofErr w:type="gramStart"/>
      <w:r>
        <w:rPr>
          <w:sz w:val="22"/>
          <w:szCs w:val="22"/>
        </w:rPr>
        <w:t>all of</w:t>
      </w:r>
      <w:proofErr w:type="gramEnd"/>
      <w:r>
        <w:rPr>
          <w:sz w:val="22"/>
          <w:szCs w:val="22"/>
        </w:rPr>
        <w:t xml:space="preserve"> the technology that we use. Is that allowable to support those workshops?</w:t>
      </w:r>
    </w:p>
    <w:p w14:paraId="3C57D96B" w14:textId="2C8C243E" w:rsidR="00F310E8" w:rsidRDefault="00F310E8">
      <w:pPr>
        <w:rPr>
          <w:sz w:val="22"/>
          <w:szCs w:val="22"/>
        </w:rPr>
      </w:pPr>
      <w:r>
        <w:rPr>
          <w:sz w:val="22"/>
          <w:szCs w:val="22"/>
        </w:rPr>
        <w:t>ANSWER: YES.</w:t>
      </w:r>
    </w:p>
    <w:p w14:paraId="048AE275" w14:textId="272A4244" w:rsidR="00F310E8" w:rsidRDefault="00F310E8">
      <w:pPr>
        <w:rPr>
          <w:sz w:val="22"/>
          <w:szCs w:val="22"/>
        </w:rPr>
      </w:pPr>
      <w:r>
        <w:rPr>
          <w:sz w:val="22"/>
          <w:szCs w:val="22"/>
        </w:rPr>
        <w:t>QUESTION: What do we do if we can’t add the grant inclusive line item to the built-in-budget?</w:t>
      </w:r>
    </w:p>
    <w:p w14:paraId="042492BB" w14:textId="7D1EC6FB" w:rsidR="00A75213" w:rsidRPr="00A75213" w:rsidRDefault="00F310E8" w:rsidP="00A75213">
      <w:pPr>
        <w:rPr>
          <w:rFonts w:ascii="Times New Roman" w:eastAsia="Times New Roman" w:hAnsi="Times New Roman" w:cs="Times New Roman"/>
          <w:kern w:val="0"/>
          <w14:ligatures w14:val="none"/>
        </w:rPr>
      </w:pPr>
      <w:r>
        <w:rPr>
          <w:sz w:val="22"/>
          <w:szCs w:val="22"/>
        </w:rPr>
        <w:t>ANSWER:</w:t>
      </w:r>
      <w:r w:rsidR="00A75213" w:rsidRPr="00A75213">
        <w:rPr>
          <w:rFonts w:ascii="Times New Roman" w:eastAsia="Times New Roman" w:hAnsi="Times New Roman" w:cs="Times New Roman"/>
          <w:kern w:val="0"/>
          <w14:ligatures w14:val="none"/>
        </w:rPr>
        <w:t xml:space="preserve"> </w:t>
      </w:r>
      <w:r w:rsidR="00A75213">
        <w:rPr>
          <w:rFonts w:ascii="Times New Roman" w:eastAsia="Times New Roman" w:hAnsi="Times New Roman" w:cs="Times New Roman"/>
          <w:kern w:val="0"/>
          <w14:ligatures w14:val="none"/>
        </w:rPr>
        <w:t>W</w:t>
      </w:r>
      <w:r w:rsidR="00A75213" w:rsidRPr="00A75213">
        <w:rPr>
          <w:rFonts w:ascii="Times New Roman" w:eastAsia="Times New Roman" w:hAnsi="Times New Roman" w:cs="Times New Roman"/>
          <w:kern w:val="0"/>
          <w14:ligatures w14:val="none"/>
        </w:rPr>
        <w:t xml:space="preserve">e will let </w:t>
      </w:r>
      <w:r w:rsidR="00A75213">
        <w:rPr>
          <w:rFonts w:ascii="Times New Roman" w:eastAsia="Times New Roman" w:hAnsi="Times New Roman" w:cs="Times New Roman"/>
          <w:kern w:val="0"/>
          <w14:ligatures w14:val="none"/>
        </w:rPr>
        <w:t xml:space="preserve">you </w:t>
      </w:r>
      <w:r w:rsidR="00A75213" w:rsidRPr="00A75213">
        <w:rPr>
          <w:rFonts w:ascii="Times New Roman" w:eastAsia="Times New Roman" w:hAnsi="Times New Roman" w:cs="Times New Roman"/>
          <w:kern w:val="0"/>
          <w14:ligatures w14:val="none"/>
        </w:rPr>
        <w:t xml:space="preserve">know how to make the change either during the review process or after awards have been issued. Right now, </w:t>
      </w:r>
      <w:r w:rsidR="00A75213">
        <w:rPr>
          <w:rFonts w:ascii="Times New Roman" w:eastAsia="Times New Roman" w:hAnsi="Times New Roman" w:cs="Times New Roman"/>
          <w:kern w:val="0"/>
          <w14:ligatures w14:val="none"/>
        </w:rPr>
        <w:t xml:space="preserve">just </w:t>
      </w:r>
      <w:r w:rsidR="00A75213" w:rsidRPr="00A75213">
        <w:rPr>
          <w:rFonts w:ascii="Times New Roman" w:eastAsia="Times New Roman" w:hAnsi="Times New Roman" w:cs="Times New Roman"/>
          <w:kern w:val="0"/>
          <w14:ligatures w14:val="none"/>
        </w:rPr>
        <w:t xml:space="preserve">classify things correctly in </w:t>
      </w:r>
      <w:r w:rsidR="00A75213">
        <w:rPr>
          <w:rFonts w:ascii="Times New Roman" w:eastAsia="Times New Roman" w:hAnsi="Times New Roman" w:cs="Times New Roman"/>
          <w:kern w:val="0"/>
          <w14:ligatures w14:val="none"/>
        </w:rPr>
        <w:t>your</w:t>
      </w:r>
      <w:r w:rsidR="00A75213" w:rsidRPr="00A75213">
        <w:rPr>
          <w:rFonts w:ascii="Times New Roman" w:eastAsia="Times New Roman" w:hAnsi="Times New Roman" w:cs="Times New Roman"/>
          <w:kern w:val="0"/>
          <w14:ligatures w14:val="none"/>
        </w:rPr>
        <w:t xml:space="preserve"> excel budgets and we will deal with it post-application submission.</w:t>
      </w:r>
    </w:p>
    <w:p w14:paraId="0C65F6E2" w14:textId="0A1DB51A" w:rsidR="00F310E8" w:rsidRDefault="00F310E8">
      <w:pPr>
        <w:rPr>
          <w:sz w:val="22"/>
          <w:szCs w:val="22"/>
        </w:rPr>
      </w:pPr>
    </w:p>
    <w:p w14:paraId="793923AB" w14:textId="03DA19D6" w:rsidR="00F310E8" w:rsidRDefault="00F310E8">
      <w:pPr>
        <w:rPr>
          <w:sz w:val="22"/>
          <w:szCs w:val="22"/>
        </w:rPr>
      </w:pPr>
      <w:r>
        <w:rPr>
          <w:sz w:val="22"/>
          <w:szCs w:val="22"/>
        </w:rPr>
        <w:t>QUESTION: Last year programs that had already won an award for the grant could only request for $25000, do you have the same cap this year?</w:t>
      </w:r>
    </w:p>
    <w:p w14:paraId="5046B3A7" w14:textId="4466139E" w:rsidR="00F310E8" w:rsidRDefault="00F310E8">
      <w:pPr>
        <w:rPr>
          <w:sz w:val="22"/>
          <w:szCs w:val="22"/>
        </w:rPr>
      </w:pPr>
      <w:r>
        <w:rPr>
          <w:sz w:val="22"/>
          <w:szCs w:val="22"/>
        </w:rPr>
        <w:t>ANSWER: NO</w:t>
      </w:r>
    </w:p>
    <w:p w14:paraId="0EBF3704" w14:textId="6156C8A4" w:rsidR="00206CD0" w:rsidRDefault="00206CD0" w:rsidP="00206CD0">
      <w:r>
        <w:rPr>
          <w:sz w:val="22"/>
          <w:szCs w:val="22"/>
        </w:rPr>
        <w:t>QUESTION:</w:t>
      </w:r>
      <w:r w:rsidRPr="00206CD0">
        <w:t xml:space="preserve"> </w:t>
      </w:r>
      <w:r>
        <w:t>I have a question regarding allowable expenses for the FY27 Digital Instruction grant opportunity. The RFP mostly lists technology equipment under allowable expense. Our FY26 Digital Instruction funding allowed Chinese Mutual Aid Association to hire staff dedicated to using technology to improve learner outcomes. We would like to build on these programs for our FY27 proposals. Are personnel costs allowed if their primary purpose is to improve our digital infrastructure for learners?</w:t>
      </w:r>
    </w:p>
    <w:p w14:paraId="74CC0F76" w14:textId="1A575AAD" w:rsidR="00275BD3" w:rsidRDefault="00275BD3" w:rsidP="00206CD0">
      <w:r>
        <w:t>ANSWER: Personnel costs may be allowable under the FY27 DI grant if they are directly related to implementing the proposed digital instruction activities and improving learner outcomes. Such costs must be necessary, reasonable, allocable to the grant, and consistent with the activities and allowable expenses outlined in the NOFO.</w:t>
      </w:r>
    </w:p>
    <w:p w14:paraId="58AE5AA9" w14:textId="77777777" w:rsidR="00206CD0" w:rsidRDefault="00206CD0" w:rsidP="00206CD0"/>
    <w:p w14:paraId="61A53F09" w14:textId="05E7184B" w:rsidR="009102DB" w:rsidRPr="00DC75A9" w:rsidRDefault="009102DB" w:rsidP="009102DB">
      <w:proofErr w:type="gramStart"/>
      <w:r w:rsidRPr="00DC75A9">
        <w:t>Q</w:t>
      </w:r>
      <w:r w:rsidR="00DC75A9" w:rsidRPr="00DC75A9">
        <w:t>UESTION</w:t>
      </w:r>
      <w:r w:rsidRPr="00DC75A9">
        <w:t>: Can</w:t>
      </w:r>
      <w:proofErr w:type="gramEnd"/>
      <w:r w:rsidRPr="00DC75A9">
        <w:t xml:space="preserve"> programs propose an expansion or Phase 2 of a project previously funded through the Digital Instruction Grant, or must they propose an entirely new project?</w:t>
      </w:r>
    </w:p>
    <w:p w14:paraId="1B701690" w14:textId="0ED35E43" w:rsidR="009102DB" w:rsidRPr="00DC75A9" w:rsidRDefault="009102DB" w:rsidP="009102DB">
      <w:r w:rsidRPr="00DC75A9">
        <w:t>A</w:t>
      </w:r>
      <w:r w:rsidR="00DC75A9" w:rsidRPr="00DC75A9">
        <w:t>NSWER</w:t>
      </w:r>
      <w:r w:rsidRPr="00DC75A9">
        <w:t>: Yes. Programs may propose to expand or build upon a previously funded Digital Instruction Grant project. Applicants are not required to propose an entirely new project. However, the FY27 proposal must clearly demonstrate how the requested funding will further advance digital instruction, expand learner access, and support measurable educational outcomes.</w:t>
      </w:r>
    </w:p>
    <w:p w14:paraId="361E4112" w14:textId="7B8639CC" w:rsidR="009102DB" w:rsidRPr="00DC75A9" w:rsidRDefault="009102DB" w:rsidP="009102DB">
      <w:r w:rsidRPr="00DC75A9">
        <w:rPr>
          <w:b/>
          <w:bCs/>
        </w:rPr>
        <w:lastRenderedPageBreak/>
        <w:t>P</w:t>
      </w:r>
      <w:r w:rsidR="001B4C35">
        <w:rPr>
          <w:b/>
          <w:bCs/>
        </w:rPr>
        <w:t>LEASE NOTE</w:t>
      </w:r>
      <w:r w:rsidRPr="00DC75A9">
        <w:rPr>
          <w:b/>
          <w:bCs/>
        </w:rPr>
        <w:t>:</w:t>
      </w:r>
      <w:r w:rsidRPr="00DC75A9">
        <w:t xml:space="preserve"> The Digital Instruction Grant is supplemental funding intended to enhance and advance existing adult education services. It should not be relied upon as a continuing funding source to sustain ongoing program operations or permanent staffing.</w:t>
      </w:r>
    </w:p>
    <w:p w14:paraId="41B31034" w14:textId="77777777" w:rsidR="009102DB" w:rsidRPr="00DC75A9" w:rsidRDefault="009102DB" w:rsidP="009102DB">
      <w:r w:rsidRPr="00DC75A9">
        <w:t>Applicants should clearly identify the activities and improvements to be accomplished during the FY27 grant period and provide a realistic sustainability plan explaining how successful digital instruction practices, technology, software/licenses, staff capacity, and learner supports will be maintained beyond the grant period, as outlined in the FY27 NOFO.</w:t>
      </w:r>
    </w:p>
    <w:p w14:paraId="7D8D81E5" w14:textId="33D8E6CD" w:rsidR="00206CD0" w:rsidRPr="00F310E8" w:rsidRDefault="00206CD0">
      <w:pPr>
        <w:rPr>
          <w:sz w:val="22"/>
          <w:szCs w:val="22"/>
        </w:rPr>
      </w:pPr>
    </w:p>
    <w:sectPr w:rsidR="00206CD0" w:rsidRPr="00F310E8" w:rsidSect="00F310E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0E8"/>
    <w:rsid w:val="001B4C35"/>
    <w:rsid w:val="00206CD0"/>
    <w:rsid w:val="0026637E"/>
    <w:rsid w:val="00275BD3"/>
    <w:rsid w:val="00390AA4"/>
    <w:rsid w:val="00391128"/>
    <w:rsid w:val="00395790"/>
    <w:rsid w:val="0050457B"/>
    <w:rsid w:val="009102DB"/>
    <w:rsid w:val="00A75213"/>
    <w:rsid w:val="00D85956"/>
    <w:rsid w:val="00DC75A9"/>
    <w:rsid w:val="00F310E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83486"/>
  <w15:chartTrackingRefBased/>
  <w15:docId w15:val="{267A2538-A2DE-41DF-AE80-4A2030A43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0E8"/>
    <w:rPr>
      <w:rFonts w:eastAsiaTheme="majorEastAsia" w:cstheme="majorBidi"/>
      <w:color w:val="272727" w:themeColor="text1" w:themeTint="D8"/>
    </w:rPr>
  </w:style>
  <w:style w:type="paragraph" w:styleId="Title">
    <w:name w:val="Title"/>
    <w:basedOn w:val="Normal"/>
    <w:next w:val="Normal"/>
    <w:link w:val="TitleChar"/>
    <w:uiPriority w:val="10"/>
    <w:qFormat/>
    <w:rsid w:val="00F31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0E8"/>
    <w:pPr>
      <w:spacing w:before="160"/>
      <w:jc w:val="center"/>
    </w:pPr>
    <w:rPr>
      <w:i/>
      <w:iCs/>
      <w:color w:val="404040" w:themeColor="text1" w:themeTint="BF"/>
    </w:rPr>
  </w:style>
  <w:style w:type="character" w:customStyle="1" w:styleId="QuoteChar">
    <w:name w:val="Quote Char"/>
    <w:basedOn w:val="DefaultParagraphFont"/>
    <w:link w:val="Quote"/>
    <w:uiPriority w:val="29"/>
    <w:rsid w:val="00F310E8"/>
    <w:rPr>
      <w:i/>
      <w:iCs/>
      <w:color w:val="404040" w:themeColor="text1" w:themeTint="BF"/>
    </w:rPr>
  </w:style>
  <w:style w:type="paragraph" w:styleId="ListParagraph">
    <w:name w:val="List Paragraph"/>
    <w:basedOn w:val="Normal"/>
    <w:uiPriority w:val="34"/>
    <w:qFormat/>
    <w:rsid w:val="00F310E8"/>
    <w:pPr>
      <w:ind w:left="720"/>
      <w:contextualSpacing/>
    </w:pPr>
  </w:style>
  <w:style w:type="character" w:styleId="IntenseEmphasis">
    <w:name w:val="Intense Emphasis"/>
    <w:basedOn w:val="DefaultParagraphFont"/>
    <w:uiPriority w:val="21"/>
    <w:qFormat/>
    <w:rsid w:val="00F310E8"/>
    <w:rPr>
      <w:i/>
      <w:iCs/>
      <w:color w:val="0F4761" w:themeColor="accent1" w:themeShade="BF"/>
    </w:rPr>
  </w:style>
  <w:style w:type="paragraph" w:styleId="IntenseQuote">
    <w:name w:val="Intense Quote"/>
    <w:basedOn w:val="Normal"/>
    <w:next w:val="Normal"/>
    <w:link w:val="IntenseQuoteChar"/>
    <w:uiPriority w:val="30"/>
    <w:qFormat/>
    <w:rsid w:val="00F31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0E8"/>
    <w:rPr>
      <w:i/>
      <w:iCs/>
      <w:color w:val="0F4761" w:themeColor="accent1" w:themeShade="BF"/>
    </w:rPr>
  </w:style>
  <w:style w:type="character" w:styleId="IntenseReference">
    <w:name w:val="Intense Reference"/>
    <w:basedOn w:val="DefaultParagraphFont"/>
    <w:uiPriority w:val="32"/>
    <w:qFormat/>
    <w:rsid w:val="00F310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394</Words>
  <Characters>2246</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Rupa</dc:creator>
  <cp:keywords/>
  <dc:description/>
  <cp:lastModifiedBy>Hong, Kang Hee</cp:lastModifiedBy>
  <cp:revision>8</cp:revision>
  <dcterms:created xsi:type="dcterms:W3CDTF">2026-10-07T17:51:00Z</dcterms:created>
  <dcterms:modified xsi:type="dcterms:W3CDTF">2026-10-26T00:19:00Z</dcterms:modified>
</cp:coreProperties>
</file>