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FFC0" w14:textId="3A1C1952" w:rsidR="005231C2" w:rsidRDefault="00112ECA">
      <w:r w:rsidRPr="003068BE">
        <w:rPr>
          <w:rFonts w:ascii="Times New Roman" w:hAnsi="Times New Roman" w:cs="Times New Roman"/>
          <w:noProof/>
          <w:sz w:val="20"/>
        </w:rPr>
        <w:drawing>
          <wp:anchor distT="0" distB="0" distL="114300" distR="114300" simplePos="0" relativeHeight="251658240" behindDoc="1" locked="0" layoutInCell="1" allowOverlap="1" wp14:anchorId="5D66296E" wp14:editId="7F84E1F6">
            <wp:simplePos x="0" y="0"/>
            <wp:positionH relativeFrom="column">
              <wp:posOffset>1369060</wp:posOffset>
            </wp:positionH>
            <wp:positionV relativeFrom="page">
              <wp:posOffset>762000</wp:posOffset>
            </wp:positionV>
            <wp:extent cx="3052445" cy="1386840"/>
            <wp:effectExtent l="0" t="0" r="0" b="3810"/>
            <wp:wrapTight wrapText="bothSides">
              <wp:wrapPolygon edited="0">
                <wp:start x="0" y="0"/>
                <wp:lineTo x="0" y="21363"/>
                <wp:lineTo x="21434" y="21363"/>
                <wp:lineTo x="21434" y="0"/>
                <wp:lineTo x="0" y="0"/>
              </wp:wrapPolygon>
            </wp:wrapTight>
            <wp:docPr id="1" name="image1.jpeg" descr="ICCB Logo Illinois Community Colleg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445" cy="1386840"/>
                    </a:xfrm>
                    <a:prstGeom prst="rect">
                      <a:avLst/>
                    </a:prstGeom>
                  </pic:spPr>
                </pic:pic>
              </a:graphicData>
            </a:graphic>
            <wp14:sizeRelH relativeFrom="margin">
              <wp14:pctWidth>0</wp14:pctWidth>
            </wp14:sizeRelH>
            <wp14:sizeRelV relativeFrom="margin">
              <wp14:pctHeight>0</wp14:pctHeight>
            </wp14:sizeRelV>
          </wp:anchor>
        </w:drawing>
      </w:r>
    </w:p>
    <w:p w14:paraId="7CC3AE8D" w14:textId="3D099156" w:rsidR="00B9561A" w:rsidRPr="00B9561A" w:rsidRDefault="00B9561A" w:rsidP="00B9561A"/>
    <w:p w14:paraId="466043E5" w14:textId="059B316E" w:rsidR="00B9561A" w:rsidRPr="00B9561A" w:rsidRDefault="00B9561A" w:rsidP="00B9561A"/>
    <w:p w14:paraId="4E44A00F" w14:textId="77777777" w:rsidR="00B9561A" w:rsidRPr="00B9561A" w:rsidRDefault="00B9561A" w:rsidP="00B9561A"/>
    <w:p w14:paraId="293AB55A" w14:textId="77777777" w:rsidR="00B9561A" w:rsidRPr="00B9561A" w:rsidRDefault="00B9561A" w:rsidP="00B9561A"/>
    <w:p w14:paraId="1CC584BD" w14:textId="52C06629" w:rsidR="00B9561A" w:rsidRPr="00B9561A" w:rsidRDefault="00B9561A" w:rsidP="00B9561A"/>
    <w:p w14:paraId="78683FB9" w14:textId="77777777" w:rsidR="00B9561A" w:rsidRPr="00B9561A" w:rsidRDefault="00B9561A" w:rsidP="00B9561A"/>
    <w:p w14:paraId="06DF6CB4" w14:textId="77777777" w:rsidR="00B9561A" w:rsidRPr="00B9561A" w:rsidRDefault="00B9561A" w:rsidP="00B9561A"/>
    <w:p w14:paraId="4980B039" w14:textId="77777777" w:rsidR="00B9561A" w:rsidRPr="00B9561A" w:rsidRDefault="00B9561A" w:rsidP="00B9561A"/>
    <w:p w14:paraId="28545E0A" w14:textId="77777777" w:rsidR="00B9561A" w:rsidRPr="00B9561A" w:rsidRDefault="00B9561A" w:rsidP="00B9561A"/>
    <w:p w14:paraId="240A0F55" w14:textId="77777777" w:rsidR="00B9561A" w:rsidRPr="00B9561A" w:rsidRDefault="00B9561A" w:rsidP="00B9561A"/>
    <w:p w14:paraId="26D96A3D" w14:textId="77777777" w:rsidR="00B9561A" w:rsidRPr="00B9561A" w:rsidRDefault="00B9561A" w:rsidP="00B9561A"/>
    <w:p w14:paraId="30497FF0" w14:textId="77777777" w:rsidR="00B9561A" w:rsidRDefault="00B9561A" w:rsidP="00B9561A"/>
    <w:p w14:paraId="271F6F8A" w14:textId="77777777" w:rsidR="00B9561A" w:rsidRDefault="00B9561A" w:rsidP="00B9561A"/>
    <w:p w14:paraId="289932DB" w14:textId="77777777" w:rsidR="00B9561A" w:rsidRDefault="00B9561A" w:rsidP="00B9561A"/>
    <w:p w14:paraId="445BE856" w14:textId="6897CAB7" w:rsidR="00C85480" w:rsidRPr="00C85480" w:rsidRDefault="00C85480" w:rsidP="00C85480">
      <w:pPr>
        <w:jc w:val="center"/>
        <w:rPr>
          <w:rFonts w:ascii="Times New Roman" w:hAnsi="Times New Roman" w:cs="Times New Roman"/>
          <w:b/>
          <w:sz w:val="28"/>
          <w:szCs w:val="28"/>
        </w:rPr>
      </w:pPr>
      <w:r w:rsidRPr="00C85480">
        <w:rPr>
          <w:rFonts w:ascii="Times New Roman" w:hAnsi="Times New Roman" w:cs="Times New Roman"/>
          <w:b/>
          <w:sz w:val="28"/>
          <w:szCs w:val="28"/>
        </w:rPr>
        <w:t>Fiscal Year 2027</w:t>
      </w:r>
    </w:p>
    <w:p w14:paraId="14ECF965" w14:textId="7950C698" w:rsidR="00C85480" w:rsidRPr="00C85480" w:rsidRDefault="00741C51" w:rsidP="00C85480">
      <w:pPr>
        <w:jc w:val="center"/>
        <w:rPr>
          <w:rFonts w:ascii="Times New Roman" w:hAnsi="Times New Roman" w:cs="Times New Roman"/>
          <w:sz w:val="24"/>
          <w:szCs w:val="24"/>
        </w:rPr>
      </w:pPr>
      <w:bookmarkStart w:id="0" w:name="_Hlk228273046"/>
      <w:r>
        <w:rPr>
          <w:rFonts w:ascii="Times New Roman" w:hAnsi="Times New Roman" w:cs="Times New Roman"/>
          <w:sz w:val="24"/>
          <w:szCs w:val="24"/>
        </w:rPr>
        <w:t xml:space="preserve">FY27 </w:t>
      </w:r>
      <w:r w:rsidR="00C85480" w:rsidRPr="00C85480">
        <w:rPr>
          <w:rFonts w:ascii="Times New Roman" w:hAnsi="Times New Roman" w:cs="Times New Roman"/>
          <w:sz w:val="24"/>
          <w:szCs w:val="24"/>
        </w:rPr>
        <w:t>College Student Mental Health &amp; Success Initiative</w:t>
      </w:r>
    </w:p>
    <w:bookmarkEnd w:id="0"/>
    <w:p w14:paraId="62285C79" w14:textId="77777777" w:rsidR="00C85480" w:rsidRPr="00C85480" w:rsidRDefault="00C85480" w:rsidP="00C85480">
      <w:pPr>
        <w:jc w:val="center"/>
        <w:rPr>
          <w:rFonts w:ascii="Times New Roman" w:hAnsi="Times New Roman" w:cs="Times New Roman"/>
          <w:sz w:val="24"/>
          <w:szCs w:val="24"/>
        </w:rPr>
      </w:pPr>
      <w:r w:rsidRPr="00C85480">
        <w:rPr>
          <w:rFonts w:ascii="Times New Roman" w:hAnsi="Times New Roman" w:cs="Times New Roman"/>
          <w:sz w:val="24"/>
          <w:szCs w:val="24"/>
        </w:rPr>
        <w:t>Notice of Funding Opportunity</w:t>
      </w:r>
      <w:r w:rsidRPr="00C85480">
        <w:rPr>
          <w:rFonts w:ascii="Times New Roman" w:hAnsi="Times New Roman" w:cs="Times New Roman"/>
          <w:spacing w:val="-35"/>
          <w:sz w:val="24"/>
          <w:szCs w:val="24"/>
        </w:rPr>
        <w:t xml:space="preserve"> </w:t>
      </w:r>
      <w:r w:rsidRPr="00C85480">
        <w:rPr>
          <w:rFonts w:ascii="Times New Roman" w:hAnsi="Times New Roman" w:cs="Times New Roman"/>
          <w:sz w:val="24"/>
          <w:szCs w:val="24"/>
        </w:rPr>
        <w:t>(NOFO)</w:t>
      </w:r>
    </w:p>
    <w:p w14:paraId="4170846B" w14:textId="77777777" w:rsidR="00C85480" w:rsidRPr="00C85480" w:rsidRDefault="00C85480" w:rsidP="00C85480">
      <w:pPr>
        <w:jc w:val="center"/>
        <w:rPr>
          <w:rFonts w:ascii="Times New Roman" w:hAnsi="Times New Roman" w:cs="Times New Roman"/>
          <w:sz w:val="24"/>
          <w:szCs w:val="24"/>
        </w:rPr>
      </w:pPr>
    </w:p>
    <w:p w14:paraId="1494DD62" w14:textId="2FBC2816" w:rsidR="00C85480" w:rsidRPr="00C85480" w:rsidRDefault="00C85480" w:rsidP="00C85480">
      <w:pPr>
        <w:jc w:val="center"/>
        <w:rPr>
          <w:rFonts w:ascii="Times New Roman" w:hAnsi="Times New Roman" w:cs="Times New Roman"/>
          <w:sz w:val="24"/>
          <w:szCs w:val="24"/>
        </w:rPr>
      </w:pPr>
      <w:r w:rsidRPr="004D5F64">
        <w:rPr>
          <w:rFonts w:ascii="Times New Roman" w:hAnsi="Times New Roman" w:cs="Times New Roman"/>
          <w:b/>
          <w:bCs/>
          <w:sz w:val="24"/>
          <w:szCs w:val="24"/>
        </w:rPr>
        <w:t xml:space="preserve">Application Due Date/Time: </w:t>
      </w:r>
      <w:r w:rsidR="00ED0DAF" w:rsidRPr="004D5F64">
        <w:rPr>
          <w:rFonts w:ascii="Times New Roman" w:hAnsi="Times New Roman" w:cs="Times New Roman"/>
          <w:sz w:val="24"/>
          <w:szCs w:val="24"/>
        </w:rPr>
        <w:t xml:space="preserve">July </w:t>
      </w:r>
      <w:r w:rsidR="00E65021" w:rsidRPr="004D5F64">
        <w:rPr>
          <w:rFonts w:ascii="Times New Roman" w:hAnsi="Times New Roman" w:cs="Times New Roman"/>
          <w:sz w:val="24"/>
          <w:szCs w:val="24"/>
        </w:rPr>
        <w:t>9</w:t>
      </w:r>
      <w:r w:rsidRPr="004D5F64">
        <w:rPr>
          <w:rFonts w:ascii="Times New Roman" w:hAnsi="Times New Roman" w:cs="Times New Roman"/>
          <w:sz w:val="24"/>
          <w:szCs w:val="24"/>
        </w:rPr>
        <w:t>,</w:t>
      </w:r>
      <w:r w:rsidR="00741C51" w:rsidRPr="004D5F64">
        <w:rPr>
          <w:rFonts w:ascii="Times New Roman" w:hAnsi="Times New Roman" w:cs="Times New Roman"/>
          <w:sz w:val="24"/>
          <w:szCs w:val="24"/>
        </w:rPr>
        <w:t xml:space="preserve"> </w:t>
      </w:r>
      <w:r w:rsidR="001D5EE7" w:rsidRPr="004D5F64">
        <w:rPr>
          <w:rFonts w:ascii="Times New Roman" w:hAnsi="Times New Roman" w:cs="Times New Roman"/>
          <w:sz w:val="24"/>
          <w:szCs w:val="24"/>
        </w:rPr>
        <w:t>2026,</w:t>
      </w:r>
      <w:r w:rsidRPr="004D5F64">
        <w:rPr>
          <w:rFonts w:ascii="Times New Roman" w:hAnsi="Times New Roman" w:cs="Times New Roman"/>
          <w:sz w:val="24"/>
          <w:szCs w:val="24"/>
        </w:rPr>
        <w:t xml:space="preserve"> 11:59 p.m.</w:t>
      </w:r>
    </w:p>
    <w:p w14:paraId="2DFDAA48" w14:textId="0A54CDC2" w:rsidR="00C85480" w:rsidRDefault="00B80E95" w:rsidP="00C85480">
      <w:pPr>
        <w:jc w:val="center"/>
      </w:pPr>
      <w:r w:rsidRPr="00C85480">
        <w:rPr>
          <w:rFonts w:ascii="Times New Roman" w:hAnsi="Times New Roman" w:cs="Times New Roman"/>
          <w:b/>
          <w:bCs/>
          <w:sz w:val="24"/>
          <w:szCs w:val="24"/>
        </w:rPr>
        <w:t>S</w:t>
      </w:r>
      <w:r>
        <w:rPr>
          <w:rFonts w:ascii="Times New Roman" w:hAnsi="Times New Roman" w:cs="Times New Roman"/>
          <w:b/>
          <w:bCs/>
          <w:sz w:val="24"/>
          <w:szCs w:val="24"/>
        </w:rPr>
        <w:t>ubmit Application via Euna/AmpliFund</w:t>
      </w:r>
    </w:p>
    <w:p w14:paraId="5D0FC53A" w14:textId="77777777" w:rsidR="002C6036" w:rsidRDefault="002C6036" w:rsidP="00C85480">
      <w:pPr>
        <w:jc w:val="center"/>
      </w:pPr>
    </w:p>
    <w:p w14:paraId="1AAEB0A4" w14:textId="77777777" w:rsidR="002C6036" w:rsidRPr="002C6036" w:rsidRDefault="002C6036" w:rsidP="002C603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Times New Roman" w:eastAsia="Aptos" w:hAnsi="Times New Roman" w:cs="Times New Roman"/>
          <w:b/>
          <w:bCs/>
          <w:color w:val="000000"/>
          <w:sz w:val="28"/>
          <w:szCs w:val="28"/>
          <w:lang w:bidi="ar-SA"/>
          <w14:ligatures w14:val="standardContextual"/>
        </w:rPr>
      </w:pPr>
      <w:r w:rsidRPr="002C6036">
        <w:rPr>
          <w:rFonts w:ascii="Times New Roman" w:eastAsia="Aptos" w:hAnsi="Times New Roman" w:cs="Times New Roman"/>
          <w:b/>
          <w:bCs/>
          <w:color w:val="000000"/>
          <w:sz w:val="28"/>
          <w:szCs w:val="28"/>
          <w:lang w:bidi="ar-SA"/>
          <w14:ligatures w14:val="standardContextual"/>
        </w:rPr>
        <w:t xml:space="preserve">Grant program contact: </w:t>
      </w:r>
    </w:p>
    <w:p w14:paraId="3ABB54F3" w14:textId="192FE687" w:rsidR="002C6036" w:rsidRDefault="002C6036" w:rsidP="002C603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Times New Roman" w:eastAsia="Aptos" w:hAnsi="Times New Roman" w:cs="Times New Roman"/>
          <w:color w:val="000000"/>
          <w:sz w:val="24"/>
          <w:szCs w:val="24"/>
          <w:lang w:bidi="ar-SA"/>
          <w14:ligatures w14:val="standardContextual"/>
        </w:rPr>
      </w:pPr>
      <w:r>
        <w:rPr>
          <w:rFonts w:ascii="Times New Roman" w:eastAsia="Aptos" w:hAnsi="Times New Roman" w:cs="Times New Roman"/>
          <w:color w:val="000000"/>
          <w:sz w:val="24"/>
          <w:szCs w:val="24"/>
          <w:lang w:bidi="ar-SA"/>
          <w14:ligatures w14:val="standardContextual"/>
        </w:rPr>
        <w:t>Mackenzie Montgomery</w:t>
      </w:r>
      <w:r w:rsidRPr="002C6036">
        <w:rPr>
          <w:rFonts w:ascii="Times New Roman" w:eastAsia="Aptos" w:hAnsi="Times New Roman" w:cs="Times New Roman"/>
          <w:color w:val="000000"/>
          <w:sz w:val="24"/>
          <w:szCs w:val="24"/>
          <w:lang w:bidi="ar-SA"/>
          <w14:ligatures w14:val="standardContextual"/>
        </w:rPr>
        <w:t xml:space="preserve">, </w:t>
      </w:r>
      <w:r w:rsidR="00D474D5">
        <w:rPr>
          <w:rFonts w:ascii="Times New Roman" w:eastAsia="Aptos" w:hAnsi="Times New Roman" w:cs="Times New Roman"/>
          <w:color w:val="000000"/>
          <w:sz w:val="24"/>
          <w:szCs w:val="24"/>
          <w:lang w:bidi="ar-SA"/>
          <w14:ligatures w14:val="standardContextual"/>
        </w:rPr>
        <w:t xml:space="preserve">Director for </w:t>
      </w:r>
      <w:r>
        <w:rPr>
          <w:rFonts w:ascii="Times New Roman" w:eastAsia="Aptos" w:hAnsi="Times New Roman" w:cs="Times New Roman"/>
          <w:color w:val="000000"/>
          <w:sz w:val="24"/>
          <w:szCs w:val="24"/>
          <w:lang w:bidi="ar-SA"/>
          <w14:ligatures w14:val="standardContextual"/>
        </w:rPr>
        <w:t>Student Engagement</w:t>
      </w:r>
    </w:p>
    <w:p w14:paraId="5F725B41" w14:textId="43D1CAAE" w:rsidR="002C6036" w:rsidRPr="002C6036" w:rsidRDefault="002C6036" w:rsidP="002C603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Times New Roman" w:eastAsia="Aptos" w:hAnsi="Times New Roman" w:cs="Times New Roman"/>
          <w:color w:val="000000"/>
          <w:sz w:val="24"/>
          <w:szCs w:val="24"/>
          <w:lang w:bidi="ar-SA"/>
          <w14:ligatures w14:val="standardContextual"/>
        </w:rPr>
      </w:pPr>
      <w:hyperlink r:id="rId12" w:history="1">
        <w:r w:rsidRPr="004740E5">
          <w:rPr>
            <w:rStyle w:val="Hyperlink"/>
            <w:rFonts w:ascii="Times New Roman" w:eastAsia="Aptos" w:hAnsi="Times New Roman" w:cs="Times New Roman"/>
            <w:sz w:val="24"/>
            <w:szCs w:val="24"/>
            <w:lang w:bidi="ar-SA"/>
            <w14:ligatures w14:val="standardContextual"/>
          </w:rPr>
          <w:t>Mackenzie.Montgomery@illinois.gov</w:t>
        </w:r>
      </w:hyperlink>
      <w:r>
        <w:rPr>
          <w:rFonts w:ascii="Times New Roman" w:eastAsia="Aptos" w:hAnsi="Times New Roman" w:cs="Times New Roman"/>
          <w:color w:val="000000"/>
          <w:sz w:val="24"/>
          <w:szCs w:val="24"/>
          <w:lang w:bidi="ar-SA"/>
          <w14:ligatures w14:val="standardContextual"/>
        </w:rPr>
        <w:t xml:space="preserve"> </w:t>
      </w:r>
    </w:p>
    <w:p w14:paraId="3FB6D228" w14:textId="77777777" w:rsidR="002C6036" w:rsidRPr="002C6036" w:rsidRDefault="002C6036" w:rsidP="002C603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Times New Roman" w:eastAsia="Aptos" w:hAnsi="Times New Roman" w:cs="Times New Roman"/>
          <w:color w:val="000000"/>
          <w:sz w:val="24"/>
          <w:szCs w:val="24"/>
          <w:lang w:bidi="ar-SA"/>
          <w14:ligatures w14:val="standardContextual"/>
        </w:rPr>
      </w:pPr>
      <w:r w:rsidRPr="002C6036">
        <w:rPr>
          <w:rFonts w:ascii="Times New Roman" w:eastAsia="Aptos" w:hAnsi="Times New Roman" w:cs="Times New Roman"/>
          <w:color w:val="000000"/>
          <w:sz w:val="24"/>
          <w:szCs w:val="24"/>
          <w:lang w:bidi="ar-SA"/>
          <w14:ligatures w14:val="standardContextual"/>
        </w:rPr>
        <w:t>Illinois Community College Board</w:t>
      </w:r>
    </w:p>
    <w:p w14:paraId="57E3CDB3" w14:textId="77777777" w:rsidR="002C6036" w:rsidRPr="00C85480" w:rsidRDefault="002C6036" w:rsidP="00C85480">
      <w:pPr>
        <w:jc w:val="center"/>
        <w:rPr>
          <w:rFonts w:ascii="Times New Roman" w:hAnsi="Times New Roman" w:cs="Times New Roman"/>
          <w:sz w:val="24"/>
          <w:szCs w:val="24"/>
        </w:rPr>
      </w:pPr>
    </w:p>
    <w:p w14:paraId="777A500A" w14:textId="77777777" w:rsidR="00C85480" w:rsidRPr="00C85480" w:rsidRDefault="00C85480" w:rsidP="00C85480">
      <w:pPr>
        <w:jc w:val="center"/>
        <w:rPr>
          <w:rFonts w:ascii="Times New Roman" w:hAnsi="Times New Roman" w:cs="Times New Roman"/>
          <w:sz w:val="24"/>
          <w:szCs w:val="24"/>
        </w:rPr>
      </w:pPr>
    </w:p>
    <w:p w14:paraId="43D4D006" w14:textId="77777777" w:rsidR="002C6036" w:rsidRDefault="002C6036" w:rsidP="00C85480">
      <w:pPr>
        <w:jc w:val="center"/>
        <w:rPr>
          <w:rFonts w:ascii="Times New Roman" w:hAnsi="Times New Roman" w:cs="Times New Roman"/>
          <w:sz w:val="24"/>
          <w:szCs w:val="24"/>
        </w:rPr>
      </w:pPr>
    </w:p>
    <w:p w14:paraId="071459EF" w14:textId="77777777" w:rsidR="002C6036" w:rsidRDefault="002C6036" w:rsidP="00C85480">
      <w:pPr>
        <w:jc w:val="center"/>
        <w:rPr>
          <w:rFonts w:ascii="Times New Roman" w:hAnsi="Times New Roman" w:cs="Times New Roman"/>
          <w:sz w:val="24"/>
          <w:szCs w:val="24"/>
        </w:rPr>
      </w:pPr>
    </w:p>
    <w:p w14:paraId="2CAB7D60" w14:textId="77777777" w:rsidR="002C6036" w:rsidRDefault="002C6036" w:rsidP="00C85480">
      <w:pPr>
        <w:jc w:val="center"/>
        <w:rPr>
          <w:rFonts w:ascii="Times New Roman" w:hAnsi="Times New Roman" w:cs="Times New Roman"/>
          <w:sz w:val="24"/>
          <w:szCs w:val="24"/>
        </w:rPr>
      </w:pPr>
    </w:p>
    <w:p w14:paraId="6FC95050" w14:textId="77777777" w:rsidR="002C6036" w:rsidRDefault="002C6036" w:rsidP="00C85480">
      <w:pPr>
        <w:jc w:val="center"/>
        <w:rPr>
          <w:rFonts w:ascii="Times New Roman" w:hAnsi="Times New Roman" w:cs="Times New Roman"/>
          <w:sz w:val="24"/>
          <w:szCs w:val="24"/>
        </w:rPr>
      </w:pPr>
    </w:p>
    <w:p w14:paraId="3D969E5A" w14:textId="77777777" w:rsidR="002C6036" w:rsidRDefault="002C6036" w:rsidP="00C85480">
      <w:pPr>
        <w:jc w:val="center"/>
        <w:rPr>
          <w:rFonts w:ascii="Times New Roman" w:hAnsi="Times New Roman" w:cs="Times New Roman"/>
          <w:sz w:val="24"/>
          <w:szCs w:val="24"/>
        </w:rPr>
      </w:pPr>
    </w:p>
    <w:p w14:paraId="49426944" w14:textId="77777777" w:rsidR="002C6036" w:rsidRDefault="002C6036" w:rsidP="00C85480">
      <w:pPr>
        <w:jc w:val="center"/>
        <w:rPr>
          <w:rFonts w:ascii="Times New Roman" w:hAnsi="Times New Roman" w:cs="Times New Roman"/>
          <w:sz w:val="24"/>
          <w:szCs w:val="24"/>
        </w:rPr>
      </w:pPr>
    </w:p>
    <w:p w14:paraId="402D2A1C" w14:textId="77777777" w:rsidR="002C6036" w:rsidRDefault="002C6036" w:rsidP="00C85480">
      <w:pPr>
        <w:jc w:val="center"/>
        <w:rPr>
          <w:rFonts w:ascii="Times New Roman" w:hAnsi="Times New Roman" w:cs="Times New Roman"/>
          <w:sz w:val="24"/>
          <w:szCs w:val="24"/>
        </w:rPr>
      </w:pPr>
    </w:p>
    <w:p w14:paraId="5527942E" w14:textId="77777777" w:rsidR="00112ECA" w:rsidRDefault="00112ECA" w:rsidP="002C6036">
      <w:pPr>
        <w:pStyle w:val="BodyText"/>
        <w:jc w:val="center"/>
        <w:rPr>
          <w:rFonts w:ascii="Times New Roman" w:hAnsi="Times New Roman" w:cs="Times New Roman"/>
          <w:color w:val="000000"/>
          <w:sz w:val="22"/>
          <w:szCs w:val="22"/>
        </w:rPr>
      </w:pPr>
    </w:p>
    <w:p w14:paraId="62C48B45" w14:textId="77777777" w:rsidR="00112ECA" w:rsidRDefault="00112ECA" w:rsidP="002C6036">
      <w:pPr>
        <w:pStyle w:val="BodyText"/>
        <w:jc w:val="center"/>
        <w:rPr>
          <w:rFonts w:ascii="Times New Roman" w:hAnsi="Times New Roman" w:cs="Times New Roman"/>
          <w:color w:val="000000"/>
          <w:sz w:val="22"/>
          <w:szCs w:val="22"/>
        </w:rPr>
      </w:pPr>
    </w:p>
    <w:p w14:paraId="40026513" w14:textId="77777777" w:rsidR="00112ECA" w:rsidRDefault="00112ECA" w:rsidP="002C6036">
      <w:pPr>
        <w:pStyle w:val="BodyText"/>
        <w:jc w:val="center"/>
        <w:rPr>
          <w:rFonts w:ascii="Times New Roman" w:hAnsi="Times New Roman" w:cs="Times New Roman"/>
          <w:color w:val="000000"/>
          <w:sz w:val="22"/>
          <w:szCs w:val="22"/>
        </w:rPr>
      </w:pPr>
    </w:p>
    <w:p w14:paraId="24625137" w14:textId="77777777" w:rsidR="00112ECA" w:rsidRDefault="00112ECA" w:rsidP="002C6036">
      <w:pPr>
        <w:pStyle w:val="BodyText"/>
        <w:jc w:val="center"/>
        <w:rPr>
          <w:rFonts w:ascii="Times New Roman" w:hAnsi="Times New Roman" w:cs="Times New Roman"/>
          <w:color w:val="000000"/>
          <w:sz w:val="22"/>
          <w:szCs w:val="22"/>
        </w:rPr>
      </w:pPr>
    </w:p>
    <w:p w14:paraId="288C05FB" w14:textId="77777777" w:rsidR="00112ECA" w:rsidRDefault="00112ECA" w:rsidP="002C6036">
      <w:pPr>
        <w:pStyle w:val="BodyText"/>
        <w:jc w:val="center"/>
        <w:rPr>
          <w:rFonts w:ascii="Times New Roman" w:hAnsi="Times New Roman" w:cs="Times New Roman"/>
          <w:color w:val="000000"/>
          <w:sz w:val="22"/>
          <w:szCs w:val="22"/>
        </w:rPr>
      </w:pPr>
    </w:p>
    <w:p w14:paraId="68A87721" w14:textId="77777777" w:rsidR="00112ECA" w:rsidRDefault="00112ECA" w:rsidP="002C6036">
      <w:pPr>
        <w:pStyle w:val="BodyText"/>
        <w:jc w:val="center"/>
        <w:rPr>
          <w:rFonts w:ascii="Times New Roman" w:hAnsi="Times New Roman" w:cs="Times New Roman"/>
          <w:color w:val="000000"/>
          <w:sz w:val="22"/>
          <w:szCs w:val="22"/>
        </w:rPr>
      </w:pPr>
    </w:p>
    <w:p w14:paraId="6BC2EF38" w14:textId="77777777" w:rsidR="00112ECA" w:rsidRDefault="00112ECA" w:rsidP="002C6036">
      <w:pPr>
        <w:pStyle w:val="BodyText"/>
        <w:jc w:val="center"/>
        <w:rPr>
          <w:rFonts w:ascii="Times New Roman" w:hAnsi="Times New Roman" w:cs="Times New Roman"/>
          <w:color w:val="000000"/>
          <w:sz w:val="22"/>
          <w:szCs w:val="22"/>
        </w:rPr>
      </w:pPr>
    </w:p>
    <w:p w14:paraId="7165FF79" w14:textId="77777777" w:rsidR="00112ECA" w:rsidRDefault="00112ECA" w:rsidP="002C6036">
      <w:pPr>
        <w:pStyle w:val="BodyText"/>
        <w:jc w:val="center"/>
        <w:rPr>
          <w:rFonts w:ascii="Times New Roman" w:hAnsi="Times New Roman" w:cs="Times New Roman"/>
          <w:color w:val="000000"/>
          <w:sz w:val="22"/>
          <w:szCs w:val="22"/>
        </w:rPr>
      </w:pPr>
    </w:p>
    <w:p w14:paraId="2956C3C8" w14:textId="77777777" w:rsidR="00112ECA" w:rsidRDefault="00112ECA" w:rsidP="002C6036">
      <w:pPr>
        <w:pStyle w:val="BodyText"/>
        <w:jc w:val="center"/>
        <w:rPr>
          <w:rFonts w:ascii="Times New Roman" w:hAnsi="Times New Roman" w:cs="Times New Roman"/>
          <w:color w:val="000000"/>
          <w:sz w:val="22"/>
          <w:szCs w:val="22"/>
        </w:rPr>
      </w:pPr>
    </w:p>
    <w:p w14:paraId="5301D50D" w14:textId="77777777" w:rsidR="00112ECA" w:rsidRDefault="00112ECA" w:rsidP="002C6036">
      <w:pPr>
        <w:pStyle w:val="BodyText"/>
        <w:jc w:val="center"/>
        <w:rPr>
          <w:rFonts w:ascii="Times New Roman" w:hAnsi="Times New Roman" w:cs="Times New Roman"/>
          <w:color w:val="000000"/>
          <w:sz w:val="22"/>
          <w:szCs w:val="22"/>
        </w:rPr>
      </w:pPr>
    </w:p>
    <w:p w14:paraId="1627EBAC" w14:textId="77777777" w:rsidR="00112ECA" w:rsidRDefault="00112ECA" w:rsidP="002C6036">
      <w:pPr>
        <w:pStyle w:val="BodyText"/>
        <w:jc w:val="center"/>
        <w:rPr>
          <w:rFonts w:ascii="Times New Roman" w:hAnsi="Times New Roman" w:cs="Times New Roman"/>
          <w:color w:val="000000"/>
          <w:sz w:val="22"/>
          <w:szCs w:val="22"/>
        </w:rPr>
      </w:pPr>
    </w:p>
    <w:p w14:paraId="5633208D" w14:textId="1EF99A1B" w:rsidR="00112ECA" w:rsidRPr="00112ECA" w:rsidRDefault="002C6036" w:rsidP="00112ECA">
      <w:pPr>
        <w:pStyle w:val="BodyText"/>
        <w:jc w:val="center"/>
        <w:rPr>
          <w:rFonts w:ascii="Times New Roman" w:hAnsi="Times New Roman" w:cs="Times New Roman"/>
          <w:sz w:val="36"/>
        </w:rPr>
      </w:pPr>
      <w:r w:rsidRPr="00B64F03">
        <w:rPr>
          <w:rFonts w:ascii="Times New Roman" w:hAnsi="Times New Roman" w:cs="Times New Roman"/>
          <w:color w:val="000000"/>
          <w:sz w:val="22"/>
          <w:szCs w:val="22"/>
        </w:rPr>
        <w:t>*Exempt from the Grant Accountability and Transparency Act (GATA)</w:t>
      </w:r>
    </w:p>
    <w:p w14:paraId="1C2FD6CC" w14:textId="77777777" w:rsidR="00C85480" w:rsidRDefault="00C85480" w:rsidP="004F2ACF">
      <w:pPr>
        <w:spacing w:before="86"/>
        <w:ind w:left="160" w:right="876" w:hanging="1"/>
        <w:jc w:val="center"/>
        <w:rPr>
          <w:rFonts w:ascii="Times New Roman" w:hAnsi="Times New Roman" w:cs="Times New Roman"/>
          <w:b/>
          <w:bCs/>
          <w:sz w:val="32"/>
          <w:szCs w:val="32"/>
        </w:rPr>
      </w:pPr>
    </w:p>
    <w:p w14:paraId="581A59CB" w14:textId="70ADF28A" w:rsidR="00B9561A" w:rsidRPr="003068BE" w:rsidRDefault="00B9561A" w:rsidP="004F2ACF">
      <w:pPr>
        <w:spacing w:before="86"/>
        <w:ind w:left="160" w:right="876" w:hanging="1"/>
        <w:jc w:val="center"/>
        <w:rPr>
          <w:rFonts w:ascii="Times New Roman" w:hAnsi="Times New Roman" w:cs="Times New Roman"/>
          <w:b/>
          <w:bCs/>
          <w:sz w:val="26"/>
          <w:szCs w:val="26"/>
        </w:rPr>
      </w:pPr>
      <w:r w:rsidRPr="003068BE">
        <w:rPr>
          <w:rFonts w:ascii="Times New Roman" w:hAnsi="Times New Roman" w:cs="Times New Roman"/>
          <w:b/>
          <w:bCs/>
          <w:sz w:val="32"/>
          <w:szCs w:val="32"/>
        </w:rPr>
        <w:lastRenderedPageBreak/>
        <w:t>S</w:t>
      </w:r>
      <w:r w:rsidRPr="003068BE">
        <w:rPr>
          <w:rFonts w:ascii="Times New Roman" w:hAnsi="Times New Roman" w:cs="Times New Roman"/>
          <w:b/>
          <w:bCs/>
          <w:sz w:val="26"/>
          <w:szCs w:val="26"/>
        </w:rPr>
        <w:t xml:space="preserve">UMMARY </w:t>
      </w:r>
      <w:r w:rsidRPr="003068BE">
        <w:rPr>
          <w:rFonts w:ascii="Times New Roman" w:hAnsi="Times New Roman" w:cs="Times New Roman"/>
          <w:b/>
          <w:bCs/>
          <w:sz w:val="32"/>
          <w:szCs w:val="32"/>
        </w:rPr>
        <w:t>I</w:t>
      </w:r>
      <w:r w:rsidRPr="003068BE">
        <w:rPr>
          <w:rFonts w:ascii="Times New Roman" w:hAnsi="Times New Roman" w:cs="Times New Roman"/>
          <w:b/>
          <w:bCs/>
          <w:sz w:val="26"/>
          <w:szCs w:val="26"/>
        </w:rPr>
        <w:t>NFORMATION</w:t>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3600"/>
        <w:gridCol w:w="5527"/>
      </w:tblGrid>
      <w:tr w:rsidR="00B9561A" w:rsidRPr="003068BE" w14:paraId="63D8EB0C" w14:textId="77777777" w:rsidTr="001B15BF">
        <w:trPr>
          <w:trHeight w:val="275"/>
          <w:jc w:val="center"/>
        </w:trPr>
        <w:tc>
          <w:tcPr>
            <w:tcW w:w="4046" w:type="dxa"/>
            <w:gridSpan w:val="2"/>
            <w:shd w:val="clear" w:color="auto" w:fill="2F5496" w:themeFill="accent1" w:themeFillShade="BF"/>
          </w:tcPr>
          <w:p w14:paraId="569ED0B6" w14:textId="77777777" w:rsidR="00B9561A" w:rsidRPr="003068BE" w:rsidRDefault="00B9561A" w:rsidP="00675134">
            <w:pPr>
              <w:pStyle w:val="TableParagraph"/>
              <w:spacing w:line="240" w:lineRule="auto"/>
              <w:ind w:left="0"/>
              <w:rPr>
                <w:sz w:val="20"/>
              </w:rPr>
            </w:pPr>
          </w:p>
        </w:tc>
        <w:tc>
          <w:tcPr>
            <w:tcW w:w="5527" w:type="dxa"/>
            <w:shd w:val="clear" w:color="auto" w:fill="2F5496" w:themeFill="accent1" w:themeFillShade="BF"/>
          </w:tcPr>
          <w:p w14:paraId="25B9CC22" w14:textId="77777777" w:rsidR="00B9561A" w:rsidRPr="003068BE" w:rsidRDefault="00B9561A" w:rsidP="00675134">
            <w:pPr>
              <w:pStyle w:val="TableParagraph"/>
              <w:spacing w:line="240" w:lineRule="auto"/>
              <w:ind w:left="0"/>
              <w:rPr>
                <w:sz w:val="20"/>
              </w:rPr>
            </w:pPr>
          </w:p>
        </w:tc>
      </w:tr>
      <w:tr w:rsidR="00C85480" w:rsidRPr="003068BE" w14:paraId="4B340BB8" w14:textId="77777777" w:rsidTr="18A5515A">
        <w:trPr>
          <w:trHeight w:val="275"/>
          <w:jc w:val="center"/>
        </w:trPr>
        <w:tc>
          <w:tcPr>
            <w:tcW w:w="446" w:type="dxa"/>
            <w:shd w:val="clear" w:color="auto" w:fill="D9D9D9" w:themeFill="background1" w:themeFillShade="D9"/>
          </w:tcPr>
          <w:p w14:paraId="13BE1C21" w14:textId="77777777" w:rsidR="00C85480" w:rsidRPr="003068BE" w:rsidRDefault="00C85480" w:rsidP="00C85480">
            <w:pPr>
              <w:pStyle w:val="TableParagraph"/>
              <w:ind w:left="87" w:right="125"/>
              <w:jc w:val="center"/>
              <w:rPr>
                <w:b/>
                <w:sz w:val="24"/>
              </w:rPr>
            </w:pPr>
            <w:r w:rsidRPr="003068BE">
              <w:rPr>
                <w:b/>
                <w:sz w:val="24"/>
              </w:rPr>
              <w:t>1.</w:t>
            </w:r>
          </w:p>
        </w:tc>
        <w:tc>
          <w:tcPr>
            <w:tcW w:w="3600" w:type="dxa"/>
          </w:tcPr>
          <w:p w14:paraId="7F49DF9F" w14:textId="2B0C30C4" w:rsidR="00C85480" w:rsidRPr="003068BE" w:rsidRDefault="00C85480" w:rsidP="00C85480">
            <w:pPr>
              <w:pStyle w:val="TableParagraph"/>
              <w:rPr>
                <w:sz w:val="24"/>
              </w:rPr>
            </w:pPr>
            <w:r w:rsidRPr="001E3A8D">
              <w:rPr>
                <w:sz w:val="24"/>
                <w:szCs w:val="24"/>
              </w:rPr>
              <w:t>Awarding Agency Name:</w:t>
            </w:r>
          </w:p>
        </w:tc>
        <w:tc>
          <w:tcPr>
            <w:tcW w:w="5527" w:type="dxa"/>
          </w:tcPr>
          <w:p w14:paraId="5014DB76" w14:textId="57087D42" w:rsidR="00C85480" w:rsidRPr="003068BE" w:rsidRDefault="00C85480" w:rsidP="0033621A">
            <w:pPr>
              <w:pStyle w:val="TableParagraph"/>
              <w:jc w:val="center"/>
              <w:rPr>
                <w:i/>
                <w:sz w:val="24"/>
              </w:rPr>
            </w:pPr>
            <w:r w:rsidRPr="001E3A8D">
              <w:rPr>
                <w:i/>
                <w:sz w:val="24"/>
                <w:szCs w:val="24"/>
              </w:rPr>
              <w:t>Illinois Community College Board (ICCB)</w:t>
            </w:r>
          </w:p>
        </w:tc>
      </w:tr>
      <w:tr w:rsidR="00C85480" w:rsidRPr="003068BE" w14:paraId="1FFEE16E" w14:textId="77777777" w:rsidTr="18A5515A">
        <w:trPr>
          <w:trHeight w:val="551"/>
          <w:jc w:val="center"/>
        </w:trPr>
        <w:tc>
          <w:tcPr>
            <w:tcW w:w="446" w:type="dxa"/>
            <w:shd w:val="clear" w:color="auto" w:fill="D9D9D9" w:themeFill="background1" w:themeFillShade="D9"/>
          </w:tcPr>
          <w:p w14:paraId="26B2611F" w14:textId="77777777" w:rsidR="00C85480" w:rsidRPr="003068BE" w:rsidRDefault="00C85480" w:rsidP="00C85480">
            <w:pPr>
              <w:pStyle w:val="TableParagraph"/>
              <w:spacing w:before="138" w:line="240" w:lineRule="auto"/>
              <w:ind w:left="87" w:right="125"/>
              <w:jc w:val="center"/>
              <w:rPr>
                <w:b/>
                <w:sz w:val="24"/>
              </w:rPr>
            </w:pPr>
            <w:r w:rsidRPr="003068BE">
              <w:rPr>
                <w:b/>
                <w:sz w:val="24"/>
              </w:rPr>
              <w:t>2.</w:t>
            </w:r>
          </w:p>
        </w:tc>
        <w:tc>
          <w:tcPr>
            <w:tcW w:w="3600" w:type="dxa"/>
          </w:tcPr>
          <w:p w14:paraId="24449C7C" w14:textId="2FC62DB8" w:rsidR="00C85480" w:rsidRPr="003068BE" w:rsidRDefault="00C85480" w:rsidP="00C85480">
            <w:pPr>
              <w:pStyle w:val="TableParagraph"/>
              <w:spacing w:before="138" w:line="240" w:lineRule="auto"/>
              <w:rPr>
                <w:sz w:val="24"/>
              </w:rPr>
            </w:pPr>
            <w:r w:rsidRPr="001E3A8D">
              <w:rPr>
                <w:sz w:val="24"/>
                <w:szCs w:val="24"/>
              </w:rPr>
              <w:t>Agency Contact:</w:t>
            </w:r>
          </w:p>
        </w:tc>
        <w:tc>
          <w:tcPr>
            <w:tcW w:w="5527" w:type="dxa"/>
          </w:tcPr>
          <w:p w14:paraId="5E7937C8" w14:textId="60A4E2C7" w:rsidR="00C85480" w:rsidRDefault="00112ECA" w:rsidP="0033621A">
            <w:pPr>
              <w:pStyle w:val="TableParagraph"/>
              <w:spacing w:before="5" w:line="240" w:lineRule="auto"/>
              <w:jc w:val="center"/>
              <w:rPr>
                <w:i/>
                <w:iCs/>
                <w:sz w:val="24"/>
                <w:szCs w:val="24"/>
              </w:rPr>
            </w:pPr>
            <w:r>
              <w:rPr>
                <w:i/>
                <w:iCs/>
                <w:sz w:val="24"/>
                <w:szCs w:val="24"/>
              </w:rPr>
              <w:t>Mackenzie Montgomery-</w:t>
            </w:r>
            <w:r w:rsidR="00D474D5">
              <w:rPr>
                <w:i/>
                <w:iCs/>
                <w:sz w:val="24"/>
                <w:szCs w:val="24"/>
              </w:rPr>
              <w:t xml:space="preserve"> Director for</w:t>
            </w:r>
            <w:r>
              <w:rPr>
                <w:i/>
                <w:iCs/>
                <w:sz w:val="24"/>
                <w:szCs w:val="24"/>
              </w:rPr>
              <w:t xml:space="preserve"> Student Engagement</w:t>
            </w:r>
          </w:p>
          <w:p w14:paraId="7733F9B1" w14:textId="2EECB960" w:rsidR="00112ECA" w:rsidRPr="003068BE" w:rsidRDefault="00112ECA" w:rsidP="0033621A">
            <w:pPr>
              <w:pStyle w:val="TableParagraph"/>
              <w:spacing w:before="5" w:line="240" w:lineRule="auto"/>
              <w:jc w:val="center"/>
              <w:rPr>
                <w:i/>
                <w:iCs/>
                <w:sz w:val="20"/>
                <w:szCs w:val="20"/>
              </w:rPr>
            </w:pPr>
            <w:r>
              <w:rPr>
                <w:i/>
                <w:iCs/>
                <w:sz w:val="24"/>
                <w:szCs w:val="24"/>
              </w:rPr>
              <w:t>Mackenzie.montgomery@illinois.gov</w:t>
            </w:r>
          </w:p>
        </w:tc>
      </w:tr>
      <w:tr w:rsidR="00C85480" w:rsidRPr="003068BE" w14:paraId="1FF815E2" w14:textId="77777777" w:rsidTr="18A5515A">
        <w:trPr>
          <w:trHeight w:val="277"/>
          <w:jc w:val="center"/>
        </w:trPr>
        <w:tc>
          <w:tcPr>
            <w:tcW w:w="446" w:type="dxa"/>
            <w:shd w:val="clear" w:color="auto" w:fill="D9D9D9" w:themeFill="background1" w:themeFillShade="D9"/>
          </w:tcPr>
          <w:p w14:paraId="101B029E" w14:textId="77777777" w:rsidR="00C85480" w:rsidRPr="003068BE" w:rsidRDefault="00C85480" w:rsidP="00C85480">
            <w:pPr>
              <w:pStyle w:val="TableParagraph"/>
              <w:spacing w:before="1" w:line="257" w:lineRule="exact"/>
              <w:ind w:left="87" w:right="125"/>
              <w:jc w:val="center"/>
              <w:rPr>
                <w:b/>
                <w:sz w:val="24"/>
              </w:rPr>
            </w:pPr>
            <w:r w:rsidRPr="003068BE">
              <w:rPr>
                <w:b/>
                <w:sz w:val="24"/>
              </w:rPr>
              <w:t>3.</w:t>
            </w:r>
          </w:p>
        </w:tc>
        <w:tc>
          <w:tcPr>
            <w:tcW w:w="3600" w:type="dxa"/>
          </w:tcPr>
          <w:p w14:paraId="77403013" w14:textId="0C3D37B1" w:rsidR="00C85480" w:rsidRPr="00392773" w:rsidRDefault="00C85480" w:rsidP="00C85480">
            <w:pPr>
              <w:pStyle w:val="TableParagraph"/>
              <w:spacing w:before="1" w:line="257" w:lineRule="exact"/>
              <w:rPr>
                <w:sz w:val="24"/>
                <w:szCs w:val="24"/>
                <w:highlight w:val="yellow"/>
              </w:rPr>
            </w:pPr>
            <w:r w:rsidRPr="001E3A8D">
              <w:rPr>
                <w:sz w:val="24"/>
                <w:szCs w:val="24"/>
              </w:rPr>
              <w:t>Announcement Type:</w:t>
            </w:r>
          </w:p>
        </w:tc>
        <w:tc>
          <w:tcPr>
            <w:tcW w:w="5527" w:type="dxa"/>
          </w:tcPr>
          <w:p w14:paraId="74815072" w14:textId="1F861F3F" w:rsidR="00C85480" w:rsidRPr="003068BE" w:rsidRDefault="00C85480" w:rsidP="0033621A">
            <w:pPr>
              <w:pStyle w:val="TableParagraph"/>
              <w:spacing w:before="1" w:line="257" w:lineRule="exact"/>
              <w:jc w:val="center"/>
              <w:rPr>
                <w:i/>
                <w:iCs/>
                <w:sz w:val="24"/>
                <w:szCs w:val="24"/>
              </w:rPr>
            </w:pPr>
            <w:r w:rsidRPr="001E3A8D">
              <w:rPr>
                <w:i/>
                <w:sz w:val="24"/>
                <w:szCs w:val="24"/>
              </w:rPr>
              <w:t>Initial announcement</w:t>
            </w:r>
          </w:p>
        </w:tc>
      </w:tr>
      <w:tr w:rsidR="00C85480" w:rsidRPr="003068BE" w14:paraId="77293B67" w14:textId="77777777" w:rsidTr="18A5515A">
        <w:trPr>
          <w:trHeight w:val="275"/>
          <w:jc w:val="center"/>
        </w:trPr>
        <w:tc>
          <w:tcPr>
            <w:tcW w:w="446" w:type="dxa"/>
            <w:shd w:val="clear" w:color="auto" w:fill="D9D9D9" w:themeFill="background1" w:themeFillShade="D9"/>
          </w:tcPr>
          <w:p w14:paraId="0B6C4B4F" w14:textId="77777777" w:rsidR="00C85480" w:rsidRPr="003068BE" w:rsidRDefault="00C85480" w:rsidP="00C85480">
            <w:pPr>
              <w:pStyle w:val="TableParagraph"/>
              <w:ind w:left="87" w:right="125"/>
              <w:jc w:val="center"/>
              <w:rPr>
                <w:b/>
                <w:sz w:val="24"/>
              </w:rPr>
            </w:pPr>
            <w:r w:rsidRPr="003068BE">
              <w:rPr>
                <w:b/>
                <w:sz w:val="24"/>
              </w:rPr>
              <w:t>4.</w:t>
            </w:r>
          </w:p>
        </w:tc>
        <w:tc>
          <w:tcPr>
            <w:tcW w:w="3600" w:type="dxa"/>
          </w:tcPr>
          <w:p w14:paraId="5491BEC2" w14:textId="238C56FE" w:rsidR="00C85480" w:rsidRPr="003068BE" w:rsidRDefault="00C85480" w:rsidP="00C85480">
            <w:pPr>
              <w:pStyle w:val="TableParagraph"/>
              <w:rPr>
                <w:sz w:val="24"/>
              </w:rPr>
            </w:pPr>
            <w:r w:rsidRPr="009531A2">
              <w:rPr>
                <w:sz w:val="24"/>
                <w:szCs w:val="24"/>
              </w:rPr>
              <w:t>Type of Assistance Instrument:</w:t>
            </w:r>
          </w:p>
        </w:tc>
        <w:tc>
          <w:tcPr>
            <w:tcW w:w="5527" w:type="dxa"/>
          </w:tcPr>
          <w:p w14:paraId="765006FE" w14:textId="351FEA14" w:rsidR="00C85480" w:rsidRPr="003068BE" w:rsidRDefault="00C85480" w:rsidP="0033621A">
            <w:pPr>
              <w:pStyle w:val="TableParagraph"/>
              <w:jc w:val="center"/>
              <w:rPr>
                <w:i/>
                <w:sz w:val="24"/>
              </w:rPr>
            </w:pPr>
            <w:r w:rsidRPr="009531A2">
              <w:rPr>
                <w:i/>
                <w:sz w:val="24"/>
                <w:szCs w:val="24"/>
              </w:rPr>
              <w:t>Grant</w:t>
            </w:r>
          </w:p>
        </w:tc>
      </w:tr>
      <w:tr w:rsidR="00C85480" w:rsidRPr="003068BE" w14:paraId="627FF277" w14:textId="77777777" w:rsidTr="18A5515A">
        <w:trPr>
          <w:trHeight w:val="275"/>
          <w:jc w:val="center"/>
        </w:trPr>
        <w:tc>
          <w:tcPr>
            <w:tcW w:w="446" w:type="dxa"/>
            <w:shd w:val="clear" w:color="auto" w:fill="D9D9D9" w:themeFill="background1" w:themeFillShade="D9"/>
          </w:tcPr>
          <w:p w14:paraId="03D8C573" w14:textId="77777777" w:rsidR="00C85480" w:rsidRPr="003068BE" w:rsidRDefault="00C85480" w:rsidP="00C85480">
            <w:pPr>
              <w:pStyle w:val="TableParagraph"/>
              <w:ind w:left="87" w:right="125"/>
              <w:jc w:val="center"/>
              <w:rPr>
                <w:b/>
                <w:sz w:val="24"/>
              </w:rPr>
            </w:pPr>
            <w:r w:rsidRPr="003068BE">
              <w:rPr>
                <w:b/>
                <w:sz w:val="24"/>
              </w:rPr>
              <w:t>5.</w:t>
            </w:r>
          </w:p>
        </w:tc>
        <w:tc>
          <w:tcPr>
            <w:tcW w:w="3600" w:type="dxa"/>
          </w:tcPr>
          <w:p w14:paraId="2E1B76F7" w14:textId="225E5493" w:rsidR="00C85480" w:rsidRPr="003068BE" w:rsidRDefault="00C85480" w:rsidP="00C85480">
            <w:pPr>
              <w:pStyle w:val="TableParagraph"/>
              <w:rPr>
                <w:sz w:val="24"/>
              </w:rPr>
            </w:pPr>
            <w:r w:rsidRPr="009531A2">
              <w:rPr>
                <w:sz w:val="24"/>
                <w:szCs w:val="24"/>
              </w:rPr>
              <w:t>Funding Opportunity Number:</w:t>
            </w:r>
          </w:p>
        </w:tc>
        <w:tc>
          <w:tcPr>
            <w:tcW w:w="5527" w:type="dxa"/>
          </w:tcPr>
          <w:p w14:paraId="6EAF9F52" w14:textId="6C257C44" w:rsidR="00C85480" w:rsidRPr="003068BE" w:rsidRDefault="00C85480" w:rsidP="0033621A">
            <w:pPr>
              <w:pStyle w:val="TableParagraph"/>
              <w:jc w:val="center"/>
            </w:pPr>
            <w:r w:rsidRPr="009531A2">
              <w:rPr>
                <w:sz w:val="24"/>
                <w:szCs w:val="24"/>
              </w:rPr>
              <w:t>N/A</w:t>
            </w:r>
          </w:p>
        </w:tc>
      </w:tr>
      <w:tr w:rsidR="00C85480" w:rsidRPr="003068BE" w14:paraId="57BB9BA4" w14:textId="77777777" w:rsidTr="18A5515A">
        <w:trPr>
          <w:trHeight w:val="332"/>
          <w:jc w:val="center"/>
        </w:trPr>
        <w:tc>
          <w:tcPr>
            <w:tcW w:w="446" w:type="dxa"/>
            <w:shd w:val="clear" w:color="auto" w:fill="D9D9D9" w:themeFill="background1" w:themeFillShade="D9"/>
          </w:tcPr>
          <w:p w14:paraId="6185ABCD" w14:textId="77777777" w:rsidR="00C85480" w:rsidRPr="003068BE" w:rsidRDefault="00C85480" w:rsidP="00C85480">
            <w:pPr>
              <w:pStyle w:val="TableParagraph"/>
              <w:ind w:left="87" w:right="125"/>
              <w:jc w:val="center"/>
              <w:rPr>
                <w:b/>
                <w:sz w:val="24"/>
              </w:rPr>
            </w:pPr>
            <w:r w:rsidRPr="003068BE">
              <w:rPr>
                <w:b/>
                <w:sz w:val="24"/>
              </w:rPr>
              <w:t>6.</w:t>
            </w:r>
          </w:p>
        </w:tc>
        <w:tc>
          <w:tcPr>
            <w:tcW w:w="3600" w:type="dxa"/>
          </w:tcPr>
          <w:p w14:paraId="601CB8E1" w14:textId="7E3A9C13" w:rsidR="00C85480" w:rsidRPr="003068BE" w:rsidRDefault="00C85480" w:rsidP="00C85480">
            <w:pPr>
              <w:pStyle w:val="TableParagraph"/>
              <w:rPr>
                <w:sz w:val="24"/>
              </w:rPr>
            </w:pPr>
            <w:r w:rsidRPr="001E3A8D">
              <w:rPr>
                <w:sz w:val="24"/>
                <w:szCs w:val="24"/>
              </w:rPr>
              <w:t>Funding Opportunity Title:</w:t>
            </w:r>
          </w:p>
        </w:tc>
        <w:tc>
          <w:tcPr>
            <w:tcW w:w="5527" w:type="dxa"/>
          </w:tcPr>
          <w:p w14:paraId="48ED6EAC" w14:textId="77E4C5A6" w:rsidR="00C85480" w:rsidRPr="003068BE" w:rsidRDefault="00741C51" w:rsidP="0033621A">
            <w:pPr>
              <w:pStyle w:val="TableParagraph"/>
              <w:jc w:val="center"/>
              <w:rPr>
                <w:i/>
                <w:iCs/>
                <w:sz w:val="24"/>
                <w:szCs w:val="24"/>
              </w:rPr>
            </w:pPr>
            <w:r>
              <w:rPr>
                <w:sz w:val="24"/>
                <w:szCs w:val="24"/>
              </w:rPr>
              <w:t xml:space="preserve">FY27 </w:t>
            </w:r>
            <w:r w:rsidRPr="00112ECA">
              <w:rPr>
                <w:sz w:val="24"/>
                <w:szCs w:val="24"/>
              </w:rPr>
              <w:t>College Student Mental Health &amp; Success Initiative Grant</w:t>
            </w:r>
          </w:p>
        </w:tc>
      </w:tr>
      <w:tr w:rsidR="00C85480" w:rsidRPr="003068BE" w14:paraId="4C7128A8" w14:textId="77777777" w:rsidTr="18A5515A">
        <w:trPr>
          <w:trHeight w:val="275"/>
          <w:jc w:val="center"/>
        </w:trPr>
        <w:tc>
          <w:tcPr>
            <w:tcW w:w="446" w:type="dxa"/>
            <w:shd w:val="clear" w:color="auto" w:fill="D9D9D9" w:themeFill="background1" w:themeFillShade="D9"/>
          </w:tcPr>
          <w:p w14:paraId="534ED6A4" w14:textId="77777777" w:rsidR="00C85480" w:rsidRPr="003068BE" w:rsidRDefault="00C85480" w:rsidP="00C85480">
            <w:pPr>
              <w:pStyle w:val="TableParagraph"/>
              <w:ind w:left="87" w:right="125"/>
              <w:jc w:val="center"/>
              <w:rPr>
                <w:b/>
                <w:sz w:val="24"/>
              </w:rPr>
            </w:pPr>
            <w:r w:rsidRPr="003068BE">
              <w:rPr>
                <w:b/>
                <w:sz w:val="24"/>
              </w:rPr>
              <w:t>7.</w:t>
            </w:r>
          </w:p>
        </w:tc>
        <w:tc>
          <w:tcPr>
            <w:tcW w:w="3600" w:type="dxa"/>
          </w:tcPr>
          <w:p w14:paraId="128D3948" w14:textId="0A6B4EF3" w:rsidR="00C85480" w:rsidRPr="008E2AB5" w:rsidRDefault="00C85480" w:rsidP="00C85480">
            <w:pPr>
              <w:pStyle w:val="TableParagraph"/>
              <w:rPr>
                <w:sz w:val="24"/>
              </w:rPr>
            </w:pPr>
            <w:r w:rsidRPr="00406A64">
              <w:rPr>
                <w:sz w:val="24"/>
                <w:szCs w:val="24"/>
              </w:rPr>
              <w:t>CSFA Number:</w:t>
            </w:r>
          </w:p>
        </w:tc>
        <w:tc>
          <w:tcPr>
            <w:tcW w:w="5527" w:type="dxa"/>
          </w:tcPr>
          <w:p w14:paraId="4EDB419E" w14:textId="5E119133" w:rsidR="00C85480" w:rsidRPr="003068BE" w:rsidRDefault="00C85480" w:rsidP="0033621A">
            <w:pPr>
              <w:pStyle w:val="TableParagraph"/>
              <w:jc w:val="center"/>
              <w:rPr>
                <w:i/>
                <w:sz w:val="24"/>
              </w:rPr>
            </w:pPr>
            <w:r w:rsidRPr="00406A64">
              <w:rPr>
                <w:sz w:val="24"/>
                <w:szCs w:val="24"/>
              </w:rPr>
              <w:t>N/A</w:t>
            </w:r>
          </w:p>
        </w:tc>
      </w:tr>
      <w:tr w:rsidR="00C85480" w:rsidRPr="003068BE" w14:paraId="73791244" w14:textId="77777777" w:rsidTr="18A5515A">
        <w:trPr>
          <w:trHeight w:val="275"/>
          <w:jc w:val="center"/>
        </w:trPr>
        <w:tc>
          <w:tcPr>
            <w:tcW w:w="446" w:type="dxa"/>
            <w:shd w:val="clear" w:color="auto" w:fill="D9D9D9" w:themeFill="background1" w:themeFillShade="D9"/>
          </w:tcPr>
          <w:p w14:paraId="2C31A234" w14:textId="77777777" w:rsidR="00C85480" w:rsidRPr="003068BE" w:rsidRDefault="00C85480" w:rsidP="00C85480">
            <w:pPr>
              <w:pStyle w:val="TableParagraph"/>
              <w:ind w:left="87" w:right="125"/>
              <w:jc w:val="center"/>
              <w:rPr>
                <w:b/>
                <w:sz w:val="24"/>
              </w:rPr>
            </w:pPr>
            <w:r w:rsidRPr="003068BE">
              <w:rPr>
                <w:b/>
                <w:sz w:val="24"/>
              </w:rPr>
              <w:t>8.</w:t>
            </w:r>
          </w:p>
        </w:tc>
        <w:tc>
          <w:tcPr>
            <w:tcW w:w="3600" w:type="dxa"/>
          </w:tcPr>
          <w:p w14:paraId="07287152" w14:textId="00D332E9" w:rsidR="00C85480" w:rsidRPr="008E2AB5" w:rsidRDefault="00C85480" w:rsidP="00C85480">
            <w:pPr>
              <w:pStyle w:val="TableParagraph"/>
              <w:rPr>
                <w:sz w:val="24"/>
              </w:rPr>
            </w:pPr>
            <w:r w:rsidRPr="00406A64">
              <w:rPr>
                <w:sz w:val="24"/>
                <w:szCs w:val="24"/>
              </w:rPr>
              <w:t>CSFA Popular Name:</w:t>
            </w:r>
          </w:p>
        </w:tc>
        <w:tc>
          <w:tcPr>
            <w:tcW w:w="5527" w:type="dxa"/>
          </w:tcPr>
          <w:p w14:paraId="359014C1" w14:textId="695DC3A9" w:rsidR="00C85480" w:rsidRPr="003068BE" w:rsidRDefault="00C85480" w:rsidP="0033621A">
            <w:pPr>
              <w:pStyle w:val="TableParagraph"/>
              <w:jc w:val="center"/>
              <w:rPr>
                <w:i/>
                <w:sz w:val="24"/>
              </w:rPr>
            </w:pPr>
            <w:r w:rsidRPr="00406A64">
              <w:rPr>
                <w:sz w:val="24"/>
                <w:szCs w:val="24"/>
              </w:rPr>
              <w:t>N/A</w:t>
            </w:r>
          </w:p>
        </w:tc>
      </w:tr>
      <w:tr w:rsidR="00C85480" w:rsidRPr="003068BE" w14:paraId="7FAA66BF" w14:textId="77777777" w:rsidTr="18A5515A">
        <w:trPr>
          <w:trHeight w:val="275"/>
          <w:jc w:val="center"/>
        </w:trPr>
        <w:tc>
          <w:tcPr>
            <w:tcW w:w="446" w:type="dxa"/>
            <w:shd w:val="clear" w:color="auto" w:fill="D9D9D9" w:themeFill="background1" w:themeFillShade="D9"/>
          </w:tcPr>
          <w:p w14:paraId="06BEB8F6" w14:textId="77777777" w:rsidR="00C85480" w:rsidRPr="003068BE" w:rsidRDefault="00C85480" w:rsidP="00C85480">
            <w:pPr>
              <w:pStyle w:val="TableParagraph"/>
              <w:ind w:left="87" w:right="125"/>
              <w:jc w:val="center"/>
              <w:rPr>
                <w:b/>
                <w:sz w:val="24"/>
              </w:rPr>
            </w:pPr>
            <w:r w:rsidRPr="003068BE">
              <w:rPr>
                <w:b/>
                <w:sz w:val="24"/>
              </w:rPr>
              <w:t>9.</w:t>
            </w:r>
          </w:p>
        </w:tc>
        <w:tc>
          <w:tcPr>
            <w:tcW w:w="3600" w:type="dxa"/>
          </w:tcPr>
          <w:p w14:paraId="5DCA6B64" w14:textId="17C92ED6" w:rsidR="00C85480" w:rsidRPr="003068BE" w:rsidRDefault="00C85480" w:rsidP="00C85480">
            <w:pPr>
              <w:pStyle w:val="TableParagraph"/>
              <w:rPr>
                <w:sz w:val="24"/>
              </w:rPr>
            </w:pPr>
            <w:r w:rsidRPr="00406A64">
              <w:rPr>
                <w:sz w:val="24"/>
                <w:szCs w:val="24"/>
              </w:rPr>
              <w:t>CFDA Number(s):</w:t>
            </w:r>
          </w:p>
        </w:tc>
        <w:tc>
          <w:tcPr>
            <w:tcW w:w="5527" w:type="dxa"/>
          </w:tcPr>
          <w:p w14:paraId="3986B3BF" w14:textId="270BB34D" w:rsidR="00C85480" w:rsidRPr="003068BE" w:rsidRDefault="00C85480" w:rsidP="0033621A">
            <w:pPr>
              <w:pStyle w:val="TableParagraph"/>
              <w:jc w:val="center"/>
              <w:rPr>
                <w:i/>
                <w:sz w:val="24"/>
              </w:rPr>
            </w:pPr>
            <w:r w:rsidRPr="00406A64">
              <w:rPr>
                <w:sz w:val="24"/>
                <w:szCs w:val="24"/>
              </w:rPr>
              <w:t>N/A</w:t>
            </w:r>
          </w:p>
        </w:tc>
      </w:tr>
      <w:tr w:rsidR="00C85480" w:rsidRPr="003068BE" w14:paraId="174D1E60" w14:textId="77777777" w:rsidTr="006035D1">
        <w:trPr>
          <w:trHeight w:val="278"/>
          <w:jc w:val="center"/>
        </w:trPr>
        <w:tc>
          <w:tcPr>
            <w:tcW w:w="446" w:type="dxa"/>
            <w:shd w:val="clear" w:color="auto" w:fill="D9D9D9" w:themeFill="background1" w:themeFillShade="D9"/>
          </w:tcPr>
          <w:p w14:paraId="4734AEB6" w14:textId="77777777" w:rsidR="00C85480" w:rsidRPr="00F70C5F" w:rsidRDefault="00C85480" w:rsidP="00C85480">
            <w:pPr>
              <w:pStyle w:val="TableParagraph"/>
              <w:spacing w:before="1" w:line="257" w:lineRule="exact"/>
              <w:ind w:left="87" w:right="8"/>
              <w:jc w:val="center"/>
              <w:rPr>
                <w:b/>
                <w:sz w:val="24"/>
              </w:rPr>
            </w:pPr>
            <w:r w:rsidRPr="00F70C5F">
              <w:rPr>
                <w:b/>
                <w:sz w:val="24"/>
              </w:rPr>
              <w:t>10.</w:t>
            </w:r>
          </w:p>
        </w:tc>
        <w:tc>
          <w:tcPr>
            <w:tcW w:w="3600" w:type="dxa"/>
          </w:tcPr>
          <w:p w14:paraId="4B1F69BD" w14:textId="65E04F79" w:rsidR="00C85480" w:rsidRPr="00F70C5F" w:rsidRDefault="00C85480" w:rsidP="00C85480">
            <w:pPr>
              <w:pStyle w:val="TableParagraph"/>
              <w:spacing w:before="1" w:line="257" w:lineRule="exact"/>
              <w:rPr>
                <w:sz w:val="24"/>
              </w:rPr>
            </w:pPr>
            <w:r w:rsidRPr="00F70C5F">
              <w:rPr>
                <w:sz w:val="24"/>
                <w:szCs w:val="24"/>
              </w:rPr>
              <w:t>Grant Period</w:t>
            </w:r>
          </w:p>
        </w:tc>
        <w:tc>
          <w:tcPr>
            <w:tcW w:w="5527" w:type="dxa"/>
          </w:tcPr>
          <w:p w14:paraId="0F284789" w14:textId="0C6EEA6B" w:rsidR="00C85480" w:rsidRPr="00F70C5F" w:rsidRDefault="00C85480" w:rsidP="0033621A">
            <w:pPr>
              <w:pStyle w:val="TableParagraph"/>
              <w:spacing w:before="1" w:line="257" w:lineRule="exact"/>
              <w:jc w:val="center"/>
              <w:rPr>
                <w:i/>
                <w:iCs/>
                <w:sz w:val="24"/>
                <w:szCs w:val="24"/>
              </w:rPr>
            </w:pPr>
            <w:r w:rsidRPr="00F70C5F">
              <w:rPr>
                <w:i/>
                <w:iCs/>
                <w:sz w:val="24"/>
                <w:szCs w:val="24"/>
              </w:rPr>
              <w:t>July 1, 202</w:t>
            </w:r>
            <w:r w:rsidR="009146E2" w:rsidRPr="00F70C5F">
              <w:rPr>
                <w:i/>
                <w:iCs/>
                <w:sz w:val="24"/>
                <w:szCs w:val="24"/>
              </w:rPr>
              <w:t>6</w:t>
            </w:r>
            <w:r w:rsidRPr="00F70C5F">
              <w:rPr>
                <w:i/>
                <w:iCs/>
                <w:sz w:val="24"/>
                <w:szCs w:val="24"/>
              </w:rPr>
              <w:t>-</w:t>
            </w:r>
            <w:r w:rsidR="00051C13" w:rsidRPr="00F70C5F">
              <w:rPr>
                <w:i/>
                <w:iCs/>
                <w:sz w:val="24"/>
                <w:szCs w:val="24"/>
              </w:rPr>
              <w:t>September 30</w:t>
            </w:r>
            <w:r w:rsidRPr="00F70C5F">
              <w:rPr>
                <w:i/>
                <w:iCs/>
                <w:sz w:val="24"/>
                <w:szCs w:val="24"/>
              </w:rPr>
              <w:t>, 202</w:t>
            </w:r>
            <w:r w:rsidR="009146E2" w:rsidRPr="00F70C5F">
              <w:rPr>
                <w:i/>
                <w:iCs/>
                <w:sz w:val="24"/>
                <w:szCs w:val="24"/>
              </w:rPr>
              <w:t>7</w:t>
            </w:r>
          </w:p>
        </w:tc>
      </w:tr>
      <w:tr w:rsidR="00C85480" w:rsidRPr="003068BE" w14:paraId="4968A5F3" w14:textId="77777777" w:rsidTr="006035D1">
        <w:trPr>
          <w:trHeight w:val="386"/>
          <w:jc w:val="center"/>
        </w:trPr>
        <w:tc>
          <w:tcPr>
            <w:tcW w:w="446" w:type="dxa"/>
            <w:shd w:val="clear" w:color="auto" w:fill="D9D9D9" w:themeFill="background1" w:themeFillShade="D9"/>
          </w:tcPr>
          <w:p w14:paraId="049306EB" w14:textId="77777777" w:rsidR="00C85480" w:rsidRPr="004D5F64" w:rsidRDefault="00C85480" w:rsidP="00C85480">
            <w:pPr>
              <w:pStyle w:val="TableParagraph"/>
              <w:spacing w:before="54" w:line="240" w:lineRule="auto"/>
              <w:ind w:left="87" w:right="8"/>
              <w:jc w:val="center"/>
              <w:rPr>
                <w:b/>
                <w:sz w:val="24"/>
              </w:rPr>
            </w:pPr>
            <w:r w:rsidRPr="004D5F64">
              <w:rPr>
                <w:b/>
                <w:sz w:val="24"/>
              </w:rPr>
              <w:t>11.</w:t>
            </w:r>
          </w:p>
        </w:tc>
        <w:tc>
          <w:tcPr>
            <w:tcW w:w="3600" w:type="dxa"/>
          </w:tcPr>
          <w:p w14:paraId="177D2823" w14:textId="57321B77" w:rsidR="00C85480" w:rsidRPr="004D5F64" w:rsidRDefault="00C85480" w:rsidP="00C85480">
            <w:pPr>
              <w:pStyle w:val="TableParagraph"/>
              <w:spacing w:before="54" w:line="240" w:lineRule="auto"/>
              <w:rPr>
                <w:sz w:val="24"/>
              </w:rPr>
            </w:pPr>
            <w:r w:rsidRPr="004D5F64">
              <w:rPr>
                <w:sz w:val="24"/>
                <w:szCs w:val="24"/>
              </w:rPr>
              <w:t>Anticipated Number of Awards:</w:t>
            </w:r>
          </w:p>
        </w:tc>
        <w:tc>
          <w:tcPr>
            <w:tcW w:w="5527" w:type="dxa"/>
          </w:tcPr>
          <w:p w14:paraId="3779741F" w14:textId="2878DAEA" w:rsidR="00C85480" w:rsidRPr="004D5F64" w:rsidRDefault="00741C51" w:rsidP="0033621A">
            <w:pPr>
              <w:pStyle w:val="TableParagraph"/>
              <w:spacing w:before="54" w:line="240" w:lineRule="auto"/>
              <w:jc w:val="center"/>
              <w:rPr>
                <w:i/>
                <w:iCs/>
                <w:sz w:val="24"/>
                <w:szCs w:val="24"/>
              </w:rPr>
            </w:pPr>
            <w:r w:rsidRPr="004D5F64">
              <w:rPr>
                <w:i/>
                <w:iCs/>
                <w:sz w:val="24"/>
                <w:szCs w:val="24"/>
              </w:rPr>
              <w:t>2</w:t>
            </w:r>
            <w:r w:rsidR="00BA51D6" w:rsidRPr="004D5F64">
              <w:rPr>
                <w:i/>
                <w:iCs/>
                <w:sz w:val="24"/>
                <w:szCs w:val="24"/>
              </w:rPr>
              <w:t>2</w:t>
            </w:r>
          </w:p>
        </w:tc>
      </w:tr>
      <w:tr w:rsidR="00C85480" w:rsidRPr="003068BE" w14:paraId="0480E4F3" w14:textId="77777777" w:rsidTr="006035D1">
        <w:trPr>
          <w:trHeight w:val="275"/>
          <w:jc w:val="center"/>
        </w:trPr>
        <w:tc>
          <w:tcPr>
            <w:tcW w:w="446" w:type="dxa"/>
            <w:shd w:val="clear" w:color="auto" w:fill="D9D9D9" w:themeFill="background1" w:themeFillShade="D9"/>
          </w:tcPr>
          <w:p w14:paraId="4EB32934" w14:textId="77777777" w:rsidR="00C85480" w:rsidRPr="004D5F64" w:rsidRDefault="00C85480" w:rsidP="00C85480">
            <w:pPr>
              <w:pStyle w:val="TableParagraph"/>
              <w:ind w:left="87" w:right="8"/>
              <w:jc w:val="center"/>
              <w:rPr>
                <w:b/>
                <w:sz w:val="24"/>
              </w:rPr>
            </w:pPr>
            <w:r w:rsidRPr="004D5F64">
              <w:rPr>
                <w:b/>
                <w:sz w:val="24"/>
              </w:rPr>
              <w:t>12.</w:t>
            </w:r>
          </w:p>
        </w:tc>
        <w:tc>
          <w:tcPr>
            <w:tcW w:w="3600" w:type="dxa"/>
          </w:tcPr>
          <w:p w14:paraId="4A408622" w14:textId="01AF0EEA" w:rsidR="00C85480" w:rsidRPr="004D5F64" w:rsidRDefault="00C85480" w:rsidP="00C85480">
            <w:pPr>
              <w:pStyle w:val="TableParagraph"/>
              <w:rPr>
                <w:sz w:val="24"/>
              </w:rPr>
            </w:pPr>
            <w:r w:rsidRPr="004D5F64">
              <w:rPr>
                <w:sz w:val="24"/>
                <w:szCs w:val="24"/>
              </w:rPr>
              <w:t>Estimated Total Program Funding:</w:t>
            </w:r>
          </w:p>
        </w:tc>
        <w:tc>
          <w:tcPr>
            <w:tcW w:w="5527" w:type="dxa"/>
          </w:tcPr>
          <w:p w14:paraId="2866A2D1" w14:textId="15E3C01E" w:rsidR="00C85480" w:rsidRPr="004D5F64" w:rsidRDefault="00741C51" w:rsidP="0033621A">
            <w:pPr>
              <w:pStyle w:val="TableParagraph"/>
              <w:ind w:left="51"/>
              <w:jc w:val="center"/>
              <w:rPr>
                <w:i/>
                <w:iCs/>
                <w:sz w:val="24"/>
                <w:szCs w:val="24"/>
              </w:rPr>
            </w:pPr>
            <w:r w:rsidRPr="004D5F64">
              <w:rPr>
                <w:i/>
                <w:iCs/>
                <w:sz w:val="24"/>
                <w:szCs w:val="24"/>
              </w:rPr>
              <w:t>$2,</w:t>
            </w:r>
            <w:r w:rsidR="00AD4675" w:rsidRPr="004D5F64">
              <w:rPr>
                <w:i/>
                <w:iCs/>
                <w:sz w:val="24"/>
                <w:szCs w:val="24"/>
              </w:rPr>
              <w:t>2</w:t>
            </w:r>
            <w:r w:rsidRPr="004D5F64">
              <w:rPr>
                <w:i/>
                <w:iCs/>
                <w:sz w:val="24"/>
                <w:szCs w:val="24"/>
              </w:rPr>
              <w:t xml:space="preserve">00,000, pending final FY27 state </w:t>
            </w:r>
            <w:r w:rsidR="00051C13" w:rsidRPr="004D5F64">
              <w:rPr>
                <w:i/>
                <w:iCs/>
                <w:sz w:val="24"/>
                <w:szCs w:val="24"/>
              </w:rPr>
              <w:t>appropriations</w:t>
            </w:r>
          </w:p>
        </w:tc>
      </w:tr>
      <w:tr w:rsidR="00C85480" w:rsidRPr="003068BE" w14:paraId="5A4B6418" w14:textId="77777777" w:rsidTr="18A5515A">
        <w:trPr>
          <w:trHeight w:val="275"/>
          <w:jc w:val="center"/>
        </w:trPr>
        <w:tc>
          <w:tcPr>
            <w:tcW w:w="446" w:type="dxa"/>
            <w:shd w:val="clear" w:color="auto" w:fill="D9D9D9" w:themeFill="background1" w:themeFillShade="D9"/>
          </w:tcPr>
          <w:p w14:paraId="5FDBFA85" w14:textId="77777777" w:rsidR="00C85480" w:rsidRPr="004D5F64" w:rsidRDefault="00C85480" w:rsidP="00C85480">
            <w:pPr>
              <w:pStyle w:val="TableParagraph"/>
              <w:ind w:left="87" w:right="8"/>
              <w:jc w:val="center"/>
              <w:rPr>
                <w:b/>
                <w:sz w:val="24"/>
              </w:rPr>
            </w:pPr>
            <w:r w:rsidRPr="004D5F64">
              <w:rPr>
                <w:b/>
                <w:sz w:val="24"/>
              </w:rPr>
              <w:t>13.</w:t>
            </w:r>
          </w:p>
        </w:tc>
        <w:tc>
          <w:tcPr>
            <w:tcW w:w="3600" w:type="dxa"/>
          </w:tcPr>
          <w:p w14:paraId="15269BA8" w14:textId="144D6956" w:rsidR="00C85480" w:rsidRPr="004D5F64" w:rsidRDefault="00C85480" w:rsidP="00C85480">
            <w:pPr>
              <w:pStyle w:val="TableParagraph"/>
              <w:rPr>
                <w:sz w:val="24"/>
              </w:rPr>
            </w:pPr>
            <w:r w:rsidRPr="004D5F64">
              <w:rPr>
                <w:sz w:val="24"/>
                <w:szCs w:val="24"/>
              </w:rPr>
              <w:t>Award Range</w:t>
            </w:r>
          </w:p>
        </w:tc>
        <w:tc>
          <w:tcPr>
            <w:tcW w:w="5527" w:type="dxa"/>
          </w:tcPr>
          <w:p w14:paraId="052E3F9F" w14:textId="1C393472" w:rsidR="00C85480" w:rsidRPr="004D5F64" w:rsidRDefault="00741C51" w:rsidP="0033621A">
            <w:pPr>
              <w:pStyle w:val="TableParagraph"/>
              <w:ind w:left="0"/>
              <w:jc w:val="center"/>
              <w:rPr>
                <w:i/>
                <w:iCs/>
                <w:sz w:val="24"/>
                <w:szCs w:val="24"/>
              </w:rPr>
            </w:pPr>
            <w:r w:rsidRPr="004D5F64">
              <w:rPr>
                <w:i/>
                <w:iCs/>
                <w:sz w:val="24"/>
                <w:szCs w:val="24"/>
              </w:rPr>
              <w:t>Up to $</w:t>
            </w:r>
            <w:r w:rsidR="00AD4675" w:rsidRPr="004D5F64">
              <w:rPr>
                <w:i/>
                <w:iCs/>
                <w:sz w:val="24"/>
                <w:szCs w:val="24"/>
              </w:rPr>
              <w:t>100</w:t>
            </w:r>
            <w:r w:rsidRPr="004D5F64">
              <w:rPr>
                <w:i/>
                <w:iCs/>
                <w:sz w:val="24"/>
                <w:szCs w:val="24"/>
              </w:rPr>
              <w:t>,000 per college</w:t>
            </w:r>
          </w:p>
        </w:tc>
      </w:tr>
      <w:tr w:rsidR="00C85480" w:rsidRPr="003068BE" w14:paraId="2E3F993E" w14:textId="77777777" w:rsidTr="18A5515A">
        <w:trPr>
          <w:trHeight w:val="275"/>
          <w:jc w:val="center"/>
        </w:trPr>
        <w:tc>
          <w:tcPr>
            <w:tcW w:w="446" w:type="dxa"/>
            <w:shd w:val="clear" w:color="auto" w:fill="D9D9D9" w:themeFill="background1" w:themeFillShade="D9"/>
          </w:tcPr>
          <w:p w14:paraId="194BC270" w14:textId="77777777" w:rsidR="00C85480" w:rsidRPr="003068BE" w:rsidRDefault="00C85480" w:rsidP="00C85480">
            <w:pPr>
              <w:pStyle w:val="TableParagraph"/>
              <w:ind w:left="87" w:right="8"/>
              <w:jc w:val="center"/>
              <w:rPr>
                <w:b/>
                <w:sz w:val="24"/>
              </w:rPr>
            </w:pPr>
            <w:r w:rsidRPr="003068BE">
              <w:rPr>
                <w:b/>
                <w:sz w:val="24"/>
              </w:rPr>
              <w:t>14.</w:t>
            </w:r>
          </w:p>
        </w:tc>
        <w:tc>
          <w:tcPr>
            <w:tcW w:w="3600" w:type="dxa"/>
          </w:tcPr>
          <w:p w14:paraId="0A6F14BD" w14:textId="575BBA36" w:rsidR="00C85480" w:rsidRPr="003068BE" w:rsidRDefault="00C85480" w:rsidP="00C85480">
            <w:pPr>
              <w:pStyle w:val="TableParagraph"/>
              <w:rPr>
                <w:sz w:val="24"/>
              </w:rPr>
            </w:pPr>
            <w:r w:rsidRPr="001E3A8D">
              <w:rPr>
                <w:sz w:val="24"/>
                <w:szCs w:val="24"/>
              </w:rPr>
              <w:t>Source of Funding:</w:t>
            </w:r>
          </w:p>
        </w:tc>
        <w:tc>
          <w:tcPr>
            <w:tcW w:w="5527" w:type="dxa"/>
          </w:tcPr>
          <w:p w14:paraId="627B462A" w14:textId="2435A166" w:rsidR="00C85480" w:rsidRPr="004E2B3F" w:rsidRDefault="00C85480" w:rsidP="0033621A">
            <w:pPr>
              <w:pStyle w:val="TableParagraph"/>
              <w:ind w:left="88"/>
              <w:jc w:val="center"/>
              <w:rPr>
                <w:i/>
                <w:sz w:val="24"/>
              </w:rPr>
            </w:pPr>
            <w:r w:rsidRPr="001E3A8D">
              <w:rPr>
                <w:i/>
                <w:sz w:val="24"/>
                <w:szCs w:val="24"/>
              </w:rPr>
              <w:t>State</w:t>
            </w:r>
          </w:p>
        </w:tc>
      </w:tr>
      <w:tr w:rsidR="00C85480" w:rsidRPr="003068BE" w14:paraId="5D8F715D" w14:textId="77777777" w:rsidTr="18A5515A">
        <w:trPr>
          <w:trHeight w:val="551"/>
          <w:jc w:val="center"/>
        </w:trPr>
        <w:tc>
          <w:tcPr>
            <w:tcW w:w="446" w:type="dxa"/>
            <w:shd w:val="clear" w:color="auto" w:fill="D9D9D9" w:themeFill="background1" w:themeFillShade="D9"/>
          </w:tcPr>
          <w:p w14:paraId="58E6AD26" w14:textId="77777777" w:rsidR="00C85480" w:rsidRPr="003068BE" w:rsidRDefault="00C85480" w:rsidP="00C85480">
            <w:pPr>
              <w:pStyle w:val="TableParagraph"/>
              <w:spacing w:before="138" w:line="240" w:lineRule="auto"/>
              <w:ind w:left="87" w:right="8"/>
              <w:jc w:val="center"/>
              <w:rPr>
                <w:b/>
                <w:sz w:val="24"/>
              </w:rPr>
            </w:pPr>
            <w:r w:rsidRPr="003068BE">
              <w:rPr>
                <w:b/>
                <w:sz w:val="24"/>
              </w:rPr>
              <w:t>15.</w:t>
            </w:r>
          </w:p>
        </w:tc>
        <w:tc>
          <w:tcPr>
            <w:tcW w:w="3600" w:type="dxa"/>
          </w:tcPr>
          <w:p w14:paraId="248D6B8A" w14:textId="45BF6D9F" w:rsidR="00C85480" w:rsidRPr="003068BE" w:rsidRDefault="00C85480" w:rsidP="00C85480">
            <w:pPr>
              <w:pStyle w:val="TableParagraph"/>
              <w:tabs>
                <w:tab w:val="left" w:pos="1759"/>
              </w:tabs>
              <w:spacing w:before="2" w:line="276" w:lineRule="exact"/>
              <w:ind w:right="98"/>
              <w:rPr>
                <w:sz w:val="24"/>
              </w:rPr>
            </w:pPr>
            <w:r w:rsidRPr="001E3A8D">
              <w:rPr>
                <w:sz w:val="24"/>
                <w:szCs w:val="24"/>
              </w:rPr>
              <w:t xml:space="preserve">Cost </w:t>
            </w:r>
            <w:r w:rsidRPr="001E3A8D">
              <w:rPr>
                <w:spacing w:val="-1"/>
                <w:sz w:val="24"/>
                <w:szCs w:val="24"/>
              </w:rPr>
              <w:t xml:space="preserve">Sharing/Matching </w:t>
            </w:r>
            <w:r w:rsidRPr="001E3A8D">
              <w:rPr>
                <w:sz w:val="24"/>
                <w:szCs w:val="24"/>
              </w:rPr>
              <w:t>Requirement:</w:t>
            </w:r>
          </w:p>
        </w:tc>
        <w:tc>
          <w:tcPr>
            <w:tcW w:w="5527" w:type="dxa"/>
          </w:tcPr>
          <w:p w14:paraId="606353B7" w14:textId="556876E8" w:rsidR="00C85480" w:rsidRPr="004E2B3F" w:rsidRDefault="00C85480" w:rsidP="0033621A">
            <w:pPr>
              <w:pStyle w:val="TableParagraph"/>
              <w:spacing w:before="138" w:line="240" w:lineRule="auto"/>
              <w:jc w:val="center"/>
              <w:rPr>
                <w:i/>
                <w:sz w:val="24"/>
              </w:rPr>
            </w:pPr>
            <w:r w:rsidRPr="001E3A8D">
              <w:rPr>
                <w:i/>
                <w:sz w:val="24"/>
                <w:szCs w:val="24"/>
              </w:rPr>
              <w:t>No</w:t>
            </w:r>
          </w:p>
        </w:tc>
      </w:tr>
      <w:tr w:rsidR="00C85480" w:rsidRPr="003068BE" w14:paraId="08784722" w14:textId="77777777" w:rsidTr="18A5515A">
        <w:trPr>
          <w:trHeight w:val="1101"/>
          <w:jc w:val="center"/>
        </w:trPr>
        <w:tc>
          <w:tcPr>
            <w:tcW w:w="446" w:type="dxa"/>
            <w:shd w:val="clear" w:color="auto" w:fill="D9D9D9" w:themeFill="background1" w:themeFillShade="D9"/>
          </w:tcPr>
          <w:p w14:paraId="62FCED7A" w14:textId="77777777" w:rsidR="00C85480" w:rsidRPr="003068BE" w:rsidRDefault="00C85480" w:rsidP="00C85480">
            <w:pPr>
              <w:pStyle w:val="TableParagraph"/>
              <w:spacing w:before="9" w:line="240" w:lineRule="auto"/>
              <w:ind w:left="0"/>
              <w:rPr>
                <w:b/>
                <w:sz w:val="35"/>
              </w:rPr>
            </w:pPr>
          </w:p>
          <w:p w14:paraId="1C2F425B" w14:textId="77777777" w:rsidR="00C85480" w:rsidRPr="003068BE" w:rsidRDefault="00C85480" w:rsidP="00C85480">
            <w:pPr>
              <w:pStyle w:val="TableParagraph"/>
              <w:spacing w:line="240" w:lineRule="auto"/>
              <w:ind w:left="87" w:right="8"/>
              <w:jc w:val="center"/>
              <w:rPr>
                <w:b/>
                <w:sz w:val="24"/>
              </w:rPr>
            </w:pPr>
            <w:r w:rsidRPr="003068BE">
              <w:rPr>
                <w:b/>
                <w:sz w:val="24"/>
              </w:rPr>
              <w:t>16.</w:t>
            </w:r>
          </w:p>
        </w:tc>
        <w:tc>
          <w:tcPr>
            <w:tcW w:w="3600" w:type="dxa"/>
          </w:tcPr>
          <w:p w14:paraId="45C3799F" w14:textId="77777777" w:rsidR="00C85480" w:rsidRPr="009531A2" w:rsidRDefault="00C85480" w:rsidP="00C92640">
            <w:pPr>
              <w:rPr>
                <w:rFonts w:ascii="Times New Roman" w:hAnsi="Times New Roman" w:cs="Times New Roman"/>
                <w:sz w:val="24"/>
                <w:szCs w:val="24"/>
              </w:rPr>
            </w:pPr>
            <w:r w:rsidRPr="009531A2">
              <w:rPr>
                <w:rFonts w:ascii="Times New Roman" w:hAnsi="Times New Roman" w:cs="Times New Roman"/>
                <w:sz w:val="24"/>
                <w:szCs w:val="24"/>
              </w:rPr>
              <w:t>Indirect Costs Allowed</w:t>
            </w:r>
          </w:p>
          <w:p w14:paraId="771DAC57" w14:textId="77777777" w:rsidR="00C85480" w:rsidRPr="009531A2" w:rsidRDefault="00C85480" w:rsidP="00C85480">
            <w:pPr>
              <w:jc w:val="center"/>
              <w:rPr>
                <w:rFonts w:ascii="Times New Roman" w:hAnsi="Times New Roman" w:cs="Times New Roman"/>
                <w:b/>
                <w:sz w:val="24"/>
                <w:szCs w:val="24"/>
              </w:rPr>
            </w:pPr>
          </w:p>
          <w:p w14:paraId="34BA7EDE" w14:textId="48696ECE" w:rsidR="00C85480" w:rsidRPr="003068BE" w:rsidRDefault="00C85480" w:rsidP="00C92640">
            <w:pPr>
              <w:pStyle w:val="TableParagraph"/>
              <w:spacing w:line="240" w:lineRule="auto"/>
              <w:ind w:left="0"/>
              <w:rPr>
                <w:sz w:val="24"/>
              </w:rPr>
            </w:pPr>
            <w:r w:rsidRPr="009531A2">
              <w:rPr>
                <w:sz w:val="24"/>
                <w:szCs w:val="24"/>
              </w:rPr>
              <w:t>Restrictions on Indirect Costs</w:t>
            </w:r>
          </w:p>
        </w:tc>
        <w:tc>
          <w:tcPr>
            <w:tcW w:w="5527" w:type="dxa"/>
          </w:tcPr>
          <w:p w14:paraId="39DF6265" w14:textId="1C475DC7" w:rsidR="00C85480" w:rsidRPr="009531A2" w:rsidRDefault="00E01F74" w:rsidP="0033621A">
            <w:pPr>
              <w:jc w:val="center"/>
              <w:rPr>
                <w:rFonts w:ascii="Times New Roman" w:hAnsi="Times New Roman" w:cs="Times New Roman"/>
                <w:i/>
                <w:sz w:val="24"/>
                <w:szCs w:val="24"/>
              </w:rPr>
            </w:pPr>
            <w:sdt>
              <w:sdtPr>
                <w:rPr>
                  <w:rFonts w:ascii="Times New Roman" w:hAnsi="Times New Roman" w:cs="Times New Roman"/>
                  <w:i/>
                  <w:sz w:val="24"/>
                  <w:szCs w:val="24"/>
                </w:rPr>
                <w:id w:val="837341004"/>
                <w14:checkbox>
                  <w14:checked w14:val="1"/>
                  <w14:checkedState w14:val="2612" w14:font="MS Gothic"/>
                  <w14:uncheckedState w14:val="2610" w14:font="MS Gothic"/>
                </w14:checkbox>
              </w:sdtPr>
              <w:sdtEndPr/>
              <w:sdtContent>
                <w:r w:rsidR="00741C51">
                  <w:rPr>
                    <w:rFonts w:ascii="MS Gothic" w:eastAsia="MS Gothic" w:hAnsi="MS Gothic" w:cs="Times New Roman" w:hint="eastAsia"/>
                    <w:i/>
                    <w:sz w:val="24"/>
                    <w:szCs w:val="24"/>
                  </w:rPr>
                  <w:t>☒</w:t>
                </w:r>
              </w:sdtContent>
            </w:sdt>
            <w:r w:rsidR="00C85480" w:rsidRPr="009531A2">
              <w:rPr>
                <w:rFonts w:ascii="Times New Roman" w:hAnsi="Times New Roman" w:cs="Times New Roman"/>
                <w:i/>
                <w:sz w:val="24"/>
                <w:szCs w:val="24"/>
              </w:rPr>
              <w:t>Yes</w:t>
            </w:r>
            <w:r w:rsidR="00C92640">
              <w:rPr>
                <w:rFonts w:ascii="Times New Roman" w:hAnsi="Times New Roman" w:cs="Times New Roman"/>
                <w:i/>
                <w:sz w:val="24"/>
                <w:szCs w:val="24"/>
              </w:rPr>
              <w:t xml:space="preserve"> </w:t>
            </w:r>
            <w:sdt>
              <w:sdtPr>
                <w:rPr>
                  <w:rFonts w:ascii="Times New Roman" w:hAnsi="Times New Roman" w:cs="Times New Roman"/>
                  <w:i/>
                  <w:sz w:val="24"/>
                  <w:szCs w:val="24"/>
                </w:rPr>
                <w:id w:val="1069147192"/>
                <w14:checkbox>
                  <w14:checked w14:val="0"/>
                  <w14:checkedState w14:val="2612" w14:font="MS Gothic"/>
                  <w14:uncheckedState w14:val="2610" w14:font="MS Gothic"/>
                </w14:checkbox>
              </w:sdtPr>
              <w:sdtEndPr/>
              <w:sdtContent>
                <w:r w:rsidR="00C92640">
                  <w:rPr>
                    <w:rFonts w:ascii="MS Gothic" w:eastAsia="MS Gothic" w:hAnsi="MS Gothic" w:cs="Times New Roman" w:hint="eastAsia"/>
                    <w:i/>
                    <w:sz w:val="24"/>
                    <w:szCs w:val="24"/>
                  </w:rPr>
                  <w:t>☐</w:t>
                </w:r>
              </w:sdtContent>
            </w:sdt>
            <w:r w:rsidR="00C92640">
              <w:rPr>
                <w:rFonts w:ascii="Times New Roman" w:hAnsi="Times New Roman" w:cs="Times New Roman"/>
                <w:i/>
                <w:sz w:val="24"/>
                <w:szCs w:val="24"/>
              </w:rPr>
              <w:t>No</w:t>
            </w:r>
          </w:p>
          <w:p w14:paraId="49CE8F69" w14:textId="77777777" w:rsidR="00C85480" w:rsidRPr="009531A2" w:rsidRDefault="00C85480" w:rsidP="0033621A">
            <w:pPr>
              <w:jc w:val="center"/>
              <w:rPr>
                <w:rFonts w:ascii="Times New Roman" w:eastAsia="Times New Roman" w:hAnsi="Times New Roman" w:cs="Times New Roman"/>
                <w:i/>
                <w:sz w:val="24"/>
                <w:szCs w:val="24"/>
              </w:rPr>
            </w:pPr>
          </w:p>
          <w:p w14:paraId="7C84CBB4" w14:textId="4576B450" w:rsidR="009146E2" w:rsidRPr="00550675" w:rsidRDefault="00C85480" w:rsidP="0033621A">
            <w:pPr>
              <w:jc w:val="center"/>
              <w:rPr>
                <w:rFonts w:ascii="Times New Roman" w:eastAsia="Times New Roman" w:hAnsi="Times New Roman" w:cs="Times New Roman"/>
                <w:i/>
                <w:iCs/>
                <w:sz w:val="24"/>
                <w:szCs w:val="24"/>
                <w:lang w:bidi="ar-SA"/>
              </w:rPr>
            </w:pPr>
            <w:r w:rsidRPr="00550675">
              <w:rPr>
                <w:rFonts w:ascii="Times New Roman" w:hAnsi="Times New Roman" w:cs="Times New Roman"/>
                <w:i/>
                <w:iCs/>
                <w:sz w:val="24"/>
                <w:szCs w:val="24"/>
              </w:rPr>
              <w:t>Indirect costs are capped at 15% of the budget (this is not an alternative rate</w:t>
            </w:r>
            <w:r w:rsidR="009146E2" w:rsidRPr="00550675">
              <w:rPr>
                <w:rFonts w:ascii="Times New Roman" w:hAnsi="Times New Roman" w:cs="Times New Roman"/>
                <w:i/>
                <w:iCs/>
                <w:sz w:val="24"/>
                <w:szCs w:val="24"/>
              </w:rPr>
              <w:t>.</w:t>
            </w:r>
            <w:r w:rsidRPr="00550675">
              <w:rPr>
                <w:rFonts w:ascii="Times New Roman" w:hAnsi="Times New Roman" w:cs="Times New Roman"/>
                <w:i/>
                <w:iCs/>
                <w:sz w:val="24"/>
                <w:szCs w:val="24"/>
              </w:rPr>
              <w:t xml:space="preserve"> </w:t>
            </w:r>
            <w:r w:rsidRPr="00550675">
              <w:rPr>
                <w:rFonts w:ascii="Times New Roman" w:hAnsi="Times New Roman" w:cs="Times New Roman"/>
                <w:b/>
                <w:bCs/>
                <w:i/>
                <w:iCs/>
                <w:sz w:val="24"/>
                <w:szCs w:val="24"/>
              </w:rPr>
              <w:t>The rate applies to eligible categories* up to the cap on the total award</w:t>
            </w:r>
            <w:r w:rsidRPr="00550675">
              <w:rPr>
                <w:rFonts w:ascii="Times New Roman" w:hAnsi="Times New Roman" w:cs="Times New Roman"/>
                <w:i/>
                <w:iCs/>
                <w:sz w:val="24"/>
                <w:szCs w:val="24"/>
              </w:rPr>
              <w:t>.</w:t>
            </w:r>
          </w:p>
          <w:p w14:paraId="2D0DC7B4" w14:textId="75F04CBB" w:rsidR="009146E2" w:rsidRPr="00550675" w:rsidRDefault="009146E2" w:rsidP="0033621A">
            <w:pPr>
              <w:pStyle w:val="ListParagraph"/>
              <w:numPr>
                <w:ilvl w:val="0"/>
                <w:numId w:val="16"/>
              </w:numPr>
              <w:jc w:val="center"/>
              <w:rPr>
                <w:rFonts w:ascii="Times New Roman" w:eastAsia="Times New Roman" w:hAnsi="Times New Roman" w:cs="Times New Roman"/>
                <w:i/>
                <w:iCs/>
                <w:sz w:val="24"/>
                <w:szCs w:val="24"/>
                <w:lang w:bidi="ar-SA"/>
              </w:rPr>
            </w:pPr>
            <w:r w:rsidRPr="00550675">
              <w:rPr>
                <w:rFonts w:ascii="Times New Roman" w:eastAsia="Times New Roman" w:hAnsi="Times New Roman" w:cs="Times New Roman"/>
                <w:i/>
                <w:iCs/>
                <w:sz w:val="24"/>
                <w:szCs w:val="24"/>
                <w:lang w:bidi="ar-SA"/>
              </w:rPr>
              <w:t>Those</w:t>
            </w:r>
            <w:r w:rsidR="00C85480" w:rsidRPr="00550675">
              <w:rPr>
                <w:rFonts w:ascii="Times New Roman" w:eastAsia="Times New Roman" w:hAnsi="Times New Roman" w:cs="Times New Roman"/>
                <w:i/>
                <w:iCs/>
                <w:sz w:val="24"/>
                <w:szCs w:val="24"/>
                <w:lang w:bidi="ar-SA"/>
              </w:rPr>
              <w:t xml:space="preserve"> defined in your approved NICRA (Negotiated Indirect Cost Rate Agreement), or</w:t>
            </w:r>
          </w:p>
          <w:p w14:paraId="5C962E3A" w14:textId="07C85FBF" w:rsidR="00C85480" w:rsidRPr="009146E2" w:rsidRDefault="009146E2" w:rsidP="0033621A">
            <w:pPr>
              <w:pStyle w:val="ListParagraph"/>
              <w:numPr>
                <w:ilvl w:val="0"/>
                <w:numId w:val="16"/>
              </w:numPr>
              <w:jc w:val="center"/>
              <w:rPr>
                <w:rFonts w:ascii="Times New Roman" w:eastAsia="Times New Roman" w:hAnsi="Times New Roman" w:cs="Times New Roman"/>
                <w:sz w:val="24"/>
                <w:szCs w:val="24"/>
                <w:lang w:bidi="ar-SA"/>
              </w:rPr>
            </w:pPr>
            <w:r w:rsidRPr="00550675">
              <w:rPr>
                <w:rFonts w:ascii="Times New Roman" w:eastAsia="Times New Roman" w:hAnsi="Times New Roman" w:cs="Times New Roman"/>
                <w:i/>
                <w:iCs/>
                <w:sz w:val="24"/>
                <w:szCs w:val="24"/>
                <w:lang w:bidi="ar-SA"/>
              </w:rPr>
              <w:t>Modified</w:t>
            </w:r>
            <w:r w:rsidR="00C85480" w:rsidRPr="00550675">
              <w:rPr>
                <w:rFonts w:ascii="Times New Roman" w:eastAsia="Times New Roman" w:hAnsi="Times New Roman" w:cs="Times New Roman"/>
                <w:i/>
                <w:iCs/>
                <w:sz w:val="24"/>
                <w:szCs w:val="24"/>
                <w:lang w:bidi="ar-SA"/>
              </w:rPr>
              <w:t xml:space="preserve"> Total Direct Costs (MTDC) if you are using the de minimis rate.</w:t>
            </w:r>
          </w:p>
        </w:tc>
      </w:tr>
      <w:tr w:rsidR="00C85480" w:rsidRPr="003068BE" w14:paraId="7C64DF9E" w14:textId="77777777" w:rsidTr="18A5515A">
        <w:trPr>
          <w:trHeight w:val="278"/>
          <w:jc w:val="center"/>
        </w:trPr>
        <w:tc>
          <w:tcPr>
            <w:tcW w:w="446" w:type="dxa"/>
            <w:shd w:val="clear" w:color="auto" w:fill="D9D9D9" w:themeFill="background1" w:themeFillShade="D9"/>
          </w:tcPr>
          <w:p w14:paraId="094D9196" w14:textId="77777777" w:rsidR="00C85480" w:rsidRPr="003068BE" w:rsidRDefault="00C85480" w:rsidP="00C85480">
            <w:pPr>
              <w:pStyle w:val="TableParagraph"/>
              <w:spacing w:before="1" w:line="257" w:lineRule="exact"/>
              <w:ind w:left="87" w:right="8"/>
              <w:jc w:val="center"/>
              <w:rPr>
                <w:b/>
                <w:sz w:val="24"/>
              </w:rPr>
            </w:pPr>
            <w:r w:rsidRPr="003068BE">
              <w:rPr>
                <w:b/>
                <w:sz w:val="24"/>
              </w:rPr>
              <w:t>17.</w:t>
            </w:r>
          </w:p>
        </w:tc>
        <w:tc>
          <w:tcPr>
            <w:tcW w:w="3600" w:type="dxa"/>
          </w:tcPr>
          <w:p w14:paraId="7FD6DDBD" w14:textId="62A65CCC" w:rsidR="00C85480" w:rsidRPr="004D5F64" w:rsidRDefault="00C85480" w:rsidP="00C85480">
            <w:pPr>
              <w:pStyle w:val="TableParagraph"/>
              <w:spacing w:before="1" w:line="257" w:lineRule="exact"/>
              <w:rPr>
                <w:sz w:val="24"/>
              </w:rPr>
            </w:pPr>
            <w:r w:rsidRPr="004D5F64">
              <w:rPr>
                <w:sz w:val="24"/>
                <w:szCs w:val="24"/>
              </w:rPr>
              <w:t>Posted Date:</w:t>
            </w:r>
          </w:p>
        </w:tc>
        <w:tc>
          <w:tcPr>
            <w:tcW w:w="5527" w:type="dxa"/>
          </w:tcPr>
          <w:p w14:paraId="710588FA" w14:textId="16FBFC2D" w:rsidR="00C85480" w:rsidRPr="004D5F64" w:rsidRDefault="00C3289B" w:rsidP="0033621A">
            <w:pPr>
              <w:pStyle w:val="TableParagraph"/>
              <w:spacing w:before="1" w:line="257" w:lineRule="exact"/>
              <w:jc w:val="center"/>
              <w:rPr>
                <w:i/>
                <w:iCs/>
                <w:sz w:val="24"/>
                <w:szCs w:val="24"/>
              </w:rPr>
            </w:pPr>
            <w:r w:rsidRPr="004D5F64">
              <w:rPr>
                <w:i/>
                <w:iCs/>
                <w:sz w:val="24"/>
                <w:szCs w:val="24"/>
              </w:rPr>
              <w:t xml:space="preserve">June </w:t>
            </w:r>
            <w:r w:rsidR="00C9343A" w:rsidRPr="004D5F64">
              <w:rPr>
                <w:i/>
                <w:iCs/>
                <w:sz w:val="24"/>
                <w:szCs w:val="24"/>
              </w:rPr>
              <w:t>5</w:t>
            </w:r>
            <w:r w:rsidR="00741C51" w:rsidRPr="004D5F64">
              <w:rPr>
                <w:i/>
                <w:iCs/>
                <w:sz w:val="24"/>
                <w:szCs w:val="24"/>
              </w:rPr>
              <w:t>, 2026</w:t>
            </w:r>
          </w:p>
        </w:tc>
      </w:tr>
      <w:tr w:rsidR="00C85480" w:rsidRPr="003068BE" w14:paraId="5EC341CA" w14:textId="77777777" w:rsidTr="18A5515A">
        <w:trPr>
          <w:trHeight w:val="275"/>
          <w:jc w:val="center"/>
        </w:trPr>
        <w:tc>
          <w:tcPr>
            <w:tcW w:w="446" w:type="dxa"/>
            <w:shd w:val="clear" w:color="auto" w:fill="D9D9D9" w:themeFill="background1" w:themeFillShade="D9"/>
          </w:tcPr>
          <w:p w14:paraId="44E3B9E4" w14:textId="77777777" w:rsidR="00C85480" w:rsidRPr="003068BE" w:rsidRDefault="00C85480" w:rsidP="00C85480">
            <w:pPr>
              <w:pStyle w:val="TableParagraph"/>
              <w:ind w:left="87" w:right="8"/>
              <w:jc w:val="center"/>
              <w:rPr>
                <w:b/>
                <w:sz w:val="24"/>
              </w:rPr>
            </w:pPr>
            <w:r w:rsidRPr="003068BE">
              <w:rPr>
                <w:b/>
                <w:sz w:val="24"/>
              </w:rPr>
              <w:t>18.</w:t>
            </w:r>
          </w:p>
        </w:tc>
        <w:tc>
          <w:tcPr>
            <w:tcW w:w="3600" w:type="dxa"/>
          </w:tcPr>
          <w:p w14:paraId="6F5F45A7" w14:textId="38A5B3EB" w:rsidR="00C85480" w:rsidRPr="004D5F64" w:rsidRDefault="00C85480" w:rsidP="00C85480">
            <w:pPr>
              <w:pStyle w:val="TableParagraph"/>
              <w:rPr>
                <w:sz w:val="24"/>
                <w:szCs w:val="24"/>
              </w:rPr>
            </w:pPr>
            <w:r w:rsidRPr="004D5F64">
              <w:rPr>
                <w:sz w:val="24"/>
                <w:szCs w:val="24"/>
              </w:rPr>
              <w:t>Closing Date for Applications:</w:t>
            </w:r>
          </w:p>
        </w:tc>
        <w:tc>
          <w:tcPr>
            <w:tcW w:w="5527" w:type="dxa"/>
          </w:tcPr>
          <w:p w14:paraId="3500121A" w14:textId="503E0ABD" w:rsidR="00C85480" w:rsidRPr="00550675" w:rsidRDefault="00C3289B" w:rsidP="0033621A">
            <w:pPr>
              <w:pStyle w:val="TableParagraph"/>
              <w:jc w:val="center"/>
              <w:rPr>
                <w:i/>
                <w:iCs/>
                <w:sz w:val="24"/>
                <w:szCs w:val="24"/>
              </w:rPr>
            </w:pPr>
            <w:r w:rsidRPr="00550675">
              <w:rPr>
                <w:i/>
                <w:iCs/>
                <w:sz w:val="24"/>
                <w:szCs w:val="24"/>
              </w:rPr>
              <w:t xml:space="preserve">July </w:t>
            </w:r>
            <w:r w:rsidR="00E65021" w:rsidRPr="00550675">
              <w:rPr>
                <w:i/>
                <w:iCs/>
                <w:sz w:val="24"/>
                <w:szCs w:val="24"/>
              </w:rPr>
              <w:t>9</w:t>
            </w:r>
            <w:r w:rsidR="00741C51" w:rsidRPr="00550675">
              <w:rPr>
                <w:i/>
                <w:iCs/>
                <w:sz w:val="24"/>
                <w:szCs w:val="24"/>
              </w:rPr>
              <w:t>, 2026 11:59 p.m.</w:t>
            </w:r>
            <w:r w:rsidR="00550675">
              <w:rPr>
                <w:i/>
                <w:iCs/>
                <w:sz w:val="24"/>
                <w:szCs w:val="24"/>
              </w:rPr>
              <w:t xml:space="preserve"> CST</w:t>
            </w:r>
          </w:p>
        </w:tc>
      </w:tr>
      <w:tr w:rsidR="00C85480" w:rsidRPr="003068BE" w14:paraId="1F0B6166" w14:textId="77777777" w:rsidTr="18A5515A">
        <w:trPr>
          <w:trHeight w:val="551"/>
          <w:jc w:val="center"/>
        </w:trPr>
        <w:tc>
          <w:tcPr>
            <w:tcW w:w="446" w:type="dxa"/>
            <w:shd w:val="clear" w:color="auto" w:fill="D9D9D9" w:themeFill="background1" w:themeFillShade="D9"/>
          </w:tcPr>
          <w:p w14:paraId="03BFD421" w14:textId="77777777" w:rsidR="00C85480" w:rsidRPr="003068BE" w:rsidRDefault="00C85480" w:rsidP="00C85480">
            <w:pPr>
              <w:pStyle w:val="TableParagraph"/>
              <w:spacing w:before="135" w:line="240" w:lineRule="auto"/>
              <w:ind w:left="87" w:right="8"/>
              <w:jc w:val="center"/>
              <w:rPr>
                <w:b/>
                <w:sz w:val="24"/>
              </w:rPr>
            </w:pPr>
            <w:r w:rsidRPr="003068BE">
              <w:rPr>
                <w:b/>
                <w:sz w:val="24"/>
              </w:rPr>
              <w:t>19.</w:t>
            </w:r>
          </w:p>
        </w:tc>
        <w:tc>
          <w:tcPr>
            <w:tcW w:w="3600" w:type="dxa"/>
          </w:tcPr>
          <w:p w14:paraId="71399F1F" w14:textId="14F1A72A" w:rsidR="00C85480" w:rsidRPr="00550675" w:rsidRDefault="00C85480" w:rsidP="00C85480">
            <w:pPr>
              <w:pStyle w:val="TableParagraph"/>
              <w:spacing w:before="135" w:line="240" w:lineRule="auto"/>
              <w:rPr>
                <w:sz w:val="24"/>
              </w:rPr>
            </w:pPr>
            <w:r w:rsidRPr="00550675">
              <w:rPr>
                <w:sz w:val="24"/>
                <w:szCs w:val="24"/>
              </w:rPr>
              <w:t>Technical Assistance:</w:t>
            </w:r>
          </w:p>
        </w:tc>
        <w:tc>
          <w:tcPr>
            <w:tcW w:w="5527" w:type="dxa"/>
          </w:tcPr>
          <w:p w14:paraId="39E393C4" w14:textId="17CD5A0D" w:rsidR="00C85480" w:rsidRPr="00550675" w:rsidRDefault="00C85480" w:rsidP="00C85480">
            <w:pPr>
              <w:jc w:val="center"/>
              <w:rPr>
                <w:rFonts w:ascii="Times New Roman" w:hAnsi="Times New Roman" w:cs="Times New Roman"/>
                <w:i/>
                <w:sz w:val="24"/>
                <w:szCs w:val="24"/>
              </w:rPr>
            </w:pPr>
            <w:r w:rsidRPr="00550675">
              <w:rPr>
                <w:rFonts w:ascii="Times New Roman" w:hAnsi="Times New Roman" w:cs="Times New Roman"/>
                <w:i/>
                <w:sz w:val="24"/>
                <w:szCs w:val="24"/>
              </w:rPr>
              <w:t xml:space="preserve">A Bidder’s Conference webinar will be held </w:t>
            </w:r>
            <w:r w:rsidR="00550675" w:rsidRPr="00550675">
              <w:rPr>
                <w:rFonts w:ascii="Times New Roman" w:hAnsi="Times New Roman" w:cs="Times New Roman"/>
                <w:i/>
                <w:sz w:val="24"/>
                <w:szCs w:val="24"/>
              </w:rPr>
              <w:t>on June 10, 2026 at 3:00 p.m.</w:t>
            </w:r>
            <w:r w:rsidR="00550675">
              <w:rPr>
                <w:rFonts w:ascii="Times New Roman" w:hAnsi="Times New Roman" w:cs="Times New Roman"/>
                <w:i/>
                <w:sz w:val="24"/>
                <w:szCs w:val="24"/>
              </w:rPr>
              <w:t xml:space="preserve"> CST. The w</w:t>
            </w:r>
            <w:r w:rsidRPr="00550675">
              <w:rPr>
                <w:rFonts w:ascii="Times New Roman" w:hAnsi="Times New Roman" w:cs="Times New Roman"/>
                <w:i/>
                <w:sz w:val="24"/>
                <w:szCs w:val="24"/>
              </w:rPr>
              <w:t>ebinar link is provided at the end of this NOFO.</w:t>
            </w:r>
          </w:p>
          <w:p w14:paraId="6AA89793" w14:textId="77777777" w:rsidR="00C85480" w:rsidRPr="00550675" w:rsidRDefault="00C85480" w:rsidP="00C85480">
            <w:pPr>
              <w:jc w:val="center"/>
              <w:rPr>
                <w:rFonts w:ascii="Times New Roman" w:hAnsi="Times New Roman" w:cs="Times New Roman"/>
                <w:i/>
                <w:sz w:val="24"/>
                <w:szCs w:val="24"/>
              </w:rPr>
            </w:pPr>
          </w:p>
          <w:p w14:paraId="26299CD8" w14:textId="77777777" w:rsidR="00C85480" w:rsidRPr="00550675" w:rsidRDefault="00C85480" w:rsidP="00C85480">
            <w:pPr>
              <w:pStyle w:val="TableParagraph"/>
              <w:spacing w:before="2" w:line="276" w:lineRule="exact"/>
              <w:rPr>
                <w:i/>
                <w:sz w:val="24"/>
                <w:szCs w:val="24"/>
              </w:rPr>
            </w:pPr>
            <w:r w:rsidRPr="00550675">
              <w:rPr>
                <w:i/>
                <w:sz w:val="24"/>
                <w:szCs w:val="24"/>
              </w:rPr>
              <w:t>Additional technical and accessibility assistance will be provided throughout the grant period to grant recipients.</w:t>
            </w:r>
          </w:p>
          <w:p w14:paraId="42548BE4" w14:textId="77777777" w:rsidR="001A7301" w:rsidRPr="00550675" w:rsidRDefault="001A7301" w:rsidP="00C85480">
            <w:pPr>
              <w:pStyle w:val="TableParagraph"/>
              <w:spacing w:before="2" w:line="276" w:lineRule="exact"/>
              <w:rPr>
                <w:i/>
                <w:sz w:val="24"/>
                <w:szCs w:val="24"/>
              </w:rPr>
            </w:pPr>
          </w:p>
          <w:p w14:paraId="4A9A5DC0" w14:textId="2399BDA8" w:rsidR="001A7301" w:rsidRPr="00550675" w:rsidRDefault="001A7301" w:rsidP="00C85480">
            <w:pPr>
              <w:pStyle w:val="TableParagraph"/>
              <w:spacing w:before="2" w:line="276" w:lineRule="exact"/>
              <w:rPr>
                <w:b/>
                <w:bCs/>
                <w:i/>
                <w:sz w:val="24"/>
                <w:szCs w:val="24"/>
              </w:rPr>
            </w:pPr>
            <w:r w:rsidRPr="00550675">
              <w:rPr>
                <w:b/>
                <w:bCs/>
                <w:i/>
                <w:sz w:val="24"/>
                <w:szCs w:val="24"/>
              </w:rPr>
              <w:t xml:space="preserve">All questions should be submitted to </w:t>
            </w:r>
            <w:hyperlink r:id="rId13" w:history="1">
              <w:r w:rsidRPr="00550675">
                <w:rPr>
                  <w:rStyle w:val="Hyperlink"/>
                  <w:b/>
                  <w:bCs/>
                  <w:i/>
                  <w:sz w:val="24"/>
                  <w:szCs w:val="24"/>
                </w:rPr>
                <w:t>iccb.studentservices@illinois.gov</w:t>
              </w:r>
            </w:hyperlink>
            <w:r w:rsidRPr="00550675">
              <w:rPr>
                <w:b/>
                <w:bCs/>
                <w:i/>
                <w:sz w:val="24"/>
                <w:szCs w:val="24"/>
              </w:rPr>
              <w:t xml:space="preserve">. </w:t>
            </w:r>
          </w:p>
        </w:tc>
      </w:tr>
    </w:tbl>
    <w:p w14:paraId="050BF7FF" w14:textId="20E53C07" w:rsidR="0055519D" w:rsidRDefault="0055519D" w:rsidP="00B9561A">
      <w:pPr>
        <w:tabs>
          <w:tab w:val="left" w:pos="3619"/>
        </w:tabs>
      </w:pPr>
    </w:p>
    <w:p w14:paraId="153C8BF2" w14:textId="77777777" w:rsidR="0055519D" w:rsidRDefault="0055519D">
      <w:pPr>
        <w:widowControl/>
        <w:autoSpaceDE/>
        <w:autoSpaceDN/>
        <w:spacing w:after="160" w:line="259" w:lineRule="auto"/>
      </w:pPr>
      <w:r>
        <w:br w:type="page"/>
      </w:r>
    </w:p>
    <w:p w14:paraId="4C9E22C2" w14:textId="799EDD9F" w:rsidR="0055519D" w:rsidRPr="00112ECA" w:rsidRDefault="006D69C4" w:rsidP="00E706B2">
      <w:pPr>
        <w:pStyle w:val="Heading1"/>
        <w:numPr>
          <w:ilvl w:val="0"/>
          <w:numId w:val="2"/>
        </w:numPr>
        <w:shd w:val="clear" w:color="auto" w:fill="8EAADB" w:themeFill="accent1" w:themeFillTint="99"/>
        <w:tabs>
          <w:tab w:val="left" w:pos="180"/>
          <w:tab w:val="num" w:pos="360"/>
          <w:tab w:val="left" w:pos="450"/>
        </w:tabs>
        <w:spacing w:before="80"/>
        <w:ind w:left="180" w:hanging="180"/>
        <w:jc w:val="left"/>
        <w:rPr>
          <w:rFonts w:ascii="Times New Roman" w:hAnsi="Times New Roman" w:cs="Times New Roman"/>
        </w:rPr>
      </w:pPr>
      <w:r>
        <w:rPr>
          <w:rFonts w:ascii="Times New Roman" w:hAnsi="Times New Roman" w:cs="Times New Roman"/>
        </w:rPr>
        <w:lastRenderedPageBreak/>
        <w:t xml:space="preserve"> </w:t>
      </w:r>
      <w:r w:rsidR="0055519D" w:rsidRPr="00112ECA">
        <w:rPr>
          <w:rFonts w:ascii="Times New Roman" w:hAnsi="Times New Roman" w:cs="Times New Roman"/>
        </w:rPr>
        <w:t>Background and</w:t>
      </w:r>
      <w:r w:rsidR="0055519D" w:rsidRPr="00112ECA">
        <w:rPr>
          <w:rFonts w:ascii="Times New Roman" w:hAnsi="Times New Roman" w:cs="Times New Roman"/>
          <w:spacing w:val="-5"/>
        </w:rPr>
        <w:t xml:space="preserve"> </w:t>
      </w:r>
      <w:r w:rsidR="0055519D" w:rsidRPr="00112ECA">
        <w:rPr>
          <w:rFonts w:ascii="Times New Roman" w:hAnsi="Times New Roman" w:cs="Times New Roman"/>
        </w:rPr>
        <w:t>Purpose</w:t>
      </w:r>
    </w:p>
    <w:p w14:paraId="6EEE6491" w14:textId="1A360A2F" w:rsidR="007B5F1D" w:rsidRPr="00112ECA" w:rsidRDefault="007B5F1D" w:rsidP="00112ECA">
      <w:pPr>
        <w:rPr>
          <w:rFonts w:ascii="Times New Roman" w:hAnsi="Times New Roman" w:cs="Times New Roman"/>
          <w:sz w:val="24"/>
          <w:szCs w:val="24"/>
        </w:rPr>
      </w:pPr>
    </w:p>
    <w:p w14:paraId="1A8644BA" w14:textId="2E33320D" w:rsidR="00C85480" w:rsidRPr="00112ECA" w:rsidRDefault="00C85480" w:rsidP="00112ECA">
      <w:pPr>
        <w:rPr>
          <w:rFonts w:ascii="Times New Roman" w:hAnsi="Times New Roman" w:cs="Times New Roman"/>
          <w:sz w:val="24"/>
          <w:szCs w:val="24"/>
        </w:rPr>
      </w:pPr>
      <w:r w:rsidRPr="00112ECA">
        <w:rPr>
          <w:rFonts w:ascii="Times New Roman" w:hAnsi="Times New Roman" w:cs="Times New Roman"/>
          <w:sz w:val="24"/>
          <w:szCs w:val="24"/>
        </w:rPr>
        <w:t xml:space="preserve">The Illinois Community College Board (ICCB) is inviting </w:t>
      </w:r>
      <w:r w:rsidR="00B578B4">
        <w:rPr>
          <w:rFonts w:ascii="Times New Roman" w:hAnsi="Times New Roman" w:cs="Times New Roman"/>
          <w:sz w:val="24"/>
          <w:szCs w:val="24"/>
        </w:rPr>
        <w:t>public community colleges in the State of Illinois</w:t>
      </w:r>
      <w:r w:rsidRPr="00112ECA">
        <w:rPr>
          <w:rFonts w:ascii="Times New Roman" w:hAnsi="Times New Roman" w:cs="Times New Roman"/>
          <w:sz w:val="24"/>
          <w:szCs w:val="24"/>
        </w:rPr>
        <w:t xml:space="preserve"> to participate in the </w:t>
      </w:r>
      <w:r w:rsidR="00741C51">
        <w:rPr>
          <w:rFonts w:ascii="Times New Roman" w:hAnsi="Times New Roman" w:cs="Times New Roman"/>
          <w:sz w:val="24"/>
          <w:szCs w:val="24"/>
        </w:rPr>
        <w:t xml:space="preserve">FY27 </w:t>
      </w:r>
      <w:r w:rsidRPr="00112ECA">
        <w:rPr>
          <w:rFonts w:ascii="Times New Roman" w:hAnsi="Times New Roman" w:cs="Times New Roman"/>
          <w:sz w:val="24"/>
          <w:szCs w:val="24"/>
        </w:rPr>
        <w:t>College Student Mental Health &amp; Success Initiative Grant</w:t>
      </w:r>
      <w:r w:rsidR="00741C51">
        <w:rPr>
          <w:rFonts w:ascii="Times New Roman" w:hAnsi="Times New Roman" w:cs="Times New Roman"/>
          <w:sz w:val="24"/>
          <w:szCs w:val="24"/>
        </w:rPr>
        <w:t xml:space="preserve"> </w:t>
      </w:r>
      <w:r w:rsidR="00741C51" w:rsidRPr="00B578B4">
        <w:rPr>
          <w:rFonts w:ascii="Times New Roman" w:hAnsi="Times New Roman" w:cs="Times New Roman"/>
          <w:sz w:val="24"/>
          <w:szCs w:val="24"/>
        </w:rPr>
        <w:t>by applying for grants, which are GATA exempt (as noted on the title page), of a maximum of $</w:t>
      </w:r>
      <w:r w:rsidR="00AD4675" w:rsidRPr="00B578B4">
        <w:rPr>
          <w:rFonts w:ascii="Times New Roman" w:hAnsi="Times New Roman" w:cs="Times New Roman"/>
          <w:sz w:val="24"/>
          <w:szCs w:val="24"/>
        </w:rPr>
        <w:t>100</w:t>
      </w:r>
      <w:r w:rsidR="00741C51" w:rsidRPr="00B578B4">
        <w:rPr>
          <w:rFonts w:ascii="Times New Roman" w:hAnsi="Times New Roman" w:cs="Times New Roman"/>
          <w:sz w:val="24"/>
          <w:szCs w:val="24"/>
        </w:rPr>
        <w:t xml:space="preserve">,000 per institution. ICCB anticipates funding </w:t>
      </w:r>
      <w:r w:rsidR="00AD4675" w:rsidRPr="00B578B4">
        <w:rPr>
          <w:rFonts w:ascii="Times New Roman" w:hAnsi="Times New Roman" w:cs="Times New Roman"/>
          <w:sz w:val="24"/>
          <w:szCs w:val="24"/>
        </w:rPr>
        <w:t>at least 22</w:t>
      </w:r>
      <w:r w:rsidR="00741C51" w:rsidRPr="00B578B4">
        <w:rPr>
          <w:rFonts w:ascii="Times New Roman" w:hAnsi="Times New Roman" w:cs="Times New Roman"/>
          <w:sz w:val="24"/>
          <w:szCs w:val="24"/>
        </w:rPr>
        <w:t xml:space="preserve"> community colleges.</w:t>
      </w:r>
      <w:r w:rsidR="00741C51">
        <w:rPr>
          <w:rFonts w:ascii="Times New Roman" w:hAnsi="Times New Roman" w:cs="Times New Roman"/>
          <w:sz w:val="24"/>
          <w:szCs w:val="24"/>
        </w:rPr>
        <w:t xml:space="preserve"> </w:t>
      </w:r>
    </w:p>
    <w:p w14:paraId="3CB5D9A4" w14:textId="77777777" w:rsidR="00EC58D7" w:rsidRPr="00112ECA" w:rsidRDefault="00EC58D7" w:rsidP="00112ECA">
      <w:pPr>
        <w:rPr>
          <w:rFonts w:ascii="Times New Roman" w:hAnsi="Times New Roman" w:cs="Times New Roman"/>
          <w:sz w:val="24"/>
          <w:szCs w:val="24"/>
        </w:rPr>
      </w:pPr>
    </w:p>
    <w:p w14:paraId="797E2685" w14:textId="1719EB0E" w:rsidR="00C85480" w:rsidRDefault="00C85480" w:rsidP="00112ECA">
      <w:pPr>
        <w:rPr>
          <w:rFonts w:ascii="Times New Roman" w:hAnsi="Times New Roman" w:cs="Times New Roman"/>
          <w:sz w:val="24"/>
          <w:szCs w:val="24"/>
        </w:rPr>
      </w:pPr>
      <w:r w:rsidRPr="00112ECA">
        <w:rPr>
          <w:rFonts w:ascii="Times New Roman" w:hAnsi="Times New Roman" w:cs="Times New Roman"/>
          <w:sz w:val="24"/>
          <w:szCs w:val="24"/>
        </w:rPr>
        <w:t xml:space="preserve">This project is designed to assist and support colleges in </w:t>
      </w:r>
      <w:r w:rsidR="00435012">
        <w:rPr>
          <w:rFonts w:ascii="Times New Roman" w:hAnsi="Times New Roman" w:cs="Times New Roman"/>
          <w:sz w:val="24"/>
          <w:szCs w:val="24"/>
        </w:rPr>
        <w:t xml:space="preserve">implementing, </w:t>
      </w:r>
      <w:r w:rsidR="00741C51">
        <w:rPr>
          <w:rFonts w:ascii="Times New Roman" w:hAnsi="Times New Roman" w:cs="Times New Roman"/>
          <w:sz w:val="24"/>
          <w:szCs w:val="24"/>
        </w:rPr>
        <w:t xml:space="preserve">expanding, </w:t>
      </w:r>
      <w:r w:rsidRPr="00112ECA">
        <w:rPr>
          <w:rFonts w:ascii="Times New Roman" w:hAnsi="Times New Roman" w:cs="Times New Roman"/>
          <w:sz w:val="24"/>
          <w:szCs w:val="24"/>
        </w:rPr>
        <w:t xml:space="preserve">scaling, and evaluating equitable, evidence-based mental health supports based on </w:t>
      </w:r>
      <w:hyperlink r:id="rId14" w:history="1">
        <w:r w:rsidR="004D5F64" w:rsidRPr="004D5F64">
          <w:rPr>
            <w:rStyle w:val="Hyperlink"/>
            <w:rFonts w:ascii="Times New Roman" w:hAnsi="Times New Roman" w:cs="Times New Roman"/>
            <w:sz w:val="24"/>
            <w:szCs w:val="24"/>
          </w:rPr>
          <w:t>Mental</w:t>
        </w:r>
        <w:r w:rsidR="004D5F64" w:rsidRPr="004D5F64">
          <w:rPr>
            <w:rStyle w:val="Hyperlink"/>
          </w:rPr>
          <w:t xml:space="preserve"> Health Early Action on Campus Act</w:t>
        </w:r>
      </w:hyperlink>
      <w:r w:rsidR="004D5F64">
        <w:t>, MHEAC,</w:t>
      </w:r>
      <w:r w:rsidRPr="00112ECA">
        <w:rPr>
          <w:rFonts w:ascii="Times New Roman" w:hAnsi="Times New Roman" w:cs="Times New Roman"/>
          <w:sz w:val="24"/>
          <w:szCs w:val="24"/>
        </w:rPr>
        <w:t xml:space="preserve"> requirements.</w:t>
      </w:r>
      <w:r w:rsidRPr="00112ECA">
        <w:rPr>
          <w:rFonts w:ascii="Times New Roman" w:hAnsi="Times New Roman" w:cs="Times New Roman"/>
        </w:rPr>
        <w:t xml:space="preserve"> </w:t>
      </w:r>
      <w:r w:rsidRPr="00112ECA">
        <w:rPr>
          <w:rFonts w:ascii="Times New Roman" w:hAnsi="Times New Roman" w:cs="Times New Roman"/>
          <w:sz w:val="24"/>
          <w:szCs w:val="24"/>
        </w:rPr>
        <w:t xml:space="preserve">This initiative </w:t>
      </w:r>
      <w:r w:rsidR="0033621A">
        <w:rPr>
          <w:rFonts w:ascii="Times New Roman" w:hAnsi="Times New Roman" w:cs="Times New Roman"/>
          <w:sz w:val="24"/>
          <w:szCs w:val="24"/>
        </w:rPr>
        <w:t xml:space="preserve">prioritizes </w:t>
      </w:r>
      <w:r w:rsidR="003A348F">
        <w:rPr>
          <w:rFonts w:ascii="Times New Roman" w:hAnsi="Times New Roman" w:cs="Times New Roman"/>
          <w:sz w:val="24"/>
          <w:szCs w:val="24"/>
        </w:rPr>
        <w:t xml:space="preserve">evaluation of services and </w:t>
      </w:r>
      <w:r w:rsidRPr="00112ECA">
        <w:rPr>
          <w:rFonts w:ascii="Times New Roman" w:hAnsi="Times New Roman" w:cs="Times New Roman"/>
          <w:sz w:val="24"/>
          <w:szCs w:val="24"/>
        </w:rPr>
        <w:t>the integration of mental health into broader institutional systems and student success strategies. Funded projects should move beyond isolated services and contribute to sustainable, institution-wide approaches that support student persistence, completion, and overall wellbeing</w:t>
      </w:r>
      <w:r w:rsidR="00EC58D7" w:rsidRPr="00112ECA">
        <w:rPr>
          <w:rFonts w:ascii="Times New Roman" w:hAnsi="Times New Roman" w:cs="Times New Roman"/>
          <w:sz w:val="24"/>
          <w:szCs w:val="24"/>
        </w:rPr>
        <w:t>.</w:t>
      </w:r>
    </w:p>
    <w:p w14:paraId="0E765E88" w14:textId="77777777" w:rsidR="00741C51" w:rsidRPr="00112ECA" w:rsidRDefault="00741C51" w:rsidP="00112ECA">
      <w:pPr>
        <w:rPr>
          <w:rFonts w:ascii="Times New Roman" w:hAnsi="Times New Roman" w:cs="Times New Roman"/>
          <w:sz w:val="24"/>
          <w:szCs w:val="24"/>
        </w:rPr>
      </w:pPr>
    </w:p>
    <w:p w14:paraId="51A582F3" w14:textId="4F5DAC9F" w:rsidR="00EC58D7" w:rsidRPr="00112ECA" w:rsidRDefault="00EC58D7" w:rsidP="00112ECA">
      <w:pPr>
        <w:rPr>
          <w:rFonts w:ascii="Times New Roman" w:hAnsi="Times New Roman" w:cs="Times New Roman"/>
          <w:sz w:val="24"/>
          <w:szCs w:val="24"/>
        </w:rPr>
      </w:pPr>
      <w:r w:rsidRPr="00EC58D7">
        <w:rPr>
          <w:rFonts w:ascii="Times New Roman" w:hAnsi="Times New Roman" w:cs="Times New Roman"/>
          <w:sz w:val="24"/>
          <w:szCs w:val="24"/>
        </w:rPr>
        <w:t>The purpose of th</w:t>
      </w:r>
      <w:r w:rsidRPr="00112ECA">
        <w:rPr>
          <w:rFonts w:ascii="Times New Roman" w:hAnsi="Times New Roman" w:cs="Times New Roman"/>
          <w:sz w:val="24"/>
          <w:szCs w:val="24"/>
        </w:rPr>
        <w:t>e</w:t>
      </w:r>
      <w:r w:rsidRPr="00EC58D7">
        <w:rPr>
          <w:rFonts w:ascii="Times New Roman" w:hAnsi="Times New Roman" w:cs="Times New Roman"/>
          <w:sz w:val="24"/>
          <w:szCs w:val="24"/>
        </w:rPr>
        <w:t xml:space="preserve"> </w:t>
      </w:r>
      <w:r w:rsidR="005051AA">
        <w:rPr>
          <w:rFonts w:ascii="Times New Roman" w:hAnsi="Times New Roman" w:cs="Times New Roman"/>
          <w:sz w:val="24"/>
          <w:szCs w:val="24"/>
        </w:rPr>
        <w:t xml:space="preserve">MHEAC </w:t>
      </w:r>
      <w:r w:rsidRPr="00EC58D7">
        <w:rPr>
          <w:rFonts w:ascii="Times New Roman" w:hAnsi="Times New Roman" w:cs="Times New Roman"/>
          <w:sz w:val="24"/>
          <w:szCs w:val="24"/>
        </w:rPr>
        <w:t xml:space="preserve">Act is to </w:t>
      </w:r>
      <w:r w:rsidRPr="00112ECA">
        <w:rPr>
          <w:rFonts w:ascii="Times New Roman" w:hAnsi="Times New Roman" w:cs="Times New Roman"/>
          <w:sz w:val="24"/>
          <w:szCs w:val="24"/>
        </w:rPr>
        <w:t>accomplish all</w:t>
      </w:r>
      <w:r w:rsidRPr="00EC58D7">
        <w:rPr>
          <w:rFonts w:ascii="Times New Roman" w:hAnsi="Times New Roman" w:cs="Times New Roman"/>
          <w:sz w:val="24"/>
          <w:szCs w:val="24"/>
        </w:rPr>
        <w:t xml:space="preserve"> the following: </w:t>
      </w:r>
    </w:p>
    <w:p w14:paraId="16E1D635" w14:textId="584A5CF9" w:rsidR="001B7719" w:rsidRDefault="001B7719" w:rsidP="00E706B2">
      <w:pPr>
        <w:pStyle w:val="ListParagraph"/>
        <w:numPr>
          <w:ilvl w:val="0"/>
          <w:numId w:val="20"/>
        </w:numPr>
        <w:jc w:val="left"/>
        <w:rPr>
          <w:rFonts w:ascii="Times New Roman" w:hAnsi="Times New Roman" w:cs="Times New Roman"/>
          <w:sz w:val="24"/>
          <w:szCs w:val="24"/>
        </w:rPr>
      </w:pPr>
      <w:r>
        <w:rPr>
          <w:rFonts w:ascii="Times New Roman" w:hAnsi="Times New Roman" w:cs="Times New Roman"/>
          <w:sz w:val="24"/>
          <w:szCs w:val="24"/>
        </w:rPr>
        <w:t>Increase mental health awareness on college campuses</w:t>
      </w:r>
      <w:r w:rsidR="005051AA">
        <w:rPr>
          <w:rFonts w:ascii="Times New Roman" w:hAnsi="Times New Roman" w:cs="Times New Roman"/>
          <w:sz w:val="24"/>
          <w:szCs w:val="24"/>
        </w:rPr>
        <w:t>.</w:t>
      </w:r>
    </w:p>
    <w:p w14:paraId="76E16624" w14:textId="4754AF9C" w:rsidR="00EC58D7" w:rsidRPr="00112ECA" w:rsidRDefault="001B7719" w:rsidP="00E706B2">
      <w:pPr>
        <w:pStyle w:val="ListParagraph"/>
        <w:numPr>
          <w:ilvl w:val="0"/>
          <w:numId w:val="20"/>
        </w:numPr>
        <w:jc w:val="left"/>
        <w:rPr>
          <w:rFonts w:ascii="Times New Roman" w:hAnsi="Times New Roman" w:cs="Times New Roman"/>
          <w:sz w:val="24"/>
          <w:szCs w:val="24"/>
        </w:rPr>
      </w:pPr>
      <w:r>
        <w:rPr>
          <w:rFonts w:ascii="Times New Roman" w:hAnsi="Times New Roman" w:cs="Times New Roman"/>
          <w:sz w:val="24"/>
          <w:szCs w:val="24"/>
        </w:rPr>
        <w:t>I</w:t>
      </w:r>
      <w:r w:rsidR="00EC58D7" w:rsidRPr="00112ECA">
        <w:rPr>
          <w:rFonts w:ascii="Times New Roman" w:hAnsi="Times New Roman" w:cs="Times New Roman"/>
          <w:sz w:val="24"/>
          <w:szCs w:val="24"/>
        </w:rPr>
        <w:t xml:space="preserve">dentify students with mental health needs and connect them to services. </w:t>
      </w:r>
    </w:p>
    <w:p w14:paraId="5D59449B" w14:textId="2433CE15" w:rsidR="00EC58D7" w:rsidRPr="00112ECA" w:rsidRDefault="00EC58D7" w:rsidP="00E706B2">
      <w:pPr>
        <w:pStyle w:val="ListParagraph"/>
        <w:numPr>
          <w:ilvl w:val="0"/>
          <w:numId w:val="20"/>
        </w:numPr>
        <w:jc w:val="left"/>
        <w:rPr>
          <w:rFonts w:ascii="Times New Roman" w:hAnsi="Times New Roman" w:cs="Times New Roman"/>
          <w:sz w:val="24"/>
          <w:szCs w:val="24"/>
        </w:rPr>
      </w:pPr>
      <w:r w:rsidRPr="00112ECA">
        <w:rPr>
          <w:rFonts w:ascii="Times New Roman" w:hAnsi="Times New Roman" w:cs="Times New Roman"/>
          <w:sz w:val="24"/>
          <w:szCs w:val="24"/>
        </w:rPr>
        <w:t xml:space="preserve">Increase </w:t>
      </w:r>
      <w:r w:rsidR="00C9343A">
        <w:rPr>
          <w:rFonts w:ascii="Times New Roman" w:hAnsi="Times New Roman" w:cs="Times New Roman"/>
          <w:sz w:val="24"/>
          <w:szCs w:val="24"/>
        </w:rPr>
        <w:t xml:space="preserve">student </w:t>
      </w:r>
      <w:r w:rsidRPr="00112ECA">
        <w:rPr>
          <w:rFonts w:ascii="Times New Roman" w:hAnsi="Times New Roman" w:cs="Times New Roman"/>
          <w:sz w:val="24"/>
          <w:szCs w:val="24"/>
        </w:rPr>
        <w:t xml:space="preserve">access to </w:t>
      </w:r>
      <w:r w:rsidR="001B7719">
        <w:rPr>
          <w:rFonts w:ascii="Times New Roman" w:hAnsi="Times New Roman" w:cs="Times New Roman"/>
          <w:sz w:val="24"/>
          <w:szCs w:val="24"/>
        </w:rPr>
        <w:t xml:space="preserve">support and </w:t>
      </w:r>
      <w:r w:rsidRPr="00112ECA">
        <w:rPr>
          <w:rFonts w:ascii="Times New Roman" w:hAnsi="Times New Roman" w:cs="Times New Roman"/>
          <w:sz w:val="24"/>
          <w:szCs w:val="24"/>
        </w:rPr>
        <w:t>clinical mental health services on campuses and in the surrounding communities</w:t>
      </w:r>
      <w:r w:rsidR="00C9343A">
        <w:rPr>
          <w:rFonts w:ascii="Times New Roman" w:hAnsi="Times New Roman" w:cs="Times New Roman"/>
          <w:sz w:val="24"/>
          <w:szCs w:val="24"/>
        </w:rPr>
        <w:t>.</w:t>
      </w:r>
    </w:p>
    <w:p w14:paraId="4355CA1C" w14:textId="73C9B7A2" w:rsidR="00EC58D7" w:rsidRDefault="00EC58D7" w:rsidP="00E706B2">
      <w:pPr>
        <w:pStyle w:val="ListParagraph"/>
        <w:numPr>
          <w:ilvl w:val="0"/>
          <w:numId w:val="20"/>
        </w:numPr>
        <w:jc w:val="left"/>
        <w:rPr>
          <w:rFonts w:ascii="Times New Roman" w:hAnsi="Times New Roman" w:cs="Times New Roman"/>
          <w:sz w:val="24"/>
          <w:szCs w:val="24"/>
        </w:rPr>
      </w:pPr>
      <w:r w:rsidRPr="00112ECA">
        <w:rPr>
          <w:rFonts w:ascii="Times New Roman" w:hAnsi="Times New Roman" w:cs="Times New Roman"/>
          <w:sz w:val="24"/>
          <w:szCs w:val="24"/>
        </w:rPr>
        <w:t xml:space="preserve">Empower students through peer-to-peer support and training on identifying mental health needs and resources. </w:t>
      </w:r>
    </w:p>
    <w:p w14:paraId="6416A8A7" w14:textId="1151A4DF" w:rsidR="00EC58D7" w:rsidRDefault="00EC58D7" w:rsidP="00E706B2">
      <w:pPr>
        <w:pStyle w:val="ListParagraph"/>
        <w:numPr>
          <w:ilvl w:val="0"/>
          <w:numId w:val="20"/>
        </w:numPr>
        <w:jc w:val="left"/>
        <w:rPr>
          <w:rFonts w:ascii="Times New Roman" w:hAnsi="Times New Roman" w:cs="Times New Roman"/>
          <w:sz w:val="24"/>
          <w:szCs w:val="24"/>
        </w:rPr>
      </w:pPr>
      <w:r w:rsidRPr="00112ECA">
        <w:rPr>
          <w:rFonts w:ascii="Times New Roman" w:hAnsi="Times New Roman" w:cs="Times New Roman"/>
          <w:sz w:val="24"/>
          <w:szCs w:val="24"/>
        </w:rPr>
        <w:t>Reduce administrative policies that put an undue burden on students seeking leave for their mental health conditions through technical assistance and training.</w:t>
      </w:r>
    </w:p>
    <w:p w14:paraId="0D63611F" w14:textId="77777777" w:rsidR="00992981" w:rsidRPr="00112ECA" w:rsidRDefault="00992981" w:rsidP="00992981">
      <w:pPr>
        <w:pStyle w:val="ListParagraph"/>
        <w:numPr>
          <w:ilvl w:val="0"/>
          <w:numId w:val="20"/>
        </w:numPr>
        <w:jc w:val="left"/>
        <w:rPr>
          <w:rFonts w:ascii="Times New Roman" w:hAnsi="Times New Roman" w:cs="Times New Roman"/>
          <w:sz w:val="24"/>
          <w:szCs w:val="24"/>
        </w:rPr>
      </w:pPr>
      <w:r>
        <w:rPr>
          <w:rFonts w:ascii="Times New Roman" w:hAnsi="Times New Roman" w:cs="Times New Roman"/>
          <w:sz w:val="24"/>
          <w:szCs w:val="24"/>
        </w:rPr>
        <w:t>Evaluate programming effectiveness and student outcomes.</w:t>
      </w:r>
    </w:p>
    <w:p w14:paraId="6585C810" w14:textId="0534A7BB" w:rsidR="002B3490" w:rsidRPr="00112ECA" w:rsidRDefault="002B3490" w:rsidP="00112ECA">
      <w:pPr>
        <w:pStyle w:val="ListParagraph"/>
        <w:ind w:left="960"/>
        <w:jc w:val="left"/>
        <w:rPr>
          <w:rFonts w:ascii="Times New Roman" w:hAnsi="Times New Roman" w:cs="Times New Roman"/>
          <w:i/>
          <w:iCs/>
          <w:sz w:val="24"/>
          <w:szCs w:val="24"/>
        </w:rPr>
      </w:pPr>
    </w:p>
    <w:p w14:paraId="7DFBDC71" w14:textId="6EBB6048" w:rsidR="0055519D" w:rsidRPr="00112ECA" w:rsidRDefault="2D0908BE" w:rsidP="00E706B2">
      <w:pPr>
        <w:pStyle w:val="Heading1"/>
        <w:numPr>
          <w:ilvl w:val="0"/>
          <w:numId w:val="2"/>
        </w:numPr>
        <w:shd w:val="clear" w:color="auto" w:fill="8EAADB" w:themeFill="accent1" w:themeFillTint="99"/>
        <w:tabs>
          <w:tab w:val="num" w:pos="360"/>
          <w:tab w:val="left" w:pos="559"/>
        </w:tabs>
        <w:ind w:left="558" w:hanging="558"/>
        <w:jc w:val="left"/>
        <w:rPr>
          <w:rFonts w:ascii="Times New Roman" w:hAnsi="Times New Roman" w:cs="Times New Roman"/>
        </w:rPr>
      </w:pPr>
      <w:r w:rsidRPr="00112ECA">
        <w:rPr>
          <w:rFonts w:ascii="Times New Roman" w:hAnsi="Times New Roman" w:cs="Times New Roman"/>
        </w:rPr>
        <w:t xml:space="preserve">Grant </w:t>
      </w:r>
      <w:r w:rsidR="7BE947B2" w:rsidRPr="00112ECA">
        <w:rPr>
          <w:rFonts w:ascii="Times New Roman" w:hAnsi="Times New Roman" w:cs="Times New Roman"/>
        </w:rPr>
        <w:t>Priorit</w:t>
      </w:r>
      <w:r w:rsidR="26D0186F" w:rsidRPr="00112ECA">
        <w:rPr>
          <w:rFonts w:ascii="Times New Roman" w:hAnsi="Times New Roman" w:cs="Times New Roman"/>
        </w:rPr>
        <w:t xml:space="preserve">ies: </w:t>
      </w:r>
      <w:r w:rsidR="00C85480" w:rsidRPr="00112ECA">
        <w:rPr>
          <w:rFonts w:ascii="Times New Roman" w:hAnsi="Times New Roman" w:cs="Times New Roman"/>
        </w:rPr>
        <w:t>Objectives</w:t>
      </w:r>
    </w:p>
    <w:p w14:paraId="6B83EFE1" w14:textId="77777777" w:rsidR="00FC54BF" w:rsidRPr="00112ECA" w:rsidRDefault="00FC54BF" w:rsidP="00112ECA">
      <w:pPr>
        <w:rPr>
          <w:rFonts w:ascii="Times New Roman" w:hAnsi="Times New Roman" w:cs="Times New Roman"/>
          <w:sz w:val="24"/>
          <w:szCs w:val="24"/>
        </w:rPr>
      </w:pPr>
    </w:p>
    <w:p w14:paraId="67C85E36" w14:textId="07F417AA" w:rsidR="0024249D" w:rsidRPr="0024249D" w:rsidRDefault="00FC54BF" w:rsidP="0024249D">
      <w:pPr>
        <w:rPr>
          <w:rFonts w:ascii="Times New Roman" w:hAnsi="Times New Roman" w:cs="Times New Roman"/>
          <w:sz w:val="28"/>
          <w:szCs w:val="28"/>
          <w:u w:val="single"/>
        </w:rPr>
      </w:pPr>
      <w:r w:rsidRPr="00112ECA">
        <w:rPr>
          <w:rFonts w:ascii="Times New Roman" w:hAnsi="Times New Roman" w:cs="Times New Roman"/>
          <w:sz w:val="24"/>
          <w:szCs w:val="24"/>
        </w:rPr>
        <w:t xml:space="preserve">All funded institutions will contribute to advancing a coordinated, </w:t>
      </w:r>
      <w:r w:rsidR="00281448">
        <w:rPr>
          <w:rFonts w:ascii="Times New Roman" w:hAnsi="Times New Roman" w:cs="Times New Roman"/>
          <w:sz w:val="24"/>
          <w:szCs w:val="24"/>
        </w:rPr>
        <w:t xml:space="preserve">institution and </w:t>
      </w:r>
      <w:r w:rsidRPr="00112ECA">
        <w:rPr>
          <w:rFonts w:ascii="Times New Roman" w:hAnsi="Times New Roman" w:cs="Times New Roman"/>
          <w:sz w:val="24"/>
          <w:szCs w:val="24"/>
        </w:rPr>
        <w:t xml:space="preserve">statewide approach to student mental health. Requirements align with the </w:t>
      </w:r>
      <w:r w:rsidR="004D5F64" w:rsidRPr="004D5F64">
        <w:rPr>
          <w:rFonts w:ascii="Times New Roman" w:hAnsi="Times New Roman" w:cs="Times New Roman"/>
          <w:sz w:val="24"/>
          <w:szCs w:val="24"/>
        </w:rPr>
        <w:t>M</w:t>
      </w:r>
      <w:r w:rsidR="004D5F64">
        <w:rPr>
          <w:rFonts w:ascii="Times New Roman" w:hAnsi="Times New Roman" w:cs="Times New Roman"/>
          <w:sz w:val="24"/>
          <w:szCs w:val="24"/>
        </w:rPr>
        <w:t xml:space="preserve">HEAC Act. </w:t>
      </w:r>
      <w:r w:rsidRPr="00112ECA">
        <w:rPr>
          <w:rFonts w:ascii="Times New Roman" w:hAnsi="Times New Roman" w:cs="Times New Roman"/>
          <w:sz w:val="24"/>
          <w:szCs w:val="24"/>
        </w:rPr>
        <w:t xml:space="preserve">Applicants </w:t>
      </w:r>
      <w:r w:rsidRPr="00112ECA">
        <w:rPr>
          <w:rFonts w:ascii="Times New Roman" w:hAnsi="Times New Roman" w:cs="Times New Roman"/>
          <w:b/>
          <w:bCs/>
          <w:sz w:val="24"/>
          <w:szCs w:val="24"/>
          <w:u w:val="single"/>
        </w:rPr>
        <w:t xml:space="preserve">must select at least one of the </w:t>
      </w:r>
      <w:r w:rsidR="002C50AE">
        <w:rPr>
          <w:rFonts w:ascii="Times New Roman" w:hAnsi="Times New Roman" w:cs="Times New Roman"/>
          <w:b/>
          <w:bCs/>
          <w:sz w:val="24"/>
          <w:szCs w:val="24"/>
          <w:u w:val="single"/>
        </w:rPr>
        <w:t>seven</w:t>
      </w:r>
      <w:r w:rsidRPr="00112ECA">
        <w:rPr>
          <w:rFonts w:ascii="Times New Roman" w:hAnsi="Times New Roman" w:cs="Times New Roman"/>
          <w:sz w:val="24"/>
          <w:szCs w:val="24"/>
        </w:rPr>
        <w:t xml:space="preserve"> objectives below and may choose additional objectives based on campus needs and capacity. </w:t>
      </w:r>
      <w:r w:rsidR="001B7719" w:rsidRPr="001B7719">
        <w:rPr>
          <w:rFonts w:ascii="Times New Roman" w:hAnsi="Times New Roman" w:cs="Times New Roman"/>
          <w:b/>
          <w:bCs/>
          <w:sz w:val="24"/>
          <w:szCs w:val="24"/>
        </w:rPr>
        <w:t xml:space="preserve">Priority will be given to </w:t>
      </w:r>
      <w:r w:rsidR="001B7719">
        <w:rPr>
          <w:rFonts w:ascii="Times New Roman" w:hAnsi="Times New Roman" w:cs="Times New Roman"/>
          <w:b/>
          <w:bCs/>
          <w:sz w:val="24"/>
          <w:szCs w:val="24"/>
        </w:rPr>
        <w:t>proposals focused on</w:t>
      </w:r>
      <w:r w:rsidR="001B7719" w:rsidRPr="001B7719">
        <w:rPr>
          <w:rFonts w:ascii="Times New Roman" w:hAnsi="Times New Roman" w:cs="Times New Roman"/>
          <w:b/>
          <w:bCs/>
          <w:sz w:val="24"/>
          <w:szCs w:val="24"/>
        </w:rPr>
        <w:t xml:space="preserve"> expanding current services</w:t>
      </w:r>
      <w:r w:rsidR="00281448">
        <w:rPr>
          <w:rFonts w:ascii="Times New Roman" w:hAnsi="Times New Roman" w:cs="Times New Roman"/>
          <w:b/>
          <w:bCs/>
          <w:sz w:val="24"/>
          <w:szCs w:val="24"/>
        </w:rPr>
        <w:t xml:space="preserve"> or </w:t>
      </w:r>
      <w:r w:rsidR="001B7719" w:rsidRPr="001B7719">
        <w:rPr>
          <w:rFonts w:ascii="Times New Roman" w:hAnsi="Times New Roman" w:cs="Times New Roman"/>
          <w:b/>
          <w:bCs/>
          <w:sz w:val="24"/>
          <w:szCs w:val="24"/>
        </w:rPr>
        <w:t>implementing new initiatives</w:t>
      </w:r>
      <w:r w:rsidR="00281448">
        <w:rPr>
          <w:rFonts w:ascii="Times New Roman" w:hAnsi="Times New Roman" w:cs="Times New Roman"/>
          <w:b/>
          <w:bCs/>
          <w:sz w:val="24"/>
          <w:szCs w:val="24"/>
        </w:rPr>
        <w:t xml:space="preserve"> into broader institutional systems and student success strategies </w:t>
      </w:r>
      <w:r w:rsidR="001B7719" w:rsidRPr="001B7719">
        <w:rPr>
          <w:rFonts w:ascii="Times New Roman" w:hAnsi="Times New Roman" w:cs="Times New Roman"/>
          <w:b/>
          <w:bCs/>
          <w:sz w:val="24"/>
          <w:szCs w:val="24"/>
        </w:rPr>
        <w:t>and</w:t>
      </w:r>
      <w:r w:rsidR="001B7719">
        <w:rPr>
          <w:rFonts w:ascii="Times New Roman" w:hAnsi="Times New Roman" w:cs="Times New Roman"/>
          <w:b/>
          <w:bCs/>
          <w:sz w:val="24"/>
          <w:szCs w:val="24"/>
        </w:rPr>
        <w:t>/or</w:t>
      </w:r>
      <w:r w:rsidR="001B7719" w:rsidRPr="001B7719">
        <w:rPr>
          <w:rFonts w:ascii="Times New Roman" w:hAnsi="Times New Roman" w:cs="Times New Roman"/>
          <w:b/>
          <w:bCs/>
          <w:sz w:val="24"/>
          <w:szCs w:val="24"/>
        </w:rPr>
        <w:t xml:space="preserve"> developing and implementing evaluation strategies to assess mental health supports</w:t>
      </w:r>
      <w:r w:rsidR="001B7719">
        <w:rPr>
          <w:rFonts w:ascii="Times New Roman" w:hAnsi="Times New Roman" w:cs="Times New Roman"/>
          <w:sz w:val="24"/>
          <w:szCs w:val="24"/>
        </w:rPr>
        <w:t xml:space="preserve">. </w:t>
      </w:r>
      <w:r w:rsidRPr="00112ECA">
        <w:rPr>
          <w:rFonts w:ascii="Times New Roman" w:hAnsi="Times New Roman" w:cs="Times New Roman"/>
          <w:sz w:val="24"/>
          <w:szCs w:val="24"/>
        </w:rPr>
        <w:t xml:space="preserve">The objectives </w:t>
      </w:r>
      <w:r w:rsidR="0024249D">
        <w:rPr>
          <w:rFonts w:ascii="Times New Roman" w:hAnsi="Times New Roman" w:cs="Times New Roman"/>
          <w:sz w:val="24"/>
          <w:szCs w:val="24"/>
        </w:rPr>
        <w:t xml:space="preserve">and examples of allowable activities are outlined below. </w:t>
      </w:r>
      <w:r w:rsidR="0024249D" w:rsidRPr="00112ECA">
        <w:rPr>
          <w:rFonts w:ascii="Times New Roman" w:hAnsi="Times New Roman" w:cs="Times New Roman"/>
          <w:sz w:val="24"/>
          <w:szCs w:val="24"/>
        </w:rPr>
        <w:t>Please note that th</w:t>
      </w:r>
      <w:r w:rsidR="0024249D">
        <w:rPr>
          <w:rFonts w:ascii="Times New Roman" w:hAnsi="Times New Roman" w:cs="Times New Roman"/>
          <w:sz w:val="24"/>
          <w:szCs w:val="24"/>
        </w:rPr>
        <w:t xml:space="preserve">e list of allowable activities </w:t>
      </w:r>
      <w:r w:rsidR="0024249D" w:rsidRPr="00112ECA">
        <w:rPr>
          <w:rFonts w:ascii="Times New Roman" w:hAnsi="Times New Roman" w:cs="Times New Roman"/>
          <w:sz w:val="24"/>
          <w:szCs w:val="24"/>
        </w:rPr>
        <w:t xml:space="preserve">is </w:t>
      </w:r>
      <w:r w:rsidR="0024249D" w:rsidRPr="00112ECA">
        <w:rPr>
          <w:rFonts w:ascii="Times New Roman" w:hAnsi="Times New Roman" w:cs="Times New Roman"/>
          <w:b/>
          <w:bCs/>
          <w:sz w:val="24"/>
          <w:szCs w:val="24"/>
          <w:u w:val="single"/>
        </w:rPr>
        <w:t>not</w:t>
      </w:r>
      <w:r w:rsidR="0024249D" w:rsidRPr="00112ECA">
        <w:rPr>
          <w:rFonts w:ascii="Times New Roman" w:hAnsi="Times New Roman" w:cs="Times New Roman"/>
          <w:sz w:val="24"/>
          <w:szCs w:val="24"/>
        </w:rPr>
        <w:t xml:space="preserve"> exhaustive.</w:t>
      </w:r>
    </w:p>
    <w:p w14:paraId="3BBF9DE6" w14:textId="0CD31F2D" w:rsidR="00C85480" w:rsidRPr="00C85480" w:rsidRDefault="00C85480" w:rsidP="00112ECA">
      <w:pPr>
        <w:rPr>
          <w:rFonts w:ascii="Times New Roman" w:hAnsi="Times New Roman" w:cs="Times New Roman"/>
          <w:sz w:val="24"/>
          <w:szCs w:val="24"/>
        </w:rPr>
      </w:pPr>
    </w:p>
    <w:p w14:paraId="020D04A1" w14:textId="77777777" w:rsidR="00C85480" w:rsidRPr="00C85480" w:rsidRDefault="00C85480" w:rsidP="00112ECA">
      <w:pPr>
        <w:widowControl/>
        <w:autoSpaceDE/>
        <w:autoSpaceDN/>
        <w:rPr>
          <w:rFonts w:ascii="Times New Roman" w:eastAsia="Times New Roman" w:hAnsi="Times New Roman" w:cs="Times New Roman"/>
          <w:b/>
          <w:bCs/>
          <w:sz w:val="24"/>
          <w:szCs w:val="24"/>
          <w:u w:val="single"/>
        </w:rPr>
      </w:pPr>
      <w:r w:rsidRPr="00C85480">
        <w:rPr>
          <w:rFonts w:ascii="Times New Roman" w:eastAsia="Times New Roman" w:hAnsi="Times New Roman" w:cs="Times New Roman"/>
          <w:b/>
          <w:bCs/>
          <w:sz w:val="24"/>
          <w:szCs w:val="24"/>
          <w:u w:val="single"/>
        </w:rPr>
        <w:t xml:space="preserve">1: </w:t>
      </w:r>
      <w:bookmarkStart w:id="1" w:name="_Hlk228275659"/>
      <w:r w:rsidRPr="00C85480">
        <w:rPr>
          <w:rFonts w:ascii="Times New Roman" w:eastAsia="Times New Roman" w:hAnsi="Times New Roman" w:cs="Times New Roman"/>
          <w:b/>
          <w:bCs/>
          <w:sz w:val="24"/>
          <w:szCs w:val="24"/>
          <w:u w:val="single"/>
        </w:rPr>
        <w:t>Campus-Wide Mental Health Awareness &amp; Access Initiative</w:t>
      </w:r>
    </w:p>
    <w:p w14:paraId="48774CC2" w14:textId="69594215" w:rsidR="00C85480" w:rsidRPr="00C85480" w:rsidRDefault="00C85480" w:rsidP="00112ECA">
      <w:pPr>
        <w:widowControl/>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Implement</w:t>
      </w:r>
      <w:r w:rsidR="00F368BA">
        <w:rPr>
          <w:rFonts w:ascii="Times New Roman" w:eastAsia="Times New Roman" w:hAnsi="Times New Roman" w:cs="Times New Roman"/>
          <w:sz w:val="24"/>
          <w:szCs w:val="24"/>
        </w:rPr>
        <w:t>/enhance</w:t>
      </w:r>
      <w:r w:rsidRPr="00C85480">
        <w:rPr>
          <w:rFonts w:ascii="Times New Roman" w:eastAsia="Times New Roman" w:hAnsi="Times New Roman" w:cs="Times New Roman"/>
          <w:sz w:val="24"/>
          <w:szCs w:val="24"/>
        </w:rPr>
        <w:t xml:space="preserve"> a comprehensive, multi-channel mental health awareness strategy to ensure all students can easily access information, reduce stigma, and engage with available </w:t>
      </w:r>
      <w:r w:rsidR="00B578B4" w:rsidRPr="00C85480">
        <w:rPr>
          <w:rFonts w:ascii="Times New Roman" w:eastAsia="Times New Roman" w:hAnsi="Times New Roman" w:cs="Times New Roman"/>
          <w:sz w:val="24"/>
          <w:szCs w:val="24"/>
        </w:rPr>
        <w:t>support</w:t>
      </w:r>
      <w:r w:rsidRPr="00C85480">
        <w:rPr>
          <w:rFonts w:ascii="Times New Roman" w:eastAsia="Times New Roman" w:hAnsi="Times New Roman" w:cs="Times New Roman"/>
          <w:sz w:val="24"/>
          <w:szCs w:val="24"/>
        </w:rPr>
        <w:t>.</w:t>
      </w:r>
    </w:p>
    <w:p w14:paraId="23C89821" w14:textId="5A5F9D20" w:rsidR="00C85480" w:rsidRPr="00C85480" w:rsidRDefault="0024249D" w:rsidP="00112ECA">
      <w:pPr>
        <w:widowControl/>
        <w:autoSpaceDE/>
        <w:autoSpaceDN/>
        <w:rPr>
          <w:rFonts w:ascii="Times New Roman" w:eastAsia="Times New Roman" w:hAnsi="Times New Roman" w:cs="Times New Roman"/>
          <w:sz w:val="24"/>
          <w:szCs w:val="24"/>
        </w:rPr>
      </w:pPr>
      <w:bookmarkStart w:id="2" w:name="_Hlk228351743"/>
      <w:r>
        <w:rPr>
          <w:rFonts w:ascii="Times New Roman" w:eastAsia="Times New Roman" w:hAnsi="Times New Roman" w:cs="Times New Roman"/>
          <w:b/>
          <w:bCs/>
          <w:sz w:val="24"/>
          <w:szCs w:val="24"/>
        </w:rPr>
        <w:t>Allowable a</w:t>
      </w:r>
      <w:r w:rsidRPr="001B7719">
        <w:rPr>
          <w:rFonts w:ascii="Times New Roman" w:eastAsia="Times New Roman" w:hAnsi="Times New Roman" w:cs="Times New Roman"/>
          <w:b/>
          <w:bCs/>
          <w:sz w:val="24"/>
          <w:szCs w:val="24"/>
        </w:rPr>
        <w:t xml:space="preserve">ctivities </w:t>
      </w:r>
      <w:r w:rsidR="001B7719">
        <w:rPr>
          <w:rFonts w:ascii="Times New Roman" w:eastAsia="Times New Roman" w:hAnsi="Times New Roman" w:cs="Times New Roman"/>
          <w:b/>
          <w:bCs/>
          <w:sz w:val="24"/>
          <w:szCs w:val="24"/>
        </w:rPr>
        <w:t>include but are not limited to</w:t>
      </w:r>
      <w:r w:rsidR="00C85480" w:rsidRPr="00C85480">
        <w:rPr>
          <w:rFonts w:ascii="Times New Roman" w:eastAsia="Times New Roman" w:hAnsi="Times New Roman" w:cs="Times New Roman"/>
          <w:b/>
          <w:bCs/>
          <w:sz w:val="24"/>
          <w:szCs w:val="24"/>
        </w:rPr>
        <w:t>:</w:t>
      </w:r>
    </w:p>
    <w:bookmarkEnd w:id="2"/>
    <w:p w14:paraId="6180F8D0" w14:textId="77777777" w:rsidR="00C85480" w:rsidRPr="00C85480" w:rsidRDefault="00C85480" w:rsidP="00E706B2">
      <w:pPr>
        <w:widowControl/>
        <w:numPr>
          <w:ilvl w:val="0"/>
          <w:numId w:val="9"/>
        </w:numPr>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 xml:space="preserve">Annual mental health orientation implemented </w:t>
      </w:r>
    </w:p>
    <w:p w14:paraId="2BD620B3" w14:textId="77777777" w:rsidR="00C85480" w:rsidRPr="00C85480" w:rsidRDefault="00C85480" w:rsidP="00E706B2">
      <w:pPr>
        <w:widowControl/>
        <w:numPr>
          <w:ilvl w:val="0"/>
          <w:numId w:val="9"/>
        </w:numPr>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 xml:space="preserve">Mental health content integrated into curriculum </w:t>
      </w:r>
    </w:p>
    <w:p w14:paraId="50B14466" w14:textId="77777777" w:rsidR="00C85480" w:rsidRPr="00C85480" w:rsidRDefault="00C85480" w:rsidP="00E706B2">
      <w:pPr>
        <w:widowControl/>
        <w:numPr>
          <w:ilvl w:val="0"/>
          <w:numId w:val="9"/>
        </w:numPr>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 xml:space="preserve">Dedicated mental health webpage/app </w:t>
      </w:r>
    </w:p>
    <w:p w14:paraId="0B0059C1" w14:textId="77777777" w:rsidR="003E40EC" w:rsidRDefault="00C85480" w:rsidP="00E706B2">
      <w:pPr>
        <w:widowControl/>
        <w:numPr>
          <w:ilvl w:val="0"/>
          <w:numId w:val="9"/>
        </w:numPr>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Mental health messaging during high-stress periods</w:t>
      </w:r>
    </w:p>
    <w:p w14:paraId="60342BFB" w14:textId="13FDEC93" w:rsidR="0024249D" w:rsidRPr="00187006" w:rsidRDefault="003E40EC" w:rsidP="0024249D">
      <w:pPr>
        <w:widowControl/>
        <w:numPr>
          <w:ilvl w:val="0"/>
          <w:numId w:val="9"/>
        </w:numPr>
        <w:autoSpaceDE/>
        <w:autoSpaceDN/>
        <w:rPr>
          <w:rFonts w:ascii="Times New Roman" w:eastAsia="Times New Roman" w:hAnsi="Times New Roman" w:cs="Times New Roman"/>
          <w:sz w:val="24"/>
          <w:szCs w:val="24"/>
        </w:rPr>
      </w:pPr>
      <w:r w:rsidRPr="00112ECA">
        <w:rPr>
          <w:rFonts w:ascii="Times New Roman" w:eastAsia="Times New Roman" w:hAnsi="Times New Roman" w:cs="Times New Roman"/>
          <w:sz w:val="24"/>
          <w:szCs w:val="24"/>
        </w:rPr>
        <w:t>Promotional</w:t>
      </w:r>
      <w:r>
        <w:rPr>
          <w:rFonts w:ascii="Times New Roman" w:eastAsia="Times New Roman" w:hAnsi="Times New Roman" w:cs="Times New Roman"/>
          <w:sz w:val="24"/>
          <w:szCs w:val="24"/>
        </w:rPr>
        <w:t xml:space="preserve"> and outreach</w:t>
      </w:r>
      <w:r w:rsidRPr="00112ECA">
        <w:rPr>
          <w:rFonts w:ascii="Times New Roman" w:eastAsia="Times New Roman" w:hAnsi="Times New Roman" w:cs="Times New Roman"/>
          <w:sz w:val="24"/>
          <w:szCs w:val="24"/>
        </w:rPr>
        <w:t xml:space="preserve"> materials to increase awareness of services</w:t>
      </w:r>
      <w:r w:rsidR="004D5F64">
        <w:rPr>
          <w:rFonts w:ascii="Times New Roman" w:eastAsia="Times New Roman" w:hAnsi="Times New Roman" w:cs="Times New Roman"/>
          <w:sz w:val="24"/>
          <w:szCs w:val="24"/>
        </w:rPr>
        <w:t xml:space="preserve"> – important n</w:t>
      </w:r>
      <w:r w:rsidR="00C9343A">
        <w:rPr>
          <w:rFonts w:ascii="Times New Roman" w:eastAsia="Times New Roman" w:hAnsi="Times New Roman" w:cs="Times New Roman"/>
          <w:sz w:val="24"/>
          <w:szCs w:val="24"/>
        </w:rPr>
        <w:t>ote: g</w:t>
      </w:r>
      <w:r w:rsidR="0024249D" w:rsidRPr="00187006">
        <w:rPr>
          <w:rFonts w:ascii="Times New Roman" w:hAnsi="Times New Roman" w:cs="Times New Roman"/>
          <w:sz w:val="24"/>
          <w:szCs w:val="24"/>
        </w:rPr>
        <w:t xml:space="preserve">ifts, giveaways, or swag are </w:t>
      </w:r>
      <w:r w:rsidR="0024249D" w:rsidRPr="00C9343A">
        <w:rPr>
          <w:rFonts w:ascii="Times New Roman" w:hAnsi="Times New Roman" w:cs="Times New Roman"/>
          <w:b/>
          <w:bCs/>
          <w:i/>
          <w:iCs/>
          <w:sz w:val="24"/>
          <w:szCs w:val="24"/>
        </w:rPr>
        <w:t>not allowable</w:t>
      </w:r>
      <w:r w:rsidR="0024249D" w:rsidRPr="00187006">
        <w:rPr>
          <w:rFonts w:ascii="Times New Roman" w:hAnsi="Times New Roman" w:cs="Times New Roman"/>
          <w:sz w:val="24"/>
          <w:szCs w:val="24"/>
        </w:rPr>
        <w:t xml:space="preserve"> expenses in a grant budget</w:t>
      </w:r>
    </w:p>
    <w:p w14:paraId="44C2513E" w14:textId="29BE74B5" w:rsidR="00C85480" w:rsidRPr="00C85480" w:rsidRDefault="00C85480" w:rsidP="00112ECA">
      <w:pPr>
        <w:widowControl/>
        <w:autoSpaceDE/>
        <w:autoSpaceDN/>
        <w:rPr>
          <w:rFonts w:ascii="Times New Roman" w:eastAsia="Times New Roman" w:hAnsi="Times New Roman" w:cs="Times New Roman"/>
          <w:b/>
          <w:bCs/>
          <w:sz w:val="24"/>
          <w:szCs w:val="24"/>
          <w:u w:val="single"/>
        </w:rPr>
      </w:pPr>
      <w:r w:rsidRPr="00C85480">
        <w:rPr>
          <w:rFonts w:ascii="Times New Roman" w:eastAsia="Times New Roman" w:hAnsi="Times New Roman" w:cs="Times New Roman"/>
          <w:b/>
          <w:bCs/>
          <w:sz w:val="24"/>
          <w:szCs w:val="24"/>
          <w:u w:val="single"/>
        </w:rPr>
        <w:lastRenderedPageBreak/>
        <w:t>2: Early Identification &amp; Screening Infrastructure</w:t>
      </w:r>
    </w:p>
    <w:p w14:paraId="6DB39E19" w14:textId="2487FD03" w:rsidR="00C85480" w:rsidRPr="00C85480" w:rsidRDefault="00C85480" w:rsidP="00112ECA">
      <w:pPr>
        <w:widowControl/>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Establish</w:t>
      </w:r>
      <w:r w:rsidR="00F368BA">
        <w:rPr>
          <w:rFonts w:ascii="Times New Roman" w:eastAsia="Times New Roman" w:hAnsi="Times New Roman" w:cs="Times New Roman"/>
          <w:sz w:val="24"/>
          <w:szCs w:val="24"/>
        </w:rPr>
        <w:t xml:space="preserve">/enhance </w:t>
      </w:r>
      <w:r w:rsidRPr="00C85480">
        <w:rPr>
          <w:rFonts w:ascii="Times New Roman" w:eastAsia="Times New Roman" w:hAnsi="Times New Roman" w:cs="Times New Roman"/>
          <w:sz w:val="24"/>
          <w:szCs w:val="24"/>
        </w:rPr>
        <w:t>a proactive system for early identification of student mental health needs through accessible, anonymous screening and consistent outreach.</w:t>
      </w:r>
    </w:p>
    <w:p w14:paraId="7A634AA1" w14:textId="5FBF3ECF" w:rsidR="001B7719" w:rsidRPr="001B7719" w:rsidRDefault="0024249D" w:rsidP="001B7719">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Allowable a</w:t>
      </w:r>
      <w:r w:rsidRPr="001B7719">
        <w:rPr>
          <w:rFonts w:ascii="Times New Roman" w:eastAsia="Times New Roman" w:hAnsi="Times New Roman" w:cs="Times New Roman"/>
          <w:b/>
          <w:bCs/>
          <w:sz w:val="24"/>
          <w:szCs w:val="24"/>
        </w:rPr>
        <w:t xml:space="preserve">ctivities </w:t>
      </w:r>
      <w:r w:rsidR="001B7719" w:rsidRPr="001B7719">
        <w:rPr>
          <w:rFonts w:ascii="Times New Roman" w:eastAsia="Times New Roman" w:hAnsi="Times New Roman" w:cs="Times New Roman"/>
          <w:b/>
          <w:bCs/>
          <w:sz w:val="24"/>
          <w:szCs w:val="24"/>
        </w:rPr>
        <w:t>include but are not limited to:</w:t>
      </w:r>
    </w:p>
    <w:p w14:paraId="2093FCE4" w14:textId="0D8155D7" w:rsidR="00C85480" w:rsidRPr="00C85480" w:rsidRDefault="00C85480" w:rsidP="00E706B2">
      <w:pPr>
        <w:widowControl/>
        <w:numPr>
          <w:ilvl w:val="0"/>
          <w:numId w:val="17"/>
        </w:numPr>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Screening</w:t>
      </w:r>
      <w:r w:rsidR="00C9343A">
        <w:rPr>
          <w:rFonts w:ascii="Times New Roman" w:eastAsia="Times New Roman" w:hAnsi="Times New Roman" w:cs="Times New Roman"/>
          <w:sz w:val="24"/>
          <w:szCs w:val="24"/>
        </w:rPr>
        <w:t xml:space="preserve"> tools that </w:t>
      </w:r>
      <w:r w:rsidRPr="00C85480">
        <w:rPr>
          <w:rFonts w:ascii="Times New Roman" w:eastAsia="Times New Roman" w:hAnsi="Times New Roman" w:cs="Times New Roman"/>
          <w:sz w:val="24"/>
          <w:szCs w:val="24"/>
        </w:rPr>
        <w:t xml:space="preserve">include required conditions (depression, anxiety, substance use, etc.) </w:t>
      </w:r>
    </w:p>
    <w:p w14:paraId="68596B5A" w14:textId="1545F97A" w:rsidR="00C85480" w:rsidRPr="00112ECA" w:rsidRDefault="00F368BA" w:rsidP="00E706B2">
      <w:pPr>
        <w:widowControl/>
        <w:numPr>
          <w:ilvl w:val="0"/>
          <w:numId w:val="17"/>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s</w:t>
      </w:r>
      <w:r w:rsidR="00C85480" w:rsidRPr="00C85480">
        <w:rPr>
          <w:rFonts w:ascii="Times New Roman" w:eastAsia="Times New Roman" w:hAnsi="Times New Roman" w:cs="Times New Roman"/>
          <w:sz w:val="24"/>
          <w:szCs w:val="24"/>
        </w:rPr>
        <w:t xml:space="preserve">creening </w:t>
      </w:r>
      <w:r w:rsidRPr="00C85480">
        <w:rPr>
          <w:rFonts w:ascii="Times New Roman" w:eastAsia="Times New Roman" w:hAnsi="Times New Roman" w:cs="Times New Roman"/>
          <w:sz w:val="24"/>
          <w:szCs w:val="24"/>
        </w:rPr>
        <w:t>tool</w:t>
      </w:r>
      <w:r>
        <w:rPr>
          <w:rFonts w:ascii="Times New Roman" w:eastAsia="Times New Roman" w:hAnsi="Times New Roman" w:cs="Times New Roman"/>
          <w:sz w:val="24"/>
          <w:szCs w:val="24"/>
        </w:rPr>
        <w:t xml:space="preserve">s are accessible to all students and </w:t>
      </w:r>
      <w:r w:rsidR="000D7761">
        <w:rPr>
          <w:rFonts w:ascii="Times New Roman" w:eastAsia="Times New Roman" w:hAnsi="Times New Roman" w:cs="Times New Roman"/>
          <w:sz w:val="24"/>
          <w:szCs w:val="24"/>
        </w:rPr>
        <w:t>are</w:t>
      </w:r>
      <w:r w:rsidR="000D7761" w:rsidRPr="00C85480">
        <w:rPr>
          <w:rFonts w:ascii="Times New Roman" w:eastAsia="Times New Roman" w:hAnsi="Times New Roman" w:cs="Times New Roman"/>
          <w:sz w:val="24"/>
          <w:szCs w:val="24"/>
        </w:rPr>
        <w:t xml:space="preserve"> </w:t>
      </w:r>
      <w:r w:rsidR="00C85480" w:rsidRPr="00C85480">
        <w:rPr>
          <w:rFonts w:ascii="Times New Roman" w:eastAsia="Times New Roman" w:hAnsi="Times New Roman" w:cs="Times New Roman"/>
          <w:sz w:val="24"/>
          <w:szCs w:val="24"/>
        </w:rPr>
        <w:t>promoted each term</w:t>
      </w:r>
    </w:p>
    <w:p w14:paraId="49784232" w14:textId="77777777" w:rsidR="00C85480" w:rsidRPr="00C85480" w:rsidRDefault="00C85480" w:rsidP="00112ECA">
      <w:pPr>
        <w:widowControl/>
        <w:autoSpaceDE/>
        <w:autoSpaceDN/>
        <w:rPr>
          <w:rFonts w:ascii="Times New Roman" w:eastAsia="Times New Roman" w:hAnsi="Times New Roman" w:cs="Times New Roman"/>
          <w:sz w:val="24"/>
          <w:szCs w:val="24"/>
        </w:rPr>
      </w:pPr>
    </w:p>
    <w:p w14:paraId="25906496" w14:textId="77777777" w:rsidR="00C85480" w:rsidRPr="00C85480" w:rsidRDefault="00C85480" w:rsidP="00112ECA">
      <w:pPr>
        <w:widowControl/>
        <w:autoSpaceDE/>
        <w:autoSpaceDN/>
        <w:rPr>
          <w:rFonts w:ascii="Times New Roman" w:eastAsia="Times New Roman" w:hAnsi="Times New Roman" w:cs="Times New Roman"/>
          <w:b/>
          <w:bCs/>
          <w:sz w:val="24"/>
          <w:szCs w:val="24"/>
          <w:u w:val="single"/>
        </w:rPr>
      </w:pPr>
      <w:r w:rsidRPr="00C85480">
        <w:rPr>
          <w:rFonts w:ascii="Times New Roman" w:eastAsia="Times New Roman" w:hAnsi="Times New Roman" w:cs="Times New Roman"/>
          <w:b/>
          <w:bCs/>
          <w:sz w:val="24"/>
          <w:szCs w:val="24"/>
          <w:u w:val="single"/>
        </w:rPr>
        <w:t>3: Campus Training &amp; Response Capacity Building</w:t>
      </w:r>
    </w:p>
    <w:p w14:paraId="2F6FA1F7" w14:textId="71AD6FF9" w:rsidR="00C85480" w:rsidRPr="00C85480" w:rsidRDefault="00C85480" w:rsidP="00112ECA">
      <w:pPr>
        <w:widowControl/>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Strengthen institutional capacity to recognize and respond to student mental health needs through structured training and policy development.</w:t>
      </w:r>
    </w:p>
    <w:p w14:paraId="24A32915" w14:textId="1A2D63FA" w:rsidR="001B7719" w:rsidRPr="001B7719" w:rsidRDefault="0024249D" w:rsidP="001B7719">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Allowable a</w:t>
      </w:r>
      <w:r w:rsidRPr="001B7719">
        <w:rPr>
          <w:rFonts w:ascii="Times New Roman" w:eastAsia="Times New Roman" w:hAnsi="Times New Roman" w:cs="Times New Roman"/>
          <w:b/>
          <w:bCs/>
          <w:sz w:val="24"/>
          <w:szCs w:val="24"/>
        </w:rPr>
        <w:t>ctivities</w:t>
      </w:r>
      <w:r w:rsidR="001B7719" w:rsidRPr="001B7719">
        <w:rPr>
          <w:rFonts w:ascii="Times New Roman" w:eastAsia="Times New Roman" w:hAnsi="Times New Roman" w:cs="Times New Roman"/>
          <w:b/>
          <w:bCs/>
          <w:sz w:val="24"/>
          <w:szCs w:val="24"/>
        </w:rPr>
        <w:t xml:space="preserve"> include but are not limited to:</w:t>
      </w:r>
    </w:p>
    <w:p w14:paraId="5FE5858C" w14:textId="7F84DCD6" w:rsidR="00EC58D7" w:rsidRPr="00112ECA" w:rsidRDefault="00F368BA" w:rsidP="00E706B2">
      <w:pPr>
        <w:widowControl/>
        <w:numPr>
          <w:ilvl w:val="0"/>
          <w:numId w:val="18"/>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Establishing and sustaining an e</w:t>
      </w:r>
      <w:r w:rsidR="00C85480" w:rsidRPr="00C85480">
        <w:rPr>
          <w:rFonts w:ascii="Times New Roman" w:eastAsia="Times New Roman" w:hAnsi="Times New Roman" w:cs="Times New Roman"/>
          <w:sz w:val="24"/>
          <w:szCs w:val="24"/>
        </w:rPr>
        <w:t xml:space="preserve">xpert panel </w:t>
      </w:r>
      <w:r>
        <w:rPr>
          <w:rFonts w:ascii="Times New Roman" w:eastAsia="Times New Roman" w:hAnsi="Times New Roman" w:cs="Times New Roman"/>
          <w:sz w:val="24"/>
          <w:szCs w:val="24"/>
        </w:rPr>
        <w:t>to</w:t>
      </w:r>
      <w:r w:rsidR="00F13642" w:rsidRPr="00112ECA">
        <w:rPr>
          <w:rFonts w:ascii="Times New Roman" w:eastAsia="Times New Roman" w:hAnsi="Times New Roman" w:cs="Times New Roman"/>
          <w:sz w:val="24"/>
          <w:szCs w:val="24"/>
        </w:rPr>
        <w:t xml:space="preserve"> review and update policies</w:t>
      </w:r>
      <w:r w:rsidR="00F13642" w:rsidRPr="00112ECA">
        <w:rPr>
          <w:rFonts w:ascii="Times New Roman" w:hAnsi="Times New Roman" w:cs="Times New Roman"/>
        </w:rPr>
        <w:t xml:space="preserve"> </w:t>
      </w:r>
      <w:r w:rsidR="00F13642" w:rsidRPr="00112ECA">
        <w:rPr>
          <w:rFonts w:ascii="Times New Roman" w:eastAsia="Times New Roman" w:hAnsi="Times New Roman" w:cs="Times New Roman"/>
          <w:sz w:val="24"/>
          <w:szCs w:val="24"/>
        </w:rPr>
        <w:t xml:space="preserve">identifying and addressing students with mental health needs </w:t>
      </w:r>
    </w:p>
    <w:p w14:paraId="26D04FE8" w14:textId="71FC7D60" w:rsidR="00C85480" w:rsidRPr="00C85480" w:rsidRDefault="00F368BA" w:rsidP="00E706B2">
      <w:pPr>
        <w:widowControl/>
        <w:numPr>
          <w:ilvl w:val="0"/>
          <w:numId w:val="18"/>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p</w:t>
      </w:r>
      <w:r w:rsidR="00EC58D7" w:rsidRPr="00112ECA">
        <w:rPr>
          <w:rFonts w:ascii="Times New Roman" w:eastAsia="Times New Roman" w:hAnsi="Times New Roman" w:cs="Times New Roman"/>
          <w:sz w:val="24"/>
          <w:szCs w:val="24"/>
        </w:rPr>
        <w:t>olicy refinement or development for mental health leave</w:t>
      </w:r>
      <w:r w:rsidR="00C85480" w:rsidRPr="00C85480">
        <w:rPr>
          <w:rFonts w:ascii="Times New Roman" w:eastAsia="Times New Roman" w:hAnsi="Times New Roman" w:cs="Times New Roman"/>
          <w:sz w:val="24"/>
          <w:szCs w:val="24"/>
        </w:rPr>
        <w:t xml:space="preserve"> </w:t>
      </w:r>
    </w:p>
    <w:p w14:paraId="20964C07" w14:textId="5FD23107" w:rsidR="00C85480" w:rsidRPr="00C85480" w:rsidRDefault="00C9343A" w:rsidP="00E706B2">
      <w:pPr>
        <w:widowControl/>
        <w:numPr>
          <w:ilvl w:val="0"/>
          <w:numId w:val="18"/>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for a</w:t>
      </w:r>
      <w:r w:rsidR="00F368BA">
        <w:rPr>
          <w:rFonts w:ascii="Times New Roman" w:eastAsia="Times New Roman" w:hAnsi="Times New Roman" w:cs="Times New Roman"/>
          <w:sz w:val="24"/>
          <w:szCs w:val="24"/>
        </w:rPr>
        <w:t xml:space="preserve">dvisors and security/law enforcement </w:t>
      </w:r>
      <w:r w:rsidR="00C85480" w:rsidRPr="00C85480">
        <w:rPr>
          <w:rFonts w:ascii="Times New Roman" w:eastAsia="Times New Roman" w:hAnsi="Times New Roman" w:cs="Times New Roman"/>
          <w:sz w:val="24"/>
          <w:szCs w:val="24"/>
        </w:rPr>
        <w:t xml:space="preserve">before </w:t>
      </w:r>
      <w:r w:rsidR="00F368BA">
        <w:rPr>
          <w:rFonts w:ascii="Times New Roman" w:eastAsia="Times New Roman" w:hAnsi="Times New Roman" w:cs="Times New Roman"/>
          <w:sz w:val="24"/>
          <w:szCs w:val="24"/>
        </w:rPr>
        <w:t xml:space="preserve">beginning </w:t>
      </w:r>
      <w:r w:rsidR="00C85480" w:rsidRPr="00C85480">
        <w:rPr>
          <w:rFonts w:ascii="Times New Roman" w:eastAsia="Times New Roman" w:hAnsi="Times New Roman" w:cs="Times New Roman"/>
          <w:sz w:val="24"/>
          <w:szCs w:val="24"/>
        </w:rPr>
        <w:t xml:space="preserve">duties </w:t>
      </w:r>
    </w:p>
    <w:p w14:paraId="3C2B00A6" w14:textId="451642B3" w:rsidR="00C85480" w:rsidRPr="00C85480" w:rsidRDefault="00F368BA" w:rsidP="00E706B2">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w:t>
      </w:r>
      <w:r w:rsidR="00C85480" w:rsidRPr="00C85480">
        <w:rPr>
          <w:rFonts w:ascii="Times New Roman" w:eastAsia="Times New Roman" w:hAnsi="Times New Roman" w:cs="Times New Roman"/>
          <w:sz w:val="24"/>
          <w:szCs w:val="24"/>
        </w:rPr>
        <w:t xml:space="preserve"> workflow/system (e.g., referral process, triage system)</w:t>
      </w:r>
    </w:p>
    <w:p w14:paraId="58C4BB6B" w14:textId="4CA49F49" w:rsidR="00C85480" w:rsidRPr="00C85480" w:rsidRDefault="00F368BA" w:rsidP="00E706B2">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Establishing/expanding i</w:t>
      </w:r>
      <w:r w:rsidR="00C85480" w:rsidRPr="00C85480">
        <w:rPr>
          <w:rFonts w:ascii="Times New Roman" w:eastAsia="Times New Roman" w:hAnsi="Times New Roman" w:cs="Times New Roman"/>
          <w:sz w:val="24"/>
          <w:szCs w:val="24"/>
        </w:rPr>
        <w:t>nstitutional protocol (early alert, case management model)</w:t>
      </w:r>
    </w:p>
    <w:p w14:paraId="0E56CCEB" w14:textId="77777777" w:rsidR="00C85480" w:rsidRPr="00C85480" w:rsidRDefault="00C85480" w:rsidP="00112ECA">
      <w:pPr>
        <w:widowControl/>
        <w:tabs>
          <w:tab w:val="num" w:pos="720"/>
        </w:tabs>
        <w:autoSpaceDE/>
        <w:autoSpaceDN/>
        <w:ind w:left="720"/>
        <w:rPr>
          <w:rFonts w:ascii="Times New Roman" w:eastAsia="Times New Roman" w:hAnsi="Times New Roman" w:cs="Times New Roman"/>
          <w:sz w:val="24"/>
          <w:szCs w:val="24"/>
        </w:rPr>
      </w:pPr>
    </w:p>
    <w:p w14:paraId="240219C6" w14:textId="77777777" w:rsidR="00C85480" w:rsidRPr="00C85480" w:rsidRDefault="00C85480" w:rsidP="00112ECA">
      <w:pPr>
        <w:widowControl/>
        <w:autoSpaceDE/>
        <w:autoSpaceDN/>
        <w:rPr>
          <w:rFonts w:ascii="Times New Roman" w:eastAsia="Times New Roman" w:hAnsi="Times New Roman" w:cs="Times New Roman"/>
          <w:b/>
          <w:bCs/>
          <w:sz w:val="24"/>
          <w:szCs w:val="24"/>
          <w:u w:val="single"/>
        </w:rPr>
      </w:pPr>
      <w:r w:rsidRPr="00C85480">
        <w:rPr>
          <w:rFonts w:ascii="Times New Roman" w:eastAsia="Times New Roman" w:hAnsi="Times New Roman" w:cs="Times New Roman"/>
          <w:b/>
          <w:bCs/>
          <w:sz w:val="24"/>
          <w:szCs w:val="24"/>
          <w:u w:val="single"/>
        </w:rPr>
        <w:t>4: Integrated Service Network &amp; Capacity Expansion</w:t>
      </w:r>
    </w:p>
    <w:p w14:paraId="7FA3772D" w14:textId="126C308F" w:rsidR="00C85480" w:rsidRPr="00112ECA" w:rsidRDefault="00C85480" w:rsidP="00112ECA">
      <w:pPr>
        <w:widowControl/>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Build a coordinated system of care that connects campus and community resources to ensure timely and adequate mental health services.</w:t>
      </w:r>
    </w:p>
    <w:p w14:paraId="178695DA" w14:textId="2ADF4B3A" w:rsidR="001B7719" w:rsidRPr="00C85480" w:rsidRDefault="0024249D" w:rsidP="001B7719">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Allowable a</w:t>
      </w:r>
      <w:r w:rsidRPr="001B7719">
        <w:rPr>
          <w:rFonts w:ascii="Times New Roman" w:eastAsia="Times New Roman" w:hAnsi="Times New Roman" w:cs="Times New Roman"/>
          <w:b/>
          <w:bCs/>
          <w:sz w:val="24"/>
          <w:szCs w:val="24"/>
        </w:rPr>
        <w:t>ctivities</w:t>
      </w:r>
      <w:r w:rsidR="001B7719">
        <w:rPr>
          <w:rFonts w:ascii="Times New Roman" w:eastAsia="Times New Roman" w:hAnsi="Times New Roman" w:cs="Times New Roman"/>
          <w:b/>
          <w:bCs/>
          <w:sz w:val="24"/>
          <w:szCs w:val="24"/>
        </w:rPr>
        <w:t xml:space="preserve"> include but are not limited to</w:t>
      </w:r>
      <w:r w:rsidR="001B7719" w:rsidRPr="00C85480">
        <w:rPr>
          <w:rFonts w:ascii="Times New Roman" w:eastAsia="Times New Roman" w:hAnsi="Times New Roman" w:cs="Times New Roman"/>
          <w:b/>
          <w:bCs/>
          <w:sz w:val="24"/>
          <w:szCs w:val="24"/>
        </w:rPr>
        <w:t>:</w:t>
      </w:r>
    </w:p>
    <w:p w14:paraId="0BE10890" w14:textId="1E66D3E7" w:rsidR="00C85480" w:rsidRPr="00C85480" w:rsidRDefault="00F368BA" w:rsidP="00E706B2">
      <w:pPr>
        <w:widowControl/>
        <w:numPr>
          <w:ilvl w:val="0"/>
          <w:numId w:val="1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Establishing linkage</w:t>
      </w:r>
      <w:r w:rsidR="00C85480" w:rsidRPr="00C85480">
        <w:rPr>
          <w:rFonts w:ascii="Times New Roman" w:eastAsia="Times New Roman" w:hAnsi="Times New Roman" w:cs="Times New Roman"/>
          <w:sz w:val="24"/>
          <w:szCs w:val="24"/>
        </w:rPr>
        <w:t xml:space="preserve"> agreements with providers </w:t>
      </w:r>
    </w:p>
    <w:p w14:paraId="53123901" w14:textId="69DC11F1" w:rsidR="00C85480" w:rsidRPr="00C85480" w:rsidRDefault="00F368BA" w:rsidP="00E706B2">
      <w:pPr>
        <w:widowControl/>
        <w:numPr>
          <w:ilvl w:val="0"/>
          <w:numId w:val="1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r</w:t>
      </w:r>
      <w:r w:rsidR="00C85480" w:rsidRPr="00C85480">
        <w:rPr>
          <w:rFonts w:ascii="Times New Roman" w:eastAsia="Times New Roman" w:hAnsi="Times New Roman" w:cs="Times New Roman"/>
          <w:sz w:val="24"/>
          <w:szCs w:val="24"/>
        </w:rPr>
        <w:t xml:space="preserve">eferral pathways </w:t>
      </w:r>
    </w:p>
    <w:p w14:paraId="7D21BA25" w14:textId="7E61434B" w:rsidR="00C85480" w:rsidRPr="00C85480" w:rsidRDefault="00F368BA" w:rsidP="00E706B2">
      <w:pPr>
        <w:widowControl/>
        <w:numPr>
          <w:ilvl w:val="0"/>
          <w:numId w:val="19"/>
        </w:numPr>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Conducting o</w:t>
      </w:r>
      <w:r w:rsidR="00C85480" w:rsidRPr="00C85480">
        <w:rPr>
          <w:rFonts w:ascii="Times New Roman" w:eastAsia="Times New Roman" w:hAnsi="Times New Roman" w:cs="Times New Roman"/>
          <w:sz w:val="24"/>
          <w:szCs w:val="24"/>
        </w:rPr>
        <w:t>utreach events/workshops conducted</w:t>
      </w:r>
    </w:p>
    <w:p w14:paraId="11EF1508" w14:textId="77777777" w:rsidR="00C85480" w:rsidRPr="00C85480" w:rsidRDefault="00C85480" w:rsidP="00112ECA">
      <w:pPr>
        <w:widowControl/>
        <w:tabs>
          <w:tab w:val="num" w:pos="720"/>
        </w:tabs>
        <w:autoSpaceDE/>
        <w:autoSpaceDN/>
        <w:rPr>
          <w:rFonts w:ascii="Times New Roman" w:eastAsia="Times New Roman" w:hAnsi="Times New Roman" w:cs="Times New Roman"/>
          <w:sz w:val="24"/>
          <w:szCs w:val="24"/>
        </w:rPr>
      </w:pPr>
    </w:p>
    <w:p w14:paraId="40EF1300" w14:textId="77777777" w:rsidR="00C85480" w:rsidRPr="00C85480" w:rsidRDefault="00C85480" w:rsidP="00112ECA">
      <w:pPr>
        <w:widowControl/>
        <w:autoSpaceDE/>
        <w:autoSpaceDN/>
        <w:rPr>
          <w:rFonts w:ascii="Times New Roman" w:eastAsia="Times New Roman" w:hAnsi="Times New Roman" w:cs="Times New Roman"/>
          <w:b/>
          <w:bCs/>
          <w:sz w:val="24"/>
          <w:szCs w:val="24"/>
          <w:u w:val="single"/>
        </w:rPr>
      </w:pPr>
      <w:r w:rsidRPr="00CB11C5">
        <w:rPr>
          <w:rFonts w:ascii="Times New Roman" w:eastAsia="Times New Roman" w:hAnsi="Times New Roman" w:cs="Times New Roman"/>
          <w:b/>
          <w:bCs/>
          <w:sz w:val="24"/>
          <w:szCs w:val="24"/>
          <w:u w:val="single"/>
        </w:rPr>
        <w:t>5</w:t>
      </w:r>
      <w:r w:rsidRPr="00C85480">
        <w:rPr>
          <w:rFonts w:ascii="Times New Roman" w:eastAsia="Times New Roman" w:hAnsi="Times New Roman" w:cs="Times New Roman"/>
          <w:b/>
          <w:bCs/>
          <w:sz w:val="24"/>
          <w:szCs w:val="24"/>
          <w:u w:val="single"/>
        </w:rPr>
        <w:t>: Workforce Sustainability for Student-Facing Staff</w:t>
      </w:r>
    </w:p>
    <w:p w14:paraId="2EB8B082" w14:textId="77777777" w:rsidR="00C85480" w:rsidRPr="00C85480" w:rsidRDefault="00C85480" w:rsidP="00112ECA">
      <w:pPr>
        <w:widowControl/>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Address burnout, secondary trauma, and turnover among faculty and staff who support students.</w:t>
      </w:r>
    </w:p>
    <w:p w14:paraId="2B45A142" w14:textId="20C17F5A" w:rsidR="001B7719" w:rsidRPr="001B7719" w:rsidRDefault="0024249D" w:rsidP="001B7719">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Allowable a</w:t>
      </w:r>
      <w:r w:rsidRPr="001B7719">
        <w:rPr>
          <w:rFonts w:ascii="Times New Roman" w:eastAsia="Times New Roman" w:hAnsi="Times New Roman" w:cs="Times New Roman"/>
          <w:b/>
          <w:bCs/>
          <w:sz w:val="24"/>
          <w:szCs w:val="24"/>
        </w:rPr>
        <w:t>ctivities</w:t>
      </w:r>
      <w:r w:rsidR="001B7719" w:rsidRPr="001B7719">
        <w:rPr>
          <w:rFonts w:ascii="Times New Roman" w:eastAsia="Times New Roman" w:hAnsi="Times New Roman" w:cs="Times New Roman"/>
          <w:b/>
          <w:bCs/>
          <w:sz w:val="24"/>
          <w:szCs w:val="24"/>
        </w:rPr>
        <w:t xml:space="preserve"> include but are not limited to:</w:t>
      </w:r>
    </w:p>
    <w:p w14:paraId="16B58485" w14:textId="77777777" w:rsidR="00C85480" w:rsidRPr="00C85480" w:rsidRDefault="00C85480" w:rsidP="00E706B2">
      <w:pPr>
        <w:widowControl/>
        <w:numPr>
          <w:ilvl w:val="0"/>
          <w:numId w:val="22"/>
        </w:numPr>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Reflective supervision models</w:t>
      </w:r>
    </w:p>
    <w:p w14:paraId="4CA9ABAC" w14:textId="04940E7B" w:rsidR="00C85480" w:rsidRPr="00C85480" w:rsidRDefault="00C85480" w:rsidP="00E706B2">
      <w:pPr>
        <w:widowControl/>
        <w:numPr>
          <w:ilvl w:val="0"/>
          <w:numId w:val="22"/>
        </w:numPr>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 xml:space="preserve">Mental health </w:t>
      </w:r>
      <w:r w:rsidR="004D5F64" w:rsidRPr="00C85480">
        <w:rPr>
          <w:rFonts w:ascii="Times New Roman" w:eastAsia="Times New Roman" w:hAnsi="Times New Roman" w:cs="Times New Roman"/>
          <w:sz w:val="24"/>
          <w:szCs w:val="24"/>
        </w:rPr>
        <w:t>support</w:t>
      </w:r>
      <w:r w:rsidR="004D5F64">
        <w:rPr>
          <w:rFonts w:ascii="Times New Roman" w:eastAsia="Times New Roman" w:hAnsi="Times New Roman" w:cs="Times New Roman"/>
          <w:sz w:val="24"/>
          <w:szCs w:val="24"/>
        </w:rPr>
        <w:t>s</w:t>
      </w:r>
      <w:r w:rsidRPr="00C85480">
        <w:rPr>
          <w:rFonts w:ascii="Times New Roman" w:eastAsia="Times New Roman" w:hAnsi="Times New Roman" w:cs="Times New Roman"/>
          <w:sz w:val="24"/>
          <w:szCs w:val="24"/>
        </w:rPr>
        <w:t xml:space="preserve"> for advisors, faculty, coaches, and case managers</w:t>
      </w:r>
    </w:p>
    <w:p w14:paraId="242BB8A8" w14:textId="77777777" w:rsidR="00C85480" w:rsidRPr="00C85480" w:rsidRDefault="00C85480" w:rsidP="00E706B2">
      <w:pPr>
        <w:widowControl/>
        <w:numPr>
          <w:ilvl w:val="0"/>
          <w:numId w:val="22"/>
        </w:numPr>
        <w:autoSpaceDE/>
        <w:autoSpaceDN/>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Caseload and emotional-labor assessment</w:t>
      </w:r>
    </w:p>
    <w:p w14:paraId="3C57D056" w14:textId="77777777" w:rsidR="00C85480" w:rsidRPr="00C85480" w:rsidRDefault="00C85480" w:rsidP="00112ECA">
      <w:pPr>
        <w:rPr>
          <w:rFonts w:ascii="Times New Roman" w:eastAsia="Times New Roman" w:hAnsi="Times New Roman" w:cs="Times New Roman"/>
          <w:b/>
          <w:bCs/>
          <w:sz w:val="24"/>
          <w:szCs w:val="24"/>
          <w:u w:val="single"/>
        </w:rPr>
      </w:pPr>
    </w:p>
    <w:p w14:paraId="7D57B4E3" w14:textId="140A480D" w:rsidR="002C50AE" w:rsidRDefault="002C50AE" w:rsidP="00112ECA">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6: Ethical Data, Trust, and Transparency</w:t>
      </w:r>
    </w:p>
    <w:p w14:paraId="4B9EEED0" w14:textId="77777777" w:rsidR="002C50AE" w:rsidRPr="00C85480" w:rsidRDefault="002C50AE" w:rsidP="002C50AE">
      <w:pPr>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 xml:space="preserve">Ensure mental health </w:t>
      </w:r>
      <w:r w:rsidRPr="00112ECA">
        <w:rPr>
          <w:rFonts w:ascii="Times New Roman" w:eastAsia="Times New Roman" w:hAnsi="Times New Roman" w:cs="Times New Roman"/>
          <w:sz w:val="24"/>
          <w:szCs w:val="24"/>
        </w:rPr>
        <w:t>data</w:t>
      </w:r>
      <w:r w:rsidRPr="00C85480">
        <w:rPr>
          <w:rFonts w:ascii="Times New Roman" w:eastAsia="Times New Roman" w:hAnsi="Times New Roman" w:cs="Times New Roman"/>
          <w:sz w:val="24"/>
          <w:szCs w:val="24"/>
        </w:rPr>
        <w:t xml:space="preserve"> builds student trust and protects privacy.</w:t>
      </w:r>
    </w:p>
    <w:p w14:paraId="2B3C91BB" w14:textId="3A48FC19" w:rsidR="002C50AE" w:rsidRPr="001B7719" w:rsidRDefault="0024249D" w:rsidP="002C50AE">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Allowable a</w:t>
      </w:r>
      <w:r w:rsidR="002C50AE" w:rsidRPr="001B7719">
        <w:rPr>
          <w:rFonts w:ascii="Times New Roman" w:eastAsia="Times New Roman" w:hAnsi="Times New Roman" w:cs="Times New Roman"/>
          <w:b/>
          <w:bCs/>
          <w:sz w:val="24"/>
          <w:szCs w:val="24"/>
        </w:rPr>
        <w:t>ctivities include but are not limited to:</w:t>
      </w:r>
    </w:p>
    <w:p w14:paraId="4DAF898D" w14:textId="77777777" w:rsidR="002C50AE" w:rsidRPr="00C85480" w:rsidRDefault="002C50AE" w:rsidP="002C50AE">
      <w:pPr>
        <w:numPr>
          <w:ilvl w:val="0"/>
          <w:numId w:val="23"/>
        </w:numPr>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Trauma-informed data collection</w:t>
      </w:r>
    </w:p>
    <w:p w14:paraId="623CBF29" w14:textId="77777777" w:rsidR="002C50AE" w:rsidRPr="00C85480" w:rsidRDefault="002C50AE" w:rsidP="002C50AE">
      <w:pPr>
        <w:numPr>
          <w:ilvl w:val="0"/>
          <w:numId w:val="23"/>
        </w:numPr>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Clear boundaries between mental health, academics, and discipline</w:t>
      </w:r>
    </w:p>
    <w:p w14:paraId="4F7E7909" w14:textId="77777777" w:rsidR="002C50AE" w:rsidRPr="00C85480" w:rsidRDefault="002C50AE" w:rsidP="002C50AE">
      <w:pPr>
        <w:numPr>
          <w:ilvl w:val="0"/>
          <w:numId w:val="23"/>
        </w:numPr>
        <w:rPr>
          <w:rFonts w:ascii="Times New Roman" w:eastAsia="Times New Roman" w:hAnsi="Times New Roman" w:cs="Times New Roman"/>
          <w:sz w:val="24"/>
          <w:szCs w:val="24"/>
        </w:rPr>
      </w:pPr>
      <w:r w:rsidRPr="00C85480">
        <w:rPr>
          <w:rFonts w:ascii="Times New Roman" w:eastAsia="Times New Roman" w:hAnsi="Times New Roman" w:cs="Times New Roman"/>
          <w:sz w:val="24"/>
          <w:szCs w:val="24"/>
        </w:rPr>
        <w:t>Student-centered consent and transparency practice</w:t>
      </w:r>
    </w:p>
    <w:p w14:paraId="2970133E" w14:textId="77777777" w:rsidR="002C50AE" w:rsidRDefault="002C50AE" w:rsidP="00112ECA">
      <w:pPr>
        <w:rPr>
          <w:rFonts w:ascii="Times New Roman" w:eastAsia="Times New Roman" w:hAnsi="Times New Roman" w:cs="Times New Roman"/>
          <w:b/>
          <w:bCs/>
          <w:sz w:val="24"/>
          <w:szCs w:val="24"/>
          <w:u w:val="single"/>
        </w:rPr>
      </w:pPr>
    </w:p>
    <w:p w14:paraId="0FE03BC7" w14:textId="46B8B3AB" w:rsidR="00C85480" w:rsidRPr="00C85480" w:rsidRDefault="002C50AE" w:rsidP="00112ECA">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7</w:t>
      </w:r>
      <w:r w:rsidR="00C85480" w:rsidRPr="00C85480">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On-Campus Mental Health and Crisis Services</w:t>
      </w:r>
    </w:p>
    <w:p w14:paraId="2861EE2D" w14:textId="0A25CC6D" w:rsidR="00C85480" w:rsidRPr="00C85480" w:rsidRDefault="002C50AE" w:rsidP="00112E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Expand services beyond current capacity in order to support currently underserved students. </w:t>
      </w:r>
    </w:p>
    <w:p w14:paraId="39723724" w14:textId="3809075B" w:rsidR="001B7719" w:rsidRPr="001B7719" w:rsidRDefault="0024249D" w:rsidP="001B7719">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Allowable a</w:t>
      </w:r>
      <w:r w:rsidRPr="001B7719">
        <w:rPr>
          <w:rFonts w:ascii="Times New Roman" w:eastAsia="Times New Roman" w:hAnsi="Times New Roman" w:cs="Times New Roman"/>
          <w:b/>
          <w:bCs/>
          <w:sz w:val="24"/>
          <w:szCs w:val="24"/>
        </w:rPr>
        <w:t>ctivities</w:t>
      </w:r>
      <w:r w:rsidR="001B7719" w:rsidRPr="001B7719">
        <w:rPr>
          <w:rFonts w:ascii="Times New Roman" w:eastAsia="Times New Roman" w:hAnsi="Times New Roman" w:cs="Times New Roman"/>
          <w:b/>
          <w:bCs/>
          <w:sz w:val="24"/>
          <w:szCs w:val="24"/>
        </w:rPr>
        <w:t xml:space="preserve"> include but are not limited to:</w:t>
      </w:r>
    </w:p>
    <w:p w14:paraId="2F8B3BB1" w14:textId="7E3637CB" w:rsidR="00C85480" w:rsidRDefault="002C50AE" w:rsidP="00E706B2">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Expand hours of services to accommodate the needs of part-time or evening only students</w:t>
      </w:r>
    </w:p>
    <w:p w14:paraId="1607D2F4" w14:textId="5F64F0FF" w:rsidR="002C50AE" w:rsidRPr="00C85480" w:rsidRDefault="002C50AE" w:rsidP="00E706B2">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Expand counseling services to regional educational centers outside of the primary campus</w:t>
      </w:r>
    </w:p>
    <w:bookmarkEnd w:id="1"/>
    <w:p w14:paraId="20026722" w14:textId="2638B73E" w:rsidR="00CB05E4" w:rsidRPr="00112ECA" w:rsidRDefault="00E01F74" w:rsidP="00112ECA">
      <w:pPr>
        <w:widowControl/>
        <w:autoSpaceDE/>
        <w:autoSpaceDN/>
        <w:contextualSpacing/>
        <w:rPr>
          <w:rFonts w:ascii="Times New Roman" w:hAnsi="Times New Roman" w:cs="Times New Roman"/>
          <w:b/>
          <w:bCs/>
          <w:sz w:val="24"/>
          <w:szCs w:val="24"/>
        </w:rPr>
      </w:pPr>
      <w:r>
        <w:rPr>
          <w:rFonts w:ascii="Times New Roman" w:hAnsi="Times New Roman" w:cs="Times New Roman"/>
          <w:b/>
          <w:bCs/>
          <w:sz w:val="24"/>
          <w:szCs w:val="24"/>
        </w:rPr>
        <w:lastRenderedPageBreak/>
        <w:pict w14:anchorId="6D353150">
          <v:rect id="_x0000_i1025" style="width:468pt;height:2pt;mso-position-horizontal:absolute;mso-position-horizontal-relative:text;mso-position-vertical:absolute;mso-position-vertical-relative:text" o:hrstd="t" o:hrnoshade="t" o:hr="t" fillcolor="#2f5496 [2404]" stroked="f"/>
        </w:pict>
      </w:r>
    </w:p>
    <w:p w14:paraId="1D9B39AD" w14:textId="77777777" w:rsidR="00C85480" w:rsidRPr="00C85480" w:rsidRDefault="00C85480" w:rsidP="00112ECA">
      <w:pPr>
        <w:ind w:left="720"/>
        <w:rPr>
          <w:rFonts w:ascii="Times New Roman" w:hAnsi="Times New Roman" w:cs="Times New Roman"/>
          <w:b/>
          <w:bCs/>
          <w:sz w:val="24"/>
          <w:szCs w:val="24"/>
          <w:highlight w:val="yellow"/>
        </w:rPr>
      </w:pPr>
    </w:p>
    <w:p w14:paraId="5A6CFA60" w14:textId="1F033E73" w:rsidR="00A60FA1" w:rsidRPr="00112ECA" w:rsidRDefault="00A60FA1" w:rsidP="00E706B2">
      <w:pPr>
        <w:pStyle w:val="Heading1"/>
        <w:numPr>
          <w:ilvl w:val="0"/>
          <w:numId w:val="2"/>
        </w:numPr>
        <w:shd w:val="clear" w:color="auto" w:fill="8EAADB" w:themeFill="accent1" w:themeFillTint="99"/>
        <w:tabs>
          <w:tab w:val="left" w:pos="460"/>
        </w:tabs>
        <w:ind w:hanging="481"/>
        <w:jc w:val="left"/>
        <w:rPr>
          <w:rFonts w:ascii="Times New Roman" w:hAnsi="Times New Roman" w:cs="Times New Roman"/>
        </w:rPr>
      </w:pPr>
      <w:r w:rsidRPr="00112ECA">
        <w:rPr>
          <w:rFonts w:ascii="Times New Roman" w:hAnsi="Times New Roman" w:cs="Times New Roman"/>
        </w:rPr>
        <w:t>Application</w:t>
      </w:r>
      <w:r w:rsidRPr="00112ECA">
        <w:rPr>
          <w:rFonts w:ascii="Times New Roman" w:hAnsi="Times New Roman" w:cs="Times New Roman"/>
          <w:spacing w:val="-2"/>
        </w:rPr>
        <w:t xml:space="preserve"> </w:t>
      </w:r>
      <w:r w:rsidRPr="00112ECA">
        <w:rPr>
          <w:rFonts w:ascii="Times New Roman" w:hAnsi="Times New Roman" w:cs="Times New Roman"/>
        </w:rPr>
        <w:t>Package</w:t>
      </w:r>
      <w:r w:rsidR="00C53206" w:rsidRPr="00112ECA">
        <w:rPr>
          <w:rFonts w:ascii="Times New Roman" w:hAnsi="Times New Roman" w:cs="Times New Roman"/>
        </w:rPr>
        <w:t xml:space="preserve"> and Deliverables</w:t>
      </w:r>
    </w:p>
    <w:p w14:paraId="48E91656" w14:textId="77777777" w:rsidR="0070625D" w:rsidRPr="00112ECA" w:rsidRDefault="0070625D" w:rsidP="00112ECA">
      <w:pPr>
        <w:pStyle w:val="BodyText"/>
        <w:ind w:right="335"/>
        <w:rPr>
          <w:rFonts w:ascii="Times New Roman" w:hAnsi="Times New Roman" w:cs="Times New Roman"/>
        </w:rPr>
      </w:pPr>
    </w:p>
    <w:p w14:paraId="19D0CB78" w14:textId="2C3A6FC6" w:rsidR="00B80E95" w:rsidRDefault="00B80E95" w:rsidP="00B80E95">
      <w:pPr>
        <w:pStyle w:val="BodyText"/>
        <w:rPr>
          <w:rFonts w:ascii="Times New Roman" w:hAnsi="Times New Roman" w:cs="Times New Roman"/>
        </w:rPr>
      </w:pPr>
      <w:r w:rsidRPr="00B80E95">
        <w:rPr>
          <w:rFonts w:ascii="Times New Roman" w:hAnsi="Times New Roman" w:cs="Times New Roman"/>
          <w:b/>
          <w:bCs/>
          <w:u w:val="single"/>
        </w:rPr>
        <w:t>This is a competitive process.</w:t>
      </w:r>
      <w:r w:rsidRPr="00B80E95">
        <w:rPr>
          <w:rFonts w:ascii="Times New Roman" w:hAnsi="Times New Roman" w:cs="Times New Roman"/>
        </w:rPr>
        <w:t xml:space="preserve"> Applications submitted under this grant program will undergo a merit-based review process. All parts of the application package must be completed by the deadline to be considered for funding. </w:t>
      </w:r>
      <w:r w:rsidR="0097369F">
        <w:rPr>
          <w:rFonts w:ascii="Times New Roman" w:hAnsi="Times New Roman" w:cs="Times New Roman"/>
        </w:rPr>
        <w:t>Euna/</w:t>
      </w:r>
      <w:r w:rsidRPr="00B80E95">
        <w:rPr>
          <w:rFonts w:ascii="Times New Roman" w:hAnsi="Times New Roman" w:cs="Times New Roman"/>
        </w:rPr>
        <w:t>AmpliFund will confirm that the application is submitted</w:t>
      </w:r>
      <w:r w:rsidR="00C9343A">
        <w:rPr>
          <w:rFonts w:ascii="Times New Roman" w:hAnsi="Times New Roman" w:cs="Times New Roman"/>
        </w:rPr>
        <w:t>, but applicants will not be notified if there are items missing from their application</w:t>
      </w:r>
      <w:r w:rsidRPr="00B80E95">
        <w:rPr>
          <w:rFonts w:ascii="Times New Roman" w:hAnsi="Times New Roman" w:cs="Times New Roman"/>
        </w:rPr>
        <w:t xml:space="preserve">. </w:t>
      </w:r>
      <w:r w:rsidR="00626CE0" w:rsidRPr="00626CE0">
        <w:rPr>
          <w:rFonts w:ascii="Times New Roman" w:hAnsi="Times New Roman" w:cs="Times New Roman"/>
        </w:rPr>
        <w:t xml:space="preserve">Requested award amounts should </w:t>
      </w:r>
      <w:r w:rsidR="003E40EC" w:rsidRPr="00626CE0">
        <w:rPr>
          <w:rFonts w:ascii="Times New Roman" w:hAnsi="Times New Roman" w:cs="Times New Roman"/>
        </w:rPr>
        <w:t>match</w:t>
      </w:r>
      <w:r w:rsidR="00626CE0" w:rsidRPr="00626CE0">
        <w:rPr>
          <w:rFonts w:ascii="Times New Roman" w:hAnsi="Times New Roman" w:cs="Times New Roman"/>
        </w:rPr>
        <w:t xml:space="preserve"> all parts of the application (Uniform Application, Cover Page, Budget). </w:t>
      </w:r>
      <w:r w:rsidRPr="00B80E95">
        <w:rPr>
          <w:rFonts w:ascii="Times New Roman" w:hAnsi="Times New Roman" w:cs="Times New Roman"/>
          <w:b/>
          <w:bCs/>
        </w:rPr>
        <w:t>Paper copies</w:t>
      </w:r>
      <w:r>
        <w:rPr>
          <w:rFonts w:ascii="Times New Roman" w:hAnsi="Times New Roman" w:cs="Times New Roman"/>
          <w:b/>
          <w:bCs/>
        </w:rPr>
        <w:t xml:space="preserve"> or emailed copies</w:t>
      </w:r>
      <w:r w:rsidRPr="00B80E95">
        <w:rPr>
          <w:rFonts w:ascii="Times New Roman" w:hAnsi="Times New Roman" w:cs="Times New Roman"/>
          <w:b/>
          <w:bCs/>
        </w:rPr>
        <w:t xml:space="preserve"> of the applications are not permitted. </w:t>
      </w:r>
      <w:r w:rsidRPr="00B80E95">
        <w:rPr>
          <w:rFonts w:ascii="Times New Roman" w:hAnsi="Times New Roman" w:cs="Times New Roman"/>
        </w:rPr>
        <w:t xml:space="preserve">Applicants may check status of their application on </w:t>
      </w:r>
      <w:r w:rsidR="0097369F">
        <w:rPr>
          <w:rFonts w:ascii="Times New Roman" w:hAnsi="Times New Roman" w:cs="Times New Roman"/>
        </w:rPr>
        <w:t>Euna/</w:t>
      </w:r>
      <w:r w:rsidRPr="00B80E95">
        <w:rPr>
          <w:rFonts w:ascii="Times New Roman" w:hAnsi="Times New Roman" w:cs="Times New Roman"/>
        </w:rPr>
        <w:t xml:space="preserve">AmpliFund to confirm submission. </w:t>
      </w:r>
    </w:p>
    <w:p w14:paraId="78F1FC16" w14:textId="77777777" w:rsidR="00B80E95" w:rsidRPr="00B80E95" w:rsidRDefault="00B80E95" w:rsidP="00B80E95">
      <w:pPr>
        <w:pStyle w:val="BodyText"/>
        <w:rPr>
          <w:rFonts w:ascii="Times New Roman" w:hAnsi="Times New Roman" w:cs="Times New Roman"/>
        </w:rPr>
      </w:pPr>
    </w:p>
    <w:p w14:paraId="77463F89" w14:textId="1A65F21B" w:rsidR="001B15BF" w:rsidRDefault="001B15BF" w:rsidP="001B15BF">
      <w:pPr>
        <w:pStyle w:val="BodyText"/>
        <w:rPr>
          <w:rFonts w:ascii="Times New Roman" w:hAnsi="Times New Roman" w:cs="Times New Roman"/>
        </w:rPr>
      </w:pPr>
      <w:r w:rsidRPr="001B15BF">
        <w:rPr>
          <w:rFonts w:ascii="Times New Roman" w:hAnsi="Times New Roman" w:cs="Times New Roman"/>
        </w:rPr>
        <w:t>Applicants must clearly address each required element and use headers or another consistent format to organize responses.</w:t>
      </w:r>
      <w:r w:rsidRPr="001B15BF">
        <w:rPr>
          <w:rFonts w:ascii="Times New Roman" w:hAnsi="Times New Roman" w:cs="Times New Roman"/>
          <w:b/>
          <w:bCs/>
          <w:u w:val="single"/>
        </w:rPr>
        <w:t xml:space="preserve"> The application must be organized as listed below</w:t>
      </w:r>
      <w:r w:rsidRPr="001B15BF">
        <w:rPr>
          <w:rFonts w:ascii="Times New Roman" w:hAnsi="Times New Roman" w:cs="Times New Roman"/>
        </w:rPr>
        <w:t>.</w:t>
      </w:r>
      <w:r w:rsidR="00B80E95">
        <w:rPr>
          <w:rFonts w:ascii="Times New Roman" w:hAnsi="Times New Roman" w:cs="Times New Roman"/>
        </w:rPr>
        <w:t xml:space="preserve"> </w:t>
      </w:r>
    </w:p>
    <w:p w14:paraId="60D0E5A5" w14:textId="1117E3CC" w:rsidR="00A60FA1" w:rsidRPr="00646796" w:rsidRDefault="00A60FA1" w:rsidP="00112ECA">
      <w:pPr>
        <w:pStyle w:val="BodyText"/>
        <w:rPr>
          <w:rFonts w:ascii="Times New Roman" w:hAnsi="Times New Roman" w:cs="Times New Roman"/>
          <w:strike/>
        </w:rPr>
      </w:pPr>
    </w:p>
    <w:p w14:paraId="2904C14A" w14:textId="4C157AB5" w:rsidR="00A60FA1" w:rsidRPr="00112ECA" w:rsidRDefault="005C2E39" w:rsidP="00E706B2">
      <w:pPr>
        <w:pStyle w:val="ListParagraph"/>
        <w:numPr>
          <w:ilvl w:val="0"/>
          <w:numId w:val="7"/>
        </w:numPr>
        <w:tabs>
          <w:tab w:val="left" w:pos="1240"/>
        </w:tabs>
        <w:spacing w:before="1"/>
        <w:jc w:val="left"/>
        <w:rPr>
          <w:rFonts w:ascii="Times New Roman" w:hAnsi="Times New Roman" w:cs="Times New Roman"/>
          <w:b/>
          <w:bCs/>
          <w:sz w:val="24"/>
          <w:szCs w:val="24"/>
        </w:rPr>
      </w:pPr>
      <w:r w:rsidRPr="00112ECA">
        <w:rPr>
          <w:rFonts w:ascii="Times New Roman" w:hAnsi="Times New Roman" w:cs="Times New Roman"/>
          <w:b/>
          <w:bCs/>
          <w:spacing w:val="-2"/>
          <w:sz w:val="24"/>
          <w:u w:val="single"/>
        </w:rPr>
        <w:t xml:space="preserve">GATA-Exempt </w:t>
      </w:r>
      <w:r w:rsidR="009743DD" w:rsidRPr="00112ECA">
        <w:rPr>
          <w:rFonts w:ascii="Times New Roman" w:hAnsi="Times New Roman" w:cs="Times New Roman"/>
          <w:b/>
          <w:bCs/>
          <w:spacing w:val="-2"/>
          <w:sz w:val="24"/>
          <w:u w:val="single"/>
        </w:rPr>
        <w:t xml:space="preserve">Grant </w:t>
      </w:r>
      <w:r w:rsidR="00A60FA1" w:rsidRPr="00112ECA">
        <w:rPr>
          <w:rFonts w:ascii="Times New Roman" w:hAnsi="Times New Roman" w:cs="Times New Roman"/>
          <w:b/>
          <w:bCs/>
          <w:sz w:val="24"/>
          <w:u w:val="single"/>
        </w:rPr>
        <w:t>Application</w:t>
      </w:r>
      <w:r w:rsidR="002E28C7" w:rsidRPr="00112ECA">
        <w:rPr>
          <w:rFonts w:ascii="Times New Roman" w:hAnsi="Times New Roman" w:cs="Times New Roman"/>
          <w:b/>
          <w:bCs/>
          <w:sz w:val="24"/>
        </w:rPr>
        <w:t xml:space="preserve"> </w:t>
      </w:r>
      <w:r w:rsidR="00B81784">
        <w:rPr>
          <w:rStyle w:val="Hyperlink"/>
          <w:rFonts w:ascii="Times New Roman" w:hAnsi="Times New Roman" w:cs="Times New Roman"/>
          <w:i/>
          <w:color w:val="auto"/>
          <w:sz w:val="24"/>
          <w:szCs w:val="24"/>
          <w:u w:val="none"/>
        </w:rPr>
        <w:br/>
      </w:r>
      <w:r w:rsidR="00B81784" w:rsidRPr="003E40EC">
        <w:rPr>
          <w:rFonts w:ascii="Times New Roman" w:hAnsi="Times New Roman" w:cs="Times New Roman"/>
          <w:sz w:val="24"/>
          <w:szCs w:val="24"/>
        </w:rPr>
        <w:t>Applicants must complete each section of the Uniform Application in its entirety.</w:t>
      </w:r>
      <w:r w:rsidR="00B81784">
        <w:rPr>
          <w:rFonts w:ascii="Times New Roman" w:hAnsi="Times New Roman" w:cs="Times New Roman"/>
          <w:sz w:val="24"/>
          <w:szCs w:val="24"/>
        </w:rPr>
        <w:t xml:space="preserve"> </w:t>
      </w:r>
      <w:r w:rsidR="00B81784">
        <w:rPr>
          <w:rFonts w:ascii="Times New Roman" w:hAnsi="Times New Roman" w:cs="Times New Roman"/>
          <w:i/>
          <w:iCs/>
          <w:sz w:val="24"/>
          <w:szCs w:val="24"/>
        </w:rPr>
        <w:t>This is an application form in Euna.</w:t>
      </w:r>
    </w:p>
    <w:p w14:paraId="05FD1215" w14:textId="77777777" w:rsidR="0039578A" w:rsidRPr="00112ECA" w:rsidRDefault="0039578A" w:rsidP="00112ECA">
      <w:pPr>
        <w:rPr>
          <w:rFonts w:ascii="Times New Roman" w:hAnsi="Times New Roman" w:cs="Times New Roman"/>
          <w:b/>
          <w:bCs/>
          <w:sz w:val="24"/>
          <w:u w:val="single"/>
        </w:rPr>
      </w:pPr>
    </w:p>
    <w:p w14:paraId="37595A92" w14:textId="6B28F6AA" w:rsidR="006D78A6" w:rsidRPr="001B15BF" w:rsidRDefault="006D78A6" w:rsidP="00E706B2">
      <w:pPr>
        <w:pStyle w:val="ListParagraph"/>
        <w:numPr>
          <w:ilvl w:val="0"/>
          <w:numId w:val="7"/>
        </w:numPr>
        <w:rPr>
          <w:rFonts w:ascii="Times New Roman" w:hAnsi="Times New Roman" w:cs="Times New Roman"/>
          <w:b/>
          <w:bCs/>
          <w:sz w:val="24"/>
          <w:szCs w:val="24"/>
        </w:rPr>
      </w:pPr>
      <w:r w:rsidRPr="001B15BF">
        <w:rPr>
          <w:rFonts w:ascii="Times New Roman" w:hAnsi="Times New Roman" w:cs="Times New Roman"/>
          <w:b/>
          <w:bCs/>
          <w:sz w:val="24"/>
          <w:szCs w:val="24"/>
          <w:u w:val="single"/>
        </w:rPr>
        <w:t>Cover Page</w:t>
      </w:r>
    </w:p>
    <w:p w14:paraId="10755B51" w14:textId="77777777" w:rsidR="00626CE0" w:rsidRPr="006D78A6" w:rsidRDefault="006D78A6" w:rsidP="00626CE0">
      <w:pPr>
        <w:ind w:left="720"/>
        <w:rPr>
          <w:rFonts w:ascii="Times New Roman" w:hAnsi="Times New Roman" w:cs="Times New Roman"/>
          <w:sz w:val="24"/>
          <w:szCs w:val="24"/>
        </w:rPr>
      </w:pPr>
      <w:r w:rsidRPr="006D78A6">
        <w:rPr>
          <w:rFonts w:ascii="Times New Roman" w:hAnsi="Times New Roman" w:cs="Times New Roman"/>
          <w:sz w:val="24"/>
          <w:szCs w:val="24"/>
        </w:rPr>
        <w:t>The cover page must include</w:t>
      </w:r>
      <w:r w:rsidRPr="00112ECA">
        <w:rPr>
          <w:rFonts w:ascii="Times New Roman" w:hAnsi="Times New Roman" w:cs="Times New Roman"/>
          <w:sz w:val="24"/>
          <w:szCs w:val="24"/>
        </w:rPr>
        <w:t>: the</w:t>
      </w:r>
      <w:r w:rsidRPr="006D78A6">
        <w:rPr>
          <w:rFonts w:ascii="Times New Roman" w:hAnsi="Times New Roman" w:cs="Times New Roman"/>
          <w:sz w:val="24"/>
          <w:szCs w:val="24"/>
        </w:rPr>
        <w:t xml:space="preserve"> </w:t>
      </w:r>
      <w:r w:rsidRPr="00112ECA">
        <w:rPr>
          <w:rFonts w:ascii="Times New Roman" w:hAnsi="Times New Roman" w:cs="Times New Roman"/>
          <w:sz w:val="24"/>
          <w:szCs w:val="24"/>
        </w:rPr>
        <w:t xml:space="preserve">community college’s </w:t>
      </w:r>
      <w:r w:rsidRPr="006D78A6">
        <w:rPr>
          <w:rFonts w:ascii="Times New Roman" w:hAnsi="Times New Roman" w:cs="Times New Roman"/>
          <w:sz w:val="24"/>
          <w:szCs w:val="24"/>
        </w:rPr>
        <w:t>name, address, telephone number, and website.</w:t>
      </w:r>
      <w:r w:rsidR="00626CE0">
        <w:rPr>
          <w:rFonts w:ascii="Times New Roman" w:hAnsi="Times New Roman" w:cs="Times New Roman"/>
          <w:sz w:val="24"/>
          <w:szCs w:val="24"/>
        </w:rPr>
        <w:t xml:space="preserve"> </w:t>
      </w:r>
      <w:r w:rsidR="00626CE0" w:rsidRPr="006D78A6">
        <w:rPr>
          <w:rFonts w:ascii="Times New Roman" w:hAnsi="Times New Roman" w:cs="Times New Roman"/>
          <w:sz w:val="24"/>
          <w:szCs w:val="24"/>
        </w:rPr>
        <w:t>The contact information, including email address, telephone number and extension, and fax number of the President/CEO, Chief Financial Officer, and Project Coordinator/Administrator.</w:t>
      </w:r>
    </w:p>
    <w:p w14:paraId="79F45965" w14:textId="013CFF15" w:rsidR="006D78A6" w:rsidRPr="006D78A6" w:rsidRDefault="006D78A6" w:rsidP="00112ECA">
      <w:pPr>
        <w:ind w:left="720"/>
        <w:rPr>
          <w:rFonts w:ascii="Times New Roman" w:hAnsi="Times New Roman" w:cs="Times New Roman"/>
          <w:sz w:val="24"/>
          <w:szCs w:val="24"/>
        </w:rPr>
      </w:pPr>
    </w:p>
    <w:p w14:paraId="1CFA6F05" w14:textId="488AC6A9" w:rsidR="006D78A6" w:rsidRPr="006D78A6" w:rsidRDefault="006D78A6" w:rsidP="00112ECA">
      <w:pPr>
        <w:ind w:left="720"/>
        <w:rPr>
          <w:rFonts w:ascii="Times New Roman" w:hAnsi="Times New Roman" w:cs="Times New Roman"/>
          <w:sz w:val="24"/>
          <w:szCs w:val="24"/>
        </w:rPr>
      </w:pPr>
      <w:r w:rsidRPr="006D78A6">
        <w:rPr>
          <w:rFonts w:ascii="Times New Roman" w:hAnsi="Times New Roman" w:cs="Times New Roman"/>
          <w:sz w:val="24"/>
          <w:szCs w:val="24"/>
        </w:rPr>
        <w:t>The cover page must include a statement that stipulates</w:t>
      </w:r>
      <w:r w:rsidRPr="006D78A6">
        <w:rPr>
          <w:rFonts w:ascii="Times New Roman" w:hAnsi="Times New Roman" w:cs="Times New Roman"/>
          <w:b/>
          <w:bCs/>
          <w:sz w:val="24"/>
          <w:szCs w:val="24"/>
          <w:u w:val="single"/>
        </w:rPr>
        <w:t>: “This application is being submitted on behalf of the &lt;Institution’s Name&gt;</w:t>
      </w:r>
      <w:r w:rsidR="00C9343A">
        <w:rPr>
          <w:rFonts w:ascii="Times New Roman" w:hAnsi="Times New Roman" w:cs="Times New Roman"/>
          <w:b/>
          <w:bCs/>
          <w:sz w:val="24"/>
          <w:szCs w:val="24"/>
          <w:u w:val="single"/>
        </w:rPr>
        <w:t>”</w:t>
      </w:r>
      <w:r w:rsidRPr="006D78A6">
        <w:rPr>
          <w:rFonts w:ascii="Times New Roman" w:hAnsi="Times New Roman" w:cs="Times New Roman"/>
          <w:b/>
          <w:bCs/>
          <w:sz w:val="24"/>
          <w:szCs w:val="24"/>
          <w:u w:val="single"/>
        </w:rPr>
        <w:t>,</w:t>
      </w:r>
      <w:r w:rsidRPr="006D78A6">
        <w:rPr>
          <w:rFonts w:ascii="Times New Roman" w:hAnsi="Times New Roman" w:cs="Times New Roman"/>
          <w:sz w:val="24"/>
          <w:szCs w:val="24"/>
        </w:rPr>
        <w:t xml:space="preserve"> and, if awarded, the applicant agrees to abide by the provisions and guidelines set forth in the application and by the ICCB. Furthermore, the application has been approved by an individual authorized to act on behalf of the institution.</w:t>
      </w:r>
    </w:p>
    <w:p w14:paraId="4E81D13B" w14:textId="77777777" w:rsidR="006D78A6" w:rsidRPr="006D78A6" w:rsidRDefault="006D78A6" w:rsidP="00112ECA">
      <w:pPr>
        <w:rPr>
          <w:rFonts w:ascii="Times New Roman" w:hAnsi="Times New Roman" w:cs="Times New Roman"/>
          <w:sz w:val="24"/>
          <w:szCs w:val="24"/>
        </w:rPr>
      </w:pPr>
    </w:p>
    <w:p w14:paraId="6544AA09" w14:textId="77777777" w:rsidR="006D78A6" w:rsidRPr="006D78A6" w:rsidRDefault="006D78A6" w:rsidP="00E706B2">
      <w:pPr>
        <w:numPr>
          <w:ilvl w:val="0"/>
          <w:numId w:val="7"/>
        </w:numPr>
        <w:rPr>
          <w:rFonts w:ascii="Times New Roman" w:hAnsi="Times New Roman" w:cs="Times New Roman"/>
          <w:b/>
          <w:bCs/>
          <w:sz w:val="24"/>
          <w:szCs w:val="24"/>
        </w:rPr>
      </w:pPr>
      <w:r w:rsidRPr="006D78A6">
        <w:rPr>
          <w:rFonts w:ascii="Times New Roman" w:hAnsi="Times New Roman" w:cs="Times New Roman"/>
          <w:b/>
          <w:bCs/>
          <w:sz w:val="24"/>
          <w:szCs w:val="24"/>
          <w:u w:val="single"/>
        </w:rPr>
        <w:t>Abstract</w:t>
      </w:r>
    </w:p>
    <w:p w14:paraId="163C00CD" w14:textId="77777777" w:rsidR="006D78A6" w:rsidRPr="006D78A6" w:rsidRDefault="006D78A6" w:rsidP="00112ECA">
      <w:pPr>
        <w:ind w:left="720"/>
        <w:rPr>
          <w:rFonts w:ascii="Times New Roman" w:hAnsi="Times New Roman" w:cs="Times New Roman"/>
          <w:sz w:val="24"/>
          <w:szCs w:val="24"/>
        </w:rPr>
      </w:pPr>
      <w:r w:rsidRPr="006D78A6">
        <w:rPr>
          <w:rFonts w:ascii="Times New Roman" w:hAnsi="Times New Roman" w:cs="Times New Roman"/>
          <w:sz w:val="24"/>
          <w:szCs w:val="24"/>
        </w:rPr>
        <w:t xml:space="preserve">Provide an abstract of no more than </w:t>
      </w:r>
      <w:r w:rsidRPr="006D78A6">
        <w:rPr>
          <w:rFonts w:ascii="Times New Roman" w:hAnsi="Times New Roman" w:cs="Times New Roman"/>
          <w:b/>
          <w:bCs/>
          <w:sz w:val="24"/>
          <w:szCs w:val="24"/>
        </w:rPr>
        <w:t>one</w:t>
      </w:r>
      <w:r w:rsidRPr="006D78A6">
        <w:rPr>
          <w:rFonts w:ascii="Times New Roman" w:hAnsi="Times New Roman" w:cs="Times New Roman"/>
          <w:sz w:val="24"/>
          <w:szCs w:val="24"/>
        </w:rPr>
        <w:t xml:space="preserve"> page that may be single-spaced and describes the following:</w:t>
      </w:r>
    </w:p>
    <w:p w14:paraId="16F770AC" w14:textId="77777777" w:rsidR="006D78A6" w:rsidRPr="006D78A6" w:rsidRDefault="006D78A6" w:rsidP="00E706B2">
      <w:pPr>
        <w:numPr>
          <w:ilvl w:val="0"/>
          <w:numId w:val="14"/>
        </w:numPr>
        <w:rPr>
          <w:rFonts w:ascii="Times New Roman" w:hAnsi="Times New Roman" w:cs="Times New Roman"/>
          <w:sz w:val="24"/>
          <w:szCs w:val="24"/>
        </w:rPr>
      </w:pPr>
      <w:r w:rsidRPr="006D78A6">
        <w:rPr>
          <w:rFonts w:ascii="Times New Roman" w:hAnsi="Times New Roman" w:cs="Times New Roman"/>
          <w:sz w:val="24"/>
          <w:szCs w:val="24"/>
        </w:rPr>
        <w:t>A brief description of the proposed activities and services,</w:t>
      </w:r>
    </w:p>
    <w:p w14:paraId="2DAA32CE" w14:textId="77777777" w:rsidR="006D78A6" w:rsidRPr="006D78A6" w:rsidRDefault="006D78A6" w:rsidP="00E706B2">
      <w:pPr>
        <w:numPr>
          <w:ilvl w:val="0"/>
          <w:numId w:val="14"/>
        </w:numPr>
        <w:rPr>
          <w:rFonts w:ascii="Times New Roman" w:hAnsi="Times New Roman" w:cs="Times New Roman"/>
          <w:sz w:val="24"/>
          <w:szCs w:val="24"/>
        </w:rPr>
      </w:pPr>
      <w:r w:rsidRPr="006D78A6">
        <w:rPr>
          <w:rFonts w:ascii="Times New Roman" w:hAnsi="Times New Roman" w:cs="Times New Roman"/>
          <w:sz w:val="24"/>
          <w:szCs w:val="24"/>
        </w:rPr>
        <w:t>A list of anticipated staff, consultants, partners, and service providers with whom the institution will engage.</w:t>
      </w:r>
    </w:p>
    <w:p w14:paraId="756BC4C7" w14:textId="77777777" w:rsidR="006D78A6" w:rsidRPr="006D78A6" w:rsidRDefault="006D78A6" w:rsidP="00E706B2">
      <w:pPr>
        <w:numPr>
          <w:ilvl w:val="0"/>
          <w:numId w:val="14"/>
        </w:numPr>
        <w:rPr>
          <w:rFonts w:ascii="Times New Roman" w:hAnsi="Times New Roman" w:cs="Times New Roman"/>
          <w:sz w:val="24"/>
          <w:szCs w:val="24"/>
        </w:rPr>
      </w:pPr>
      <w:r w:rsidRPr="006D78A6">
        <w:rPr>
          <w:rFonts w:ascii="Times New Roman" w:hAnsi="Times New Roman" w:cs="Times New Roman"/>
          <w:sz w:val="24"/>
          <w:szCs w:val="24"/>
        </w:rPr>
        <w:t>A list of the principal objectives.</w:t>
      </w:r>
    </w:p>
    <w:p w14:paraId="4268EC1F" w14:textId="77777777" w:rsidR="006D78A6" w:rsidRPr="006D78A6" w:rsidRDefault="006D78A6" w:rsidP="00112ECA">
      <w:pPr>
        <w:ind w:firstLine="720"/>
        <w:rPr>
          <w:rFonts w:ascii="Times New Roman" w:hAnsi="Times New Roman" w:cs="Times New Roman"/>
          <w:sz w:val="24"/>
          <w:szCs w:val="24"/>
        </w:rPr>
      </w:pPr>
    </w:p>
    <w:p w14:paraId="632DF2C8" w14:textId="23609773" w:rsidR="00A60FA1" w:rsidRPr="00112ECA" w:rsidRDefault="00A60FA1" w:rsidP="00E706B2">
      <w:pPr>
        <w:pStyle w:val="ListParagraph"/>
        <w:numPr>
          <w:ilvl w:val="0"/>
          <w:numId w:val="7"/>
        </w:numPr>
        <w:tabs>
          <w:tab w:val="left" w:pos="810"/>
        </w:tabs>
        <w:spacing w:line="272" w:lineRule="exact"/>
        <w:jc w:val="left"/>
        <w:rPr>
          <w:rFonts w:ascii="Times New Roman" w:hAnsi="Times New Roman" w:cs="Times New Roman"/>
          <w:b/>
          <w:bCs/>
          <w:sz w:val="24"/>
          <w:szCs w:val="24"/>
        </w:rPr>
      </w:pPr>
      <w:r w:rsidRPr="00112ECA">
        <w:rPr>
          <w:rFonts w:ascii="Times New Roman" w:hAnsi="Times New Roman" w:cs="Times New Roman"/>
          <w:b/>
          <w:bCs/>
          <w:sz w:val="24"/>
          <w:u w:val="single"/>
        </w:rPr>
        <w:t>Application</w:t>
      </w:r>
      <w:r w:rsidRPr="00112ECA">
        <w:rPr>
          <w:rFonts w:ascii="Times New Roman" w:hAnsi="Times New Roman" w:cs="Times New Roman"/>
          <w:b/>
          <w:bCs/>
          <w:spacing w:val="-2"/>
          <w:sz w:val="24"/>
          <w:u w:val="single"/>
        </w:rPr>
        <w:t xml:space="preserve"> </w:t>
      </w:r>
      <w:r w:rsidRPr="00112ECA">
        <w:rPr>
          <w:rFonts w:ascii="Times New Roman" w:hAnsi="Times New Roman" w:cs="Times New Roman"/>
          <w:b/>
          <w:bCs/>
          <w:sz w:val="24"/>
          <w:u w:val="single"/>
        </w:rPr>
        <w:t>Narrative</w:t>
      </w:r>
    </w:p>
    <w:p w14:paraId="45A10C10" w14:textId="4446D2DA" w:rsidR="00A60FA1" w:rsidRPr="00426DC6" w:rsidRDefault="006D78A6" w:rsidP="00426DC6">
      <w:pPr>
        <w:ind w:left="720"/>
        <w:rPr>
          <w:rFonts w:ascii="Times New Roman" w:hAnsi="Times New Roman" w:cs="Times New Roman"/>
          <w:sz w:val="24"/>
          <w:szCs w:val="24"/>
        </w:rPr>
      </w:pPr>
      <w:r w:rsidRPr="00112ECA">
        <w:rPr>
          <w:rFonts w:ascii="Times New Roman" w:hAnsi="Times New Roman" w:cs="Times New Roman"/>
          <w:sz w:val="24"/>
          <w:szCs w:val="24"/>
        </w:rPr>
        <w:t xml:space="preserve">The Project Narrative should be organized, clear, and understandable. The eligible applicant must submit a narrative of </w:t>
      </w:r>
      <w:r w:rsidRPr="00112ECA">
        <w:rPr>
          <w:rFonts w:ascii="Times New Roman" w:hAnsi="Times New Roman" w:cs="Times New Roman"/>
          <w:b/>
          <w:bCs/>
          <w:sz w:val="24"/>
          <w:szCs w:val="24"/>
        </w:rPr>
        <w:t>no more than six pages</w:t>
      </w:r>
      <w:r w:rsidRPr="00112ECA">
        <w:rPr>
          <w:rFonts w:ascii="Times New Roman" w:hAnsi="Times New Roman" w:cs="Times New Roman"/>
          <w:sz w:val="24"/>
          <w:szCs w:val="24"/>
        </w:rPr>
        <w:t xml:space="preserve"> (charts and graphs are a part of the page limitation), double-spaced, 12-point font that must include the following information in the order listed below and </w:t>
      </w:r>
      <w:r w:rsidRPr="00112ECA">
        <w:rPr>
          <w:rFonts w:ascii="Times New Roman" w:hAnsi="Times New Roman" w:cs="Times New Roman"/>
          <w:b/>
          <w:bCs/>
          <w:sz w:val="24"/>
          <w:szCs w:val="24"/>
        </w:rPr>
        <w:t>utilizing a header for each of the bulleted Narrative Sections</w:t>
      </w:r>
      <w:r w:rsidRPr="00112ECA">
        <w:rPr>
          <w:rFonts w:ascii="Times New Roman" w:hAnsi="Times New Roman" w:cs="Times New Roman"/>
          <w:sz w:val="24"/>
          <w:szCs w:val="24"/>
        </w:rPr>
        <w:t>.</w:t>
      </w:r>
      <w:r w:rsidR="0039578A" w:rsidRPr="00112ECA">
        <w:rPr>
          <w:rFonts w:ascii="Times New Roman" w:hAnsi="Times New Roman" w:cs="Times New Roman"/>
          <w:i/>
          <w:iCs/>
        </w:rPr>
        <w:t xml:space="preserve"> </w:t>
      </w:r>
      <w:r w:rsidR="001F522F" w:rsidRPr="00112ECA">
        <w:rPr>
          <w:rFonts w:ascii="Times New Roman" w:hAnsi="Times New Roman" w:cs="Times New Roman"/>
          <w:i/>
          <w:iCs/>
        </w:rPr>
        <w:t>No template is provided</w:t>
      </w:r>
      <w:r w:rsidR="0039578A" w:rsidRPr="00112ECA">
        <w:rPr>
          <w:rFonts w:ascii="Times New Roman" w:hAnsi="Times New Roman" w:cs="Times New Roman"/>
          <w:i/>
          <w:iCs/>
        </w:rPr>
        <w:t>. Y</w:t>
      </w:r>
      <w:r w:rsidR="002146D1" w:rsidRPr="00112ECA">
        <w:rPr>
          <w:rFonts w:ascii="Times New Roman" w:hAnsi="Times New Roman" w:cs="Times New Roman"/>
          <w:i/>
          <w:iCs/>
        </w:rPr>
        <w:t xml:space="preserve">our application </w:t>
      </w:r>
      <w:r w:rsidR="008B2A6D" w:rsidRPr="00112ECA">
        <w:rPr>
          <w:rFonts w:ascii="Times New Roman" w:hAnsi="Times New Roman" w:cs="Times New Roman"/>
          <w:i/>
          <w:iCs/>
        </w:rPr>
        <w:t>must</w:t>
      </w:r>
      <w:r w:rsidR="002146D1" w:rsidRPr="00112ECA">
        <w:rPr>
          <w:rFonts w:ascii="Times New Roman" w:hAnsi="Times New Roman" w:cs="Times New Roman"/>
          <w:i/>
          <w:iCs/>
        </w:rPr>
        <w:t xml:space="preserve"> follow the cadence of the sections below</w:t>
      </w:r>
      <w:r w:rsidR="008B2A6D" w:rsidRPr="00112ECA">
        <w:rPr>
          <w:rFonts w:ascii="Times New Roman" w:hAnsi="Times New Roman" w:cs="Times New Roman"/>
          <w:i/>
          <w:iCs/>
        </w:rPr>
        <w:t>, or points may be deducted</w:t>
      </w:r>
      <w:r w:rsidR="002146D1" w:rsidRPr="00112ECA">
        <w:rPr>
          <w:rFonts w:ascii="Times New Roman" w:hAnsi="Times New Roman" w:cs="Times New Roman"/>
          <w:i/>
          <w:iCs/>
        </w:rPr>
        <w:t>.</w:t>
      </w:r>
      <w:r w:rsidR="00052BB4" w:rsidRPr="00112ECA">
        <w:rPr>
          <w:rFonts w:ascii="Times New Roman" w:hAnsi="Times New Roman" w:cs="Times New Roman"/>
          <w:i/>
          <w:iCs/>
        </w:rPr>
        <w:t xml:space="preserve"> </w:t>
      </w:r>
    </w:p>
    <w:p w14:paraId="3A9D2B08" w14:textId="77777777" w:rsidR="006D78A6" w:rsidRPr="00112ECA" w:rsidRDefault="006D78A6" w:rsidP="00112ECA">
      <w:pPr>
        <w:pStyle w:val="BodyText"/>
        <w:ind w:left="720" w:right="339"/>
        <w:rPr>
          <w:rFonts w:ascii="Times New Roman" w:hAnsi="Times New Roman" w:cs="Times New Roman"/>
          <w:i/>
          <w:iCs/>
        </w:rPr>
      </w:pPr>
    </w:p>
    <w:p w14:paraId="261A94BE" w14:textId="77777777" w:rsidR="006D78A6" w:rsidRPr="00112ECA" w:rsidRDefault="006D78A6" w:rsidP="00112ECA">
      <w:pPr>
        <w:ind w:firstLine="720"/>
        <w:rPr>
          <w:rFonts w:ascii="Times New Roman" w:hAnsi="Times New Roman" w:cs="Times New Roman"/>
          <w:b/>
          <w:bCs/>
          <w:sz w:val="24"/>
          <w:szCs w:val="24"/>
          <w:u w:val="single"/>
        </w:rPr>
      </w:pPr>
      <w:r w:rsidRPr="00112ECA">
        <w:rPr>
          <w:rFonts w:ascii="Times New Roman" w:hAnsi="Times New Roman" w:cs="Times New Roman"/>
          <w:b/>
          <w:bCs/>
          <w:sz w:val="24"/>
          <w:szCs w:val="24"/>
          <w:u w:val="single"/>
        </w:rPr>
        <w:lastRenderedPageBreak/>
        <w:t>Narrative Sections</w:t>
      </w:r>
    </w:p>
    <w:p w14:paraId="75A29EA0" w14:textId="77777777" w:rsidR="006D6B41" w:rsidRPr="006D6B41" w:rsidRDefault="006D78A6" w:rsidP="00E706B2">
      <w:pPr>
        <w:numPr>
          <w:ilvl w:val="0"/>
          <w:numId w:val="15"/>
        </w:numPr>
        <w:rPr>
          <w:rFonts w:ascii="Times New Roman" w:hAnsi="Times New Roman" w:cs="Times New Roman"/>
          <w:sz w:val="24"/>
          <w:szCs w:val="24"/>
        </w:rPr>
      </w:pPr>
      <w:r w:rsidRPr="006D78A6">
        <w:rPr>
          <w:rFonts w:ascii="Times New Roman" w:hAnsi="Times New Roman" w:cs="Times New Roman"/>
          <w:b/>
          <w:bCs/>
          <w:sz w:val="24"/>
          <w:szCs w:val="24"/>
        </w:rPr>
        <w:t>Basic Project Information</w:t>
      </w:r>
      <w:r w:rsidRPr="006D78A6">
        <w:rPr>
          <w:rFonts w:ascii="Times New Roman" w:hAnsi="Times New Roman" w:cs="Times New Roman"/>
          <w:sz w:val="24"/>
          <w:szCs w:val="24"/>
        </w:rPr>
        <w:t>: Concise summary of the proposed project scope and impact, including a description of the target population of students to be served.</w:t>
      </w:r>
      <w:r w:rsidR="00CC209D" w:rsidRPr="00CC209D">
        <w:t xml:space="preserve"> </w:t>
      </w:r>
    </w:p>
    <w:p w14:paraId="50E8832D" w14:textId="5DD4C971" w:rsidR="00CC209D" w:rsidRPr="00CC209D" w:rsidRDefault="00CC209D" w:rsidP="00E706B2">
      <w:pPr>
        <w:numPr>
          <w:ilvl w:val="0"/>
          <w:numId w:val="15"/>
        </w:numPr>
        <w:rPr>
          <w:rFonts w:ascii="Times New Roman" w:hAnsi="Times New Roman" w:cs="Times New Roman"/>
          <w:sz w:val="24"/>
          <w:szCs w:val="24"/>
        </w:rPr>
      </w:pPr>
      <w:r w:rsidRPr="006D6B41">
        <w:rPr>
          <w:rFonts w:ascii="Times New Roman" w:hAnsi="Times New Roman" w:cs="Times New Roman"/>
          <w:b/>
          <w:bCs/>
          <w:sz w:val="24"/>
          <w:szCs w:val="24"/>
        </w:rPr>
        <w:t xml:space="preserve">Goals and </w:t>
      </w:r>
      <w:r w:rsidR="00051C13">
        <w:rPr>
          <w:rFonts w:ascii="Times New Roman" w:hAnsi="Times New Roman" w:cs="Times New Roman"/>
          <w:b/>
          <w:bCs/>
          <w:sz w:val="24"/>
          <w:szCs w:val="24"/>
        </w:rPr>
        <w:t>O</w:t>
      </w:r>
      <w:r w:rsidRPr="006D6B41">
        <w:rPr>
          <w:rFonts w:ascii="Times New Roman" w:hAnsi="Times New Roman" w:cs="Times New Roman"/>
          <w:b/>
          <w:bCs/>
          <w:sz w:val="24"/>
          <w:szCs w:val="24"/>
        </w:rPr>
        <w:t>bjectives</w:t>
      </w:r>
      <w:r w:rsidR="006D6B41">
        <w:rPr>
          <w:rFonts w:ascii="Times New Roman" w:hAnsi="Times New Roman" w:cs="Times New Roman"/>
          <w:sz w:val="24"/>
          <w:szCs w:val="24"/>
        </w:rPr>
        <w:t>:</w:t>
      </w:r>
      <w:r w:rsidRPr="00CC209D">
        <w:rPr>
          <w:rFonts w:ascii="Times New Roman" w:hAnsi="Times New Roman" w:cs="Times New Roman"/>
          <w:sz w:val="24"/>
          <w:szCs w:val="24"/>
        </w:rPr>
        <w:t xml:space="preserve"> must be measurable and </w:t>
      </w:r>
      <w:r w:rsidRPr="00CC209D">
        <w:rPr>
          <w:rFonts w:ascii="Times New Roman" w:hAnsi="Times New Roman" w:cs="Times New Roman"/>
          <w:b/>
          <w:bCs/>
          <w:sz w:val="24"/>
          <w:szCs w:val="24"/>
        </w:rPr>
        <w:t>explicitly stated</w:t>
      </w:r>
      <w:r w:rsidRPr="00CC209D">
        <w:rPr>
          <w:rFonts w:ascii="Times New Roman" w:hAnsi="Times New Roman" w:cs="Times New Roman"/>
          <w:sz w:val="24"/>
          <w:szCs w:val="24"/>
        </w:rPr>
        <w:t>, with both short- and long-term indicators of succes</w:t>
      </w:r>
      <w:r w:rsidR="006A393B">
        <w:rPr>
          <w:rFonts w:ascii="Times New Roman" w:hAnsi="Times New Roman" w:cs="Times New Roman"/>
          <w:sz w:val="24"/>
          <w:szCs w:val="24"/>
        </w:rPr>
        <w:t xml:space="preserve">s. </w:t>
      </w:r>
      <w:r w:rsidR="006D6B41">
        <w:rPr>
          <w:rFonts w:ascii="Times New Roman" w:hAnsi="Times New Roman" w:cs="Times New Roman"/>
          <w:sz w:val="24"/>
          <w:szCs w:val="24"/>
        </w:rPr>
        <w:t xml:space="preserve">A </w:t>
      </w:r>
      <w:r w:rsidR="006D6B41" w:rsidRPr="00646796">
        <w:rPr>
          <w:rFonts w:ascii="Times New Roman" w:hAnsi="Times New Roman" w:cs="Times New Roman"/>
          <w:b/>
          <w:bCs/>
          <w:sz w:val="24"/>
          <w:szCs w:val="24"/>
        </w:rPr>
        <w:t>table</w:t>
      </w:r>
      <w:r w:rsidR="006D6B41">
        <w:rPr>
          <w:rFonts w:ascii="Times New Roman" w:hAnsi="Times New Roman" w:cs="Times New Roman"/>
          <w:sz w:val="24"/>
          <w:szCs w:val="24"/>
        </w:rPr>
        <w:t xml:space="preserve"> is highly encouraged and should include anticipated n</w:t>
      </w:r>
      <w:r w:rsidR="006A393B">
        <w:rPr>
          <w:rFonts w:ascii="Times New Roman" w:hAnsi="Times New Roman" w:cs="Times New Roman"/>
          <w:sz w:val="24"/>
          <w:szCs w:val="24"/>
        </w:rPr>
        <w:t>umber of students served, staff trained, etc.</w:t>
      </w:r>
    </w:p>
    <w:p w14:paraId="4BE0CA37" w14:textId="2143432A" w:rsidR="006D78A6" w:rsidRPr="006D78A6" w:rsidRDefault="006D78A6" w:rsidP="00E706B2">
      <w:pPr>
        <w:numPr>
          <w:ilvl w:val="0"/>
          <w:numId w:val="15"/>
        </w:numPr>
        <w:rPr>
          <w:rFonts w:ascii="Times New Roman" w:hAnsi="Times New Roman" w:cs="Times New Roman"/>
          <w:sz w:val="24"/>
          <w:szCs w:val="24"/>
        </w:rPr>
      </w:pPr>
      <w:r w:rsidRPr="006D78A6">
        <w:rPr>
          <w:rFonts w:ascii="Times New Roman" w:hAnsi="Times New Roman" w:cs="Times New Roman"/>
          <w:b/>
          <w:bCs/>
          <w:sz w:val="24"/>
          <w:szCs w:val="24"/>
        </w:rPr>
        <w:t xml:space="preserve">Statement of Need: </w:t>
      </w:r>
      <w:r w:rsidRPr="006D78A6">
        <w:rPr>
          <w:rFonts w:ascii="Times New Roman" w:hAnsi="Times New Roman" w:cs="Times New Roman"/>
          <w:sz w:val="24"/>
          <w:szCs w:val="24"/>
        </w:rPr>
        <w:t xml:space="preserve">Institutional data should be provided to identify need for additional </w:t>
      </w:r>
      <w:r w:rsidR="006A393B">
        <w:rPr>
          <w:rFonts w:ascii="Times New Roman" w:hAnsi="Times New Roman" w:cs="Times New Roman"/>
          <w:sz w:val="24"/>
          <w:szCs w:val="24"/>
        </w:rPr>
        <w:t xml:space="preserve">funding for </w:t>
      </w:r>
      <w:r w:rsidRPr="006D78A6">
        <w:rPr>
          <w:rFonts w:ascii="Times New Roman" w:hAnsi="Times New Roman" w:cs="Times New Roman"/>
          <w:sz w:val="24"/>
          <w:szCs w:val="24"/>
        </w:rPr>
        <w:t xml:space="preserve">mental health </w:t>
      </w:r>
      <w:r w:rsidR="006D6B41">
        <w:rPr>
          <w:rFonts w:ascii="Times New Roman" w:hAnsi="Times New Roman" w:cs="Times New Roman"/>
          <w:sz w:val="24"/>
          <w:szCs w:val="24"/>
        </w:rPr>
        <w:t>funding</w:t>
      </w:r>
      <w:r w:rsidR="006A393B">
        <w:rPr>
          <w:rFonts w:ascii="Times New Roman" w:hAnsi="Times New Roman" w:cs="Times New Roman"/>
          <w:sz w:val="24"/>
          <w:szCs w:val="24"/>
        </w:rPr>
        <w:t xml:space="preserve"> and support</w:t>
      </w:r>
      <w:r w:rsidR="00E0627F" w:rsidRPr="00CC209D">
        <w:rPr>
          <w:rFonts w:ascii="Times New Roman" w:hAnsi="Times New Roman" w:cs="Times New Roman"/>
          <w:sz w:val="24"/>
          <w:szCs w:val="24"/>
        </w:rPr>
        <w:t xml:space="preserve">. </w:t>
      </w:r>
      <w:r w:rsidR="00E0627F" w:rsidRPr="006D78A6">
        <w:rPr>
          <w:rFonts w:ascii="Times New Roman" w:hAnsi="Times New Roman" w:cs="Times New Roman"/>
          <w:sz w:val="24"/>
          <w:szCs w:val="24"/>
        </w:rPr>
        <w:t xml:space="preserve">The grant reviewer may not understand the specific financial needs of your institution. Financial need should be explicitly </w:t>
      </w:r>
      <w:r w:rsidR="00E0627F" w:rsidRPr="00CC209D">
        <w:rPr>
          <w:rFonts w:ascii="Times New Roman" w:hAnsi="Times New Roman" w:cs="Times New Roman"/>
          <w:sz w:val="24"/>
          <w:szCs w:val="24"/>
        </w:rPr>
        <w:t>addressed.</w:t>
      </w:r>
      <w:r w:rsidRPr="006D78A6">
        <w:rPr>
          <w:rFonts w:ascii="Times New Roman" w:hAnsi="Times New Roman" w:cs="Times New Roman"/>
          <w:sz w:val="24"/>
          <w:szCs w:val="24"/>
        </w:rPr>
        <w:t xml:space="preserve"> </w:t>
      </w:r>
    </w:p>
    <w:p w14:paraId="6AD751AA" w14:textId="6614EA11" w:rsidR="00E0627F" w:rsidRPr="00E0627F" w:rsidRDefault="006D78A6" w:rsidP="00E706B2">
      <w:pPr>
        <w:numPr>
          <w:ilvl w:val="0"/>
          <w:numId w:val="15"/>
        </w:numPr>
        <w:rPr>
          <w:rFonts w:ascii="Times New Roman" w:hAnsi="Times New Roman" w:cs="Times New Roman"/>
          <w:i/>
          <w:iCs/>
          <w:sz w:val="24"/>
          <w:szCs w:val="24"/>
        </w:rPr>
      </w:pPr>
      <w:r w:rsidRPr="006D78A6">
        <w:rPr>
          <w:rFonts w:ascii="Times New Roman" w:hAnsi="Times New Roman" w:cs="Times New Roman"/>
          <w:b/>
          <w:bCs/>
          <w:sz w:val="24"/>
          <w:szCs w:val="24"/>
        </w:rPr>
        <w:t>Program Justification</w:t>
      </w:r>
      <w:r w:rsidR="00E0627F">
        <w:rPr>
          <w:rFonts w:ascii="Times New Roman" w:hAnsi="Times New Roman" w:cs="Times New Roman"/>
          <w:b/>
          <w:bCs/>
          <w:sz w:val="24"/>
          <w:szCs w:val="24"/>
        </w:rPr>
        <w:t xml:space="preserve"> and </w:t>
      </w:r>
      <w:r w:rsidR="00051C13">
        <w:rPr>
          <w:rFonts w:ascii="Times New Roman" w:hAnsi="Times New Roman" w:cs="Times New Roman"/>
          <w:b/>
          <w:bCs/>
          <w:sz w:val="24"/>
          <w:szCs w:val="24"/>
        </w:rPr>
        <w:t>D</w:t>
      </w:r>
      <w:r w:rsidR="00E0627F">
        <w:rPr>
          <w:rFonts w:ascii="Times New Roman" w:hAnsi="Times New Roman" w:cs="Times New Roman"/>
          <w:b/>
          <w:bCs/>
          <w:sz w:val="24"/>
          <w:szCs w:val="24"/>
        </w:rPr>
        <w:t xml:space="preserve">esired </w:t>
      </w:r>
      <w:r w:rsidR="00051C13">
        <w:rPr>
          <w:rFonts w:ascii="Times New Roman" w:hAnsi="Times New Roman" w:cs="Times New Roman"/>
          <w:b/>
          <w:bCs/>
          <w:sz w:val="24"/>
          <w:szCs w:val="24"/>
        </w:rPr>
        <w:t>I</w:t>
      </w:r>
      <w:r w:rsidR="00E0627F">
        <w:rPr>
          <w:rFonts w:ascii="Times New Roman" w:hAnsi="Times New Roman" w:cs="Times New Roman"/>
          <w:b/>
          <w:bCs/>
          <w:sz w:val="24"/>
          <w:szCs w:val="24"/>
        </w:rPr>
        <w:t>mpact</w:t>
      </w:r>
      <w:r w:rsidRPr="006D78A6">
        <w:rPr>
          <w:rFonts w:ascii="Times New Roman" w:hAnsi="Times New Roman" w:cs="Times New Roman"/>
          <w:b/>
          <w:bCs/>
          <w:sz w:val="24"/>
          <w:szCs w:val="24"/>
        </w:rPr>
        <w:t xml:space="preserve">: </w:t>
      </w:r>
      <w:r w:rsidRPr="006D78A6">
        <w:rPr>
          <w:rFonts w:ascii="Times New Roman" w:hAnsi="Times New Roman" w:cs="Times New Roman"/>
          <w:sz w:val="24"/>
          <w:szCs w:val="24"/>
        </w:rPr>
        <w:t>This statement should provide data on potential student impact.</w:t>
      </w:r>
      <w:r w:rsidR="00E0627F" w:rsidRPr="00E0627F">
        <w:rPr>
          <w:rFonts w:ascii="Times New Roman" w:hAnsi="Times New Roman" w:cs="Times New Roman"/>
          <w:sz w:val="24"/>
          <w:szCs w:val="24"/>
        </w:rPr>
        <w:t xml:space="preserve"> Provid</w:t>
      </w:r>
      <w:r w:rsidR="00E0627F">
        <w:rPr>
          <w:rFonts w:ascii="Times New Roman" w:hAnsi="Times New Roman" w:cs="Times New Roman"/>
          <w:sz w:val="24"/>
          <w:szCs w:val="24"/>
        </w:rPr>
        <w:t>e</w:t>
      </w:r>
      <w:r w:rsidR="00E0627F" w:rsidRPr="00E0627F">
        <w:rPr>
          <w:rFonts w:ascii="Times New Roman" w:hAnsi="Times New Roman" w:cs="Times New Roman"/>
          <w:sz w:val="24"/>
          <w:szCs w:val="24"/>
        </w:rPr>
        <w:t xml:space="preserve"> a description of the impact the project will have on students, the community, the institution, etc.</w:t>
      </w:r>
      <w:r w:rsidR="00E0627F" w:rsidRPr="00E0627F">
        <w:rPr>
          <w:rFonts w:ascii="Times New Roman" w:hAnsi="Times New Roman" w:cs="Times New Roman"/>
          <w:b/>
          <w:bCs/>
          <w:sz w:val="24"/>
          <w:szCs w:val="24"/>
        </w:rPr>
        <w:t xml:space="preserve"> </w:t>
      </w:r>
    </w:p>
    <w:p w14:paraId="2A4D316E" w14:textId="1B486CB2" w:rsidR="00CC209D" w:rsidRPr="00CC209D" w:rsidRDefault="00E0627F" w:rsidP="00E706B2">
      <w:pPr>
        <w:numPr>
          <w:ilvl w:val="0"/>
          <w:numId w:val="15"/>
        </w:numPr>
        <w:rPr>
          <w:rFonts w:ascii="Times New Roman" w:hAnsi="Times New Roman" w:cs="Times New Roman"/>
          <w:i/>
          <w:iCs/>
          <w:sz w:val="24"/>
          <w:szCs w:val="24"/>
        </w:rPr>
      </w:pPr>
      <w:r w:rsidRPr="00E0627F">
        <w:rPr>
          <w:rFonts w:ascii="Times New Roman" w:hAnsi="Times New Roman" w:cs="Times New Roman"/>
          <w:b/>
          <w:bCs/>
          <w:sz w:val="24"/>
          <w:szCs w:val="24"/>
        </w:rPr>
        <w:t>Project Work Plan:</w:t>
      </w:r>
      <w:r w:rsidRPr="00E0627F">
        <w:rPr>
          <w:rFonts w:ascii="Times New Roman" w:hAnsi="Times New Roman" w:cs="Times New Roman"/>
          <w:sz w:val="24"/>
          <w:szCs w:val="24"/>
        </w:rPr>
        <w:t xml:space="preserve"> Clearly describe the project activities and associated timeline for each activity to be carried out during the grant period and person(s)</w:t>
      </w:r>
      <w:r w:rsidR="007A42CF">
        <w:rPr>
          <w:rFonts w:ascii="Times New Roman" w:hAnsi="Times New Roman" w:cs="Times New Roman"/>
          <w:sz w:val="24"/>
          <w:szCs w:val="24"/>
        </w:rPr>
        <w:t xml:space="preserve"> internal and external</w:t>
      </w:r>
      <w:r w:rsidRPr="00E0627F">
        <w:rPr>
          <w:rFonts w:ascii="Times New Roman" w:hAnsi="Times New Roman" w:cs="Times New Roman"/>
          <w:sz w:val="24"/>
          <w:szCs w:val="24"/>
        </w:rPr>
        <w:t xml:space="preserve"> responsible for each activity</w:t>
      </w:r>
      <w:r w:rsidR="007A42CF">
        <w:rPr>
          <w:rFonts w:ascii="Times New Roman" w:hAnsi="Times New Roman" w:cs="Times New Roman"/>
          <w:sz w:val="24"/>
          <w:szCs w:val="24"/>
        </w:rPr>
        <w:t xml:space="preserve">. </w:t>
      </w:r>
      <w:r w:rsidRPr="00E0627F">
        <w:rPr>
          <w:rFonts w:ascii="Times New Roman" w:hAnsi="Times New Roman" w:cs="Times New Roman"/>
          <w:sz w:val="24"/>
          <w:szCs w:val="24"/>
        </w:rPr>
        <w:t xml:space="preserve">The activities should clearly relate to the goals of the grant. </w:t>
      </w:r>
      <w:r w:rsidRPr="00CC209D">
        <w:rPr>
          <w:rFonts w:ascii="Times New Roman" w:hAnsi="Times New Roman" w:cs="Times New Roman"/>
          <w:i/>
          <w:iCs/>
          <w:sz w:val="24"/>
          <w:szCs w:val="24"/>
          <w:u w:val="single"/>
        </w:rPr>
        <w:t>A chart or table is encouraged</w:t>
      </w:r>
      <w:r w:rsidRPr="00E0627F">
        <w:rPr>
          <w:rFonts w:ascii="Times New Roman" w:hAnsi="Times New Roman" w:cs="Times New Roman"/>
          <w:sz w:val="24"/>
          <w:szCs w:val="24"/>
        </w:rPr>
        <w:t>. Please note that your work plan may change during the grant as a result of technical assistance offered by ICCB, ICSPS and the Illinois Campus Cares Technical Assistance Center and other partners. The Project Work Plan should</w:t>
      </w:r>
      <w:r w:rsidR="00E047B2">
        <w:rPr>
          <w:rFonts w:ascii="Times New Roman" w:hAnsi="Times New Roman" w:cs="Times New Roman"/>
          <w:sz w:val="24"/>
          <w:szCs w:val="24"/>
        </w:rPr>
        <w:t xml:space="preserve"> outline</w:t>
      </w:r>
      <w:r w:rsidR="00CC209D">
        <w:rPr>
          <w:rFonts w:ascii="Times New Roman" w:hAnsi="Times New Roman" w:cs="Times New Roman"/>
          <w:sz w:val="24"/>
          <w:szCs w:val="24"/>
        </w:rPr>
        <w:t>:</w:t>
      </w:r>
    </w:p>
    <w:p w14:paraId="20EC0D40" w14:textId="77777777" w:rsidR="00CC209D" w:rsidRPr="00CC209D" w:rsidRDefault="00CC209D" w:rsidP="00E706B2">
      <w:pPr>
        <w:numPr>
          <w:ilvl w:val="1"/>
          <w:numId w:val="21"/>
        </w:numPr>
        <w:rPr>
          <w:rFonts w:ascii="Times New Roman" w:hAnsi="Times New Roman" w:cs="Times New Roman"/>
          <w:sz w:val="24"/>
          <w:szCs w:val="24"/>
        </w:rPr>
      </w:pPr>
      <w:r w:rsidRPr="00CC209D">
        <w:rPr>
          <w:rFonts w:ascii="Times New Roman" w:hAnsi="Times New Roman" w:cs="Times New Roman"/>
          <w:sz w:val="24"/>
          <w:szCs w:val="24"/>
        </w:rPr>
        <w:t>Partners both internal and external and their role</w:t>
      </w:r>
    </w:p>
    <w:p w14:paraId="72D22208" w14:textId="26E21BCA" w:rsidR="00CC209D" w:rsidRDefault="00CC209D" w:rsidP="00E706B2">
      <w:pPr>
        <w:numPr>
          <w:ilvl w:val="1"/>
          <w:numId w:val="21"/>
        </w:numPr>
        <w:rPr>
          <w:rFonts w:ascii="Times New Roman" w:hAnsi="Times New Roman" w:cs="Times New Roman"/>
          <w:sz w:val="24"/>
          <w:szCs w:val="24"/>
        </w:rPr>
      </w:pPr>
      <w:r w:rsidRPr="00873BC0">
        <w:rPr>
          <w:rFonts w:ascii="Times New Roman" w:hAnsi="Times New Roman" w:cs="Times New Roman"/>
          <w:sz w:val="24"/>
          <w:szCs w:val="24"/>
        </w:rPr>
        <w:t>Clear</w:t>
      </w:r>
      <w:r>
        <w:rPr>
          <w:rFonts w:ascii="Times New Roman" w:hAnsi="Times New Roman" w:cs="Times New Roman"/>
          <w:sz w:val="24"/>
          <w:szCs w:val="24"/>
        </w:rPr>
        <w:t xml:space="preserve"> </w:t>
      </w:r>
      <w:r w:rsidRPr="00873BC0">
        <w:rPr>
          <w:rFonts w:ascii="Times New Roman" w:hAnsi="Times New Roman" w:cs="Times New Roman"/>
          <w:sz w:val="24"/>
          <w:szCs w:val="24"/>
        </w:rPr>
        <w:t xml:space="preserve">outline </w:t>
      </w:r>
      <w:r>
        <w:rPr>
          <w:rFonts w:ascii="Times New Roman" w:hAnsi="Times New Roman" w:cs="Times New Roman"/>
          <w:sz w:val="24"/>
          <w:szCs w:val="24"/>
        </w:rPr>
        <w:t xml:space="preserve">of </w:t>
      </w:r>
      <w:r w:rsidRPr="00873BC0">
        <w:rPr>
          <w:rFonts w:ascii="Times New Roman" w:hAnsi="Times New Roman" w:cs="Times New Roman"/>
          <w:sz w:val="24"/>
          <w:szCs w:val="24"/>
        </w:rPr>
        <w:t xml:space="preserve">activities, timelines, and who is responsible for each task during the grant period. </w:t>
      </w:r>
    </w:p>
    <w:p w14:paraId="397E6A15" w14:textId="6C13CAD6" w:rsidR="00E0627F" w:rsidRPr="00CC209D" w:rsidRDefault="00CC209D" w:rsidP="00E706B2">
      <w:pPr>
        <w:numPr>
          <w:ilvl w:val="1"/>
          <w:numId w:val="21"/>
        </w:numPr>
        <w:rPr>
          <w:rFonts w:ascii="Times New Roman" w:hAnsi="Times New Roman" w:cs="Times New Roman"/>
          <w:sz w:val="24"/>
          <w:szCs w:val="24"/>
        </w:rPr>
      </w:pPr>
      <w:r>
        <w:rPr>
          <w:rFonts w:ascii="Times New Roman" w:hAnsi="Times New Roman" w:cs="Times New Roman"/>
          <w:sz w:val="24"/>
          <w:szCs w:val="24"/>
        </w:rPr>
        <w:t>E</w:t>
      </w:r>
      <w:r w:rsidRPr="00873BC0">
        <w:rPr>
          <w:rFonts w:ascii="Times New Roman" w:hAnsi="Times New Roman" w:cs="Times New Roman"/>
          <w:sz w:val="24"/>
          <w:szCs w:val="24"/>
        </w:rPr>
        <w:t>xpected impact on students, the community, and the institution, and specific measures to track success</w:t>
      </w:r>
      <w:r w:rsidR="00E0627F" w:rsidRPr="00CC209D">
        <w:rPr>
          <w:rFonts w:ascii="Times New Roman" w:hAnsi="Times New Roman" w:cs="Times New Roman"/>
          <w:sz w:val="24"/>
          <w:szCs w:val="24"/>
        </w:rPr>
        <w:t xml:space="preserve">. </w:t>
      </w:r>
    </w:p>
    <w:p w14:paraId="0A9639F2" w14:textId="447EB983" w:rsidR="00BD0CD3" w:rsidRPr="00112ECA" w:rsidRDefault="00BD0CD3" w:rsidP="00E706B2">
      <w:pPr>
        <w:pStyle w:val="ListParagraph"/>
        <w:numPr>
          <w:ilvl w:val="0"/>
          <w:numId w:val="15"/>
        </w:numPr>
        <w:jc w:val="left"/>
        <w:rPr>
          <w:rFonts w:ascii="Times New Roman" w:hAnsi="Times New Roman" w:cs="Times New Roman"/>
          <w:i/>
          <w:iCs/>
          <w:sz w:val="24"/>
          <w:szCs w:val="24"/>
        </w:rPr>
      </w:pPr>
      <w:r w:rsidRPr="00112ECA">
        <w:rPr>
          <w:rFonts w:ascii="Times New Roman" w:hAnsi="Times New Roman" w:cs="Times New Roman"/>
          <w:b/>
          <w:bCs/>
          <w:sz w:val="24"/>
          <w:szCs w:val="24"/>
        </w:rPr>
        <w:t xml:space="preserve">Scalability or Replicability: </w:t>
      </w:r>
      <w:r w:rsidRPr="00112ECA">
        <w:rPr>
          <w:rFonts w:ascii="Times New Roman" w:hAnsi="Times New Roman" w:cs="Times New Roman"/>
          <w:sz w:val="24"/>
          <w:szCs w:val="24"/>
        </w:rPr>
        <w:t xml:space="preserve">Description of how the project could be scaled, has been scaled or replicated by others in the State. </w:t>
      </w:r>
    </w:p>
    <w:p w14:paraId="533FA963" w14:textId="6540F263" w:rsidR="00646796" w:rsidRPr="00426DC6" w:rsidRDefault="00BD0CD3" w:rsidP="00AC2105">
      <w:pPr>
        <w:numPr>
          <w:ilvl w:val="0"/>
          <w:numId w:val="15"/>
        </w:numPr>
        <w:rPr>
          <w:rFonts w:ascii="Times New Roman" w:hAnsi="Times New Roman" w:cs="Times New Roman"/>
          <w:i/>
          <w:iCs/>
          <w:sz w:val="24"/>
          <w:szCs w:val="24"/>
        </w:rPr>
      </w:pPr>
      <w:r w:rsidRPr="006D6B41">
        <w:rPr>
          <w:rFonts w:ascii="Times New Roman" w:hAnsi="Times New Roman" w:cs="Times New Roman"/>
          <w:b/>
          <w:bCs/>
          <w:sz w:val="24"/>
          <w:szCs w:val="24"/>
        </w:rPr>
        <w:t xml:space="preserve">Contingency Plan: </w:t>
      </w:r>
      <w:r w:rsidRPr="006D6B41">
        <w:rPr>
          <w:rFonts w:ascii="Times New Roman" w:hAnsi="Times New Roman" w:cs="Times New Roman"/>
          <w:sz w:val="24"/>
          <w:szCs w:val="24"/>
        </w:rPr>
        <w:t xml:space="preserve">Brief description of plan and budget </w:t>
      </w:r>
      <w:r w:rsidR="00426DC6" w:rsidRPr="006D6B41">
        <w:rPr>
          <w:rFonts w:ascii="Times New Roman" w:hAnsi="Times New Roman" w:cs="Times New Roman"/>
          <w:sz w:val="24"/>
          <w:szCs w:val="24"/>
        </w:rPr>
        <w:t>if</w:t>
      </w:r>
      <w:r w:rsidRPr="006D6B41">
        <w:rPr>
          <w:rFonts w:ascii="Times New Roman" w:hAnsi="Times New Roman" w:cs="Times New Roman"/>
          <w:sz w:val="24"/>
          <w:szCs w:val="24"/>
        </w:rPr>
        <w:t xml:space="preserve"> the program plan must change, and funds are not able to be spent as defined in the original narrative and budget (e.g. unsuccessful in hiring</w:t>
      </w:r>
      <w:r w:rsidR="00051C13">
        <w:rPr>
          <w:rFonts w:ascii="Times New Roman" w:hAnsi="Times New Roman" w:cs="Times New Roman"/>
          <w:sz w:val="24"/>
          <w:szCs w:val="24"/>
        </w:rPr>
        <w:t xml:space="preserve"> of peer support specialist</w:t>
      </w:r>
      <w:r w:rsidRPr="006D6B41">
        <w:rPr>
          <w:rFonts w:ascii="Times New Roman" w:hAnsi="Times New Roman" w:cs="Times New Roman"/>
          <w:sz w:val="24"/>
          <w:szCs w:val="24"/>
        </w:rPr>
        <w:t>)</w:t>
      </w:r>
      <w:r w:rsidR="00426DC6">
        <w:rPr>
          <w:rFonts w:ascii="Times New Roman" w:hAnsi="Times New Roman" w:cs="Times New Roman"/>
          <w:sz w:val="24"/>
          <w:szCs w:val="24"/>
        </w:rPr>
        <w:t xml:space="preserve"> and how your institution will meet the requirements of the MHEAC Act if funding is not awarded.</w:t>
      </w:r>
      <w:r w:rsidRPr="006D6B41">
        <w:rPr>
          <w:rFonts w:ascii="Times New Roman" w:hAnsi="Times New Roman" w:cs="Times New Roman"/>
          <w:sz w:val="24"/>
          <w:szCs w:val="24"/>
        </w:rPr>
        <w:t xml:space="preserve"> </w:t>
      </w:r>
    </w:p>
    <w:p w14:paraId="7BCAAB29" w14:textId="77777777" w:rsidR="00426DC6" w:rsidRPr="00AC2105" w:rsidRDefault="00426DC6" w:rsidP="00426DC6">
      <w:pPr>
        <w:ind w:left="1080"/>
        <w:rPr>
          <w:rFonts w:ascii="Times New Roman" w:hAnsi="Times New Roman" w:cs="Times New Roman"/>
          <w:i/>
          <w:iCs/>
          <w:sz w:val="24"/>
          <w:szCs w:val="24"/>
        </w:rPr>
      </w:pPr>
    </w:p>
    <w:p w14:paraId="7692DA42" w14:textId="0F37B20A" w:rsidR="00A60FA1" w:rsidRPr="00112ECA" w:rsidRDefault="00A60FA1" w:rsidP="00E706B2">
      <w:pPr>
        <w:pStyle w:val="BodyText"/>
        <w:numPr>
          <w:ilvl w:val="0"/>
          <w:numId w:val="6"/>
        </w:numPr>
        <w:spacing w:before="100"/>
        <w:ind w:left="360"/>
        <w:rPr>
          <w:rFonts w:ascii="Times New Roman" w:hAnsi="Times New Roman" w:cs="Times New Roman"/>
          <w:b/>
          <w:bCs/>
        </w:rPr>
      </w:pPr>
      <w:r w:rsidRPr="00112ECA">
        <w:rPr>
          <w:rFonts w:ascii="Times New Roman" w:hAnsi="Times New Roman" w:cs="Times New Roman"/>
          <w:b/>
          <w:bCs/>
          <w:u w:val="single"/>
        </w:rPr>
        <w:t>Uniform Budget</w:t>
      </w:r>
    </w:p>
    <w:p w14:paraId="720A8D14" w14:textId="79DE7D93" w:rsidR="00853A60" w:rsidRDefault="002F4DCC" w:rsidP="00853A60">
      <w:pPr>
        <w:pStyle w:val="BodyText"/>
        <w:tabs>
          <w:tab w:val="left" w:pos="6642"/>
        </w:tabs>
        <w:spacing w:before="1"/>
        <w:ind w:left="359" w:right="335"/>
        <w:rPr>
          <w:rFonts w:ascii="Times New Roman" w:hAnsi="Times New Roman" w:cs="Times New Roman"/>
        </w:rPr>
      </w:pPr>
      <w:r w:rsidRPr="00112ECA">
        <w:rPr>
          <w:rFonts w:ascii="Times New Roman" w:hAnsi="Times New Roman" w:cs="Times New Roman"/>
        </w:rPr>
        <w:t xml:space="preserve">The </w:t>
      </w:r>
      <w:r w:rsidR="006C384E" w:rsidRPr="00112ECA">
        <w:rPr>
          <w:rFonts w:ascii="Times New Roman" w:hAnsi="Times New Roman" w:cs="Times New Roman"/>
        </w:rPr>
        <w:t>FY202</w:t>
      </w:r>
      <w:r w:rsidR="00D773A8" w:rsidRPr="00112ECA">
        <w:rPr>
          <w:rFonts w:ascii="Times New Roman" w:hAnsi="Times New Roman" w:cs="Times New Roman"/>
        </w:rPr>
        <w:t>7</w:t>
      </w:r>
      <w:r w:rsidR="006C384E" w:rsidRPr="00112ECA">
        <w:rPr>
          <w:rFonts w:ascii="Times New Roman" w:hAnsi="Times New Roman" w:cs="Times New Roman"/>
        </w:rPr>
        <w:t xml:space="preserve"> </w:t>
      </w:r>
      <w:r w:rsidR="00D773A8" w:rsidRPr="00C85480">
        <w:rPr>
          <w:rFonts w:ascii="Times New Roman" w:hAnsi="Times New Roman" w:cs="Times New Roman"/>
        </w:rPr>
        <w:t>College Student Mental Health &amp; Success Initiative</w:t>
      </w:r>
      <w:r w:rsidR="00D773A8" w:rsidRPr="00112ECA">
        <w:rPr>
          <w:rFonts w:ascii="Times New Roman" w:hAnsi="Times New Roman" w:cs="Times New Roman"/>
        </w:rPr>
        <w:t xml:space="preserve"> </w:t>
      </w:r>
      <w:r w:rsidRPr="00112ECA">
        <w:rPr>
          <w:rFonts w:ascii="Times New Roman" w:hAnsi="Times New Roman" w:cs="Times New Roman"/>
        </w:rPr>
        <w:t xml:space="preserve">is a </w:t>
      </w:r>
      <w:r w:rsidRPr="00112ECA">
        <w:rPr>
          <w:rFonts w:ascii="Times New Roman" w:hAnsi="Times New Roman" w:cs="Times New Roman"/>
          <w:b/>
          <w:bCs/>
        </w:rPr>
        <w:t>GATA</w:t>
      </w:r>
      <w:r w:rsidR="00202524" w:rsidRPr="00112ECA">
        <w:rPr>
          <w:rFonts w:ascii="Times New Roman" w:hAnsi="Times New Roman" w:cs="Times New Roman"/>
          <w:b/>
          <w:bCs/>
        </w:rPr>
        <w:t>-</w:t>
      </w:r>
      <w:r w:rsidRPr="00112ECA">
        <w:rPr>
          <w:rFonts w:ascii="Times New Roman" w:hAnsi="Times New Roman" w:cs="Times New Roman"/>
          <w:b/>
          <w:bCs/>
        </w:rPr>
        <w:t>exempt grant</w:t>
      </w:r>
      <w:r w:rsidRPr="00112ECA">
        <w:rPr>
          <w:rFonts w:ascii="Times New Roman" w:hAnsi="Times New Roman" w:cs="Times New Roman"/>
        </w:rPr>
        <w:t xml:space="preserve">. </w:t>
      </w:r>
      <w:r w:rsidR="00853A60" w:rsidRPr="00853A60">
        <w:rPr>
          <w:rFonts w:ascii="Times New Roman" w:hAnsi="Times New Roman" w:cs="Times New Roman"/>
        </w:rPr>
        <w:t xml:space="preserve">All applicants must submit a proposed budget using the State of Illinois Uniform Grant Budget Template </w:t>
      </w:r>
      <w:r w:rsidR="00853A60" w:rsidRPr="0024249D">
        <w:rPr>
          <w:rFonts w:ascii="Times New Roman" w:hAnsi="Times New Roman" w:cs="Times New Roman"/>
        </w:rPr>
        <w:t>(</w:t>
      </w:r>
      <w:r w:rsidR="00853A60" w:rsidRPr="0024249D">
        <w:rPr>
          <w:rFonts w:ascii="Times New Roman" w:hAnsi="Times New Roman" w:cs="Times New Roman"/>
          <w:i/>
        </w:rPr>
        <w:t>template provided</w:t>
      </w:r>
      <w:r w:rsidR="00051C13" w:rsidRPr="0024249D">
        <w:rPr>
          <w:rFonts w:ascii="Times New Roman" w:hAnsi="Times New Roman" w:cs="Times New Roman"/>
          <w:i/>
        </w:rPr>
        <w:t xml:space="preserve"> on ICCB’s </w:t>
      </w:r>
      <w:r w:rsidR="00051C13" w:rsidRPr="00550675">
        <w:rPr>
          <w:rFonts w:ascii="Times New Roman" w:hAnsi="Times New Roman" w:cs="Times New Roman"/>
          <w:i/>
        </w:rPr>
        <w:t>website and in the application documents</w:t>
      </w:r>
      <w:r w:rsidR="00853A60" w:rsidRPr="00550675">
        <w:rPr>
          <w:rFonts w:ascii="Times New Roman" w:hAnsi="Times New Roman" w:cs="Times New Roman"/>
        </w:rPr>
        <w:t>). Applicants should</w:t>
      </w:r>
      <w:r w:rsidR="00853A60" w:rsidRPr="00853A60">
        <w:rPr>
          <w:rFonts w:ascii="Times New Roman" w:hAnsi="Times New Roman" w:cs="Times New Roman"/>
        </w:rPr>
        <w:t xml:space="preserve"> submit budgets based on the total estimated costs for the project. For each tab in the budget template that includes space for a narrative, please include </w:t>
      </w:r>
      <w:r w:rsidR="00853A60" w:rsidRPr="00426DC6">
        <w:rPr>
          <w:rFonts w:ascii="Times New Roman" w:hAnsi="Times New Roman" w:cs="Times New Roman"/>
        </w:rPr>
        <w:t>details</w:t>
      </w:r>
      <w:r w:rsidR="00853A60" w:rsidRPr="00853A60">
        <w:rPr>
          <w:rFonts w:ascii="Times New Roman" w:hAnsi="Times New Roman" w:cs="Times New Roman"/>
        </w:rPr>
        <w:t xml:space="preserve"> of</w:t>
      </w:r>
      <w:r w:rsidR="00426DC6">
        <w:rPr>
          <w:rFonts w:ascii="Times New Roman" w:hAnsi="Times New Roman" w:cs="Times New Roman"/>
        </w:rPr>
        <w:t xml:space="preserve"> each </w:t>
      </w:r>
      <w:r w:rsidR="00853A60" w:rsidRPr="00853A60">
        <w:rPr>
          <w:rFonts w:ascii="Times New Roman" w:hAnsi="Times New Roman" w:cs="Times New Roman"/>
        </w:rPr>
        <w:t xml:space="preserve">cost. </w:t>
      </w:r>
      <w:r w:rsidR="00853A60" w:rsidRPr="00853A60">
        <w:rPr>
          <w:rFonts w:ascii="Times New Roman" w:hAnsi="Times New Roman" w:cs="Times New Roman"/>
          <w:b/>
          <w:bCs/>
        </w:rPr>
        <w:t>Each funded category in the budget should include a narrative and breakdown of line items</w:t>
      </w:r>
      <w:r w:rsidR="00D23BED">
        <w:rPr>
          <w:rFonts w:ascii="Times New Roman" w:hAnsi="Times New Roman" w:cs="Times New Roman"/>
          <w:b/>
          <w:bCs/>
        </w:rPr>
        <w:t xml:space="preserve"> in the budget </w:t>
      </w:r>
      <w:r w:rsidR="00187006">
        <w:rPr>
          <w:rFonts w:ascii="Times New Roman" w:hAnsi="Times New Roman" w:cs="Times New Roman"/>
          <w:b/>
          <w:bCs/>
        </w:rPr>
        <w:t>template</w:t>
      </w:r>
      <w:r w:rsidR="00187006" w:rsidRPr="00853A60">
        <w:rPr>
          <w:rFonts w:ascii="Times New Roman" w:hAnsi="Times New Roman" w:cs="Times New Roman"/>
          <w:b/>
          <w:bCs/>
        </w:rPr>
        <w:t>.</w:t>
      </w:r>
      <w:r w:rsidR="00853A60">
        <w:rPr>
          <w:rFonts w:ascii="Times New Roman" w:hAnsi="Times New Roman" w:cs="Times New Roman"/>
        </w:rPr>
        <w:t xml:space="preserve"> </w:t>
      </w:r>
      <w:r w:rsidR="00853A60" w:rsidRPr="00853A60">
        <w:rPr>
          <w:rFonts w:ascii="Times New Roman" w:hAnsi="Times New Roman" w:cs="Times New Roman"/>
        </w:rPr>
        <w:t>All costs must be reasonable and necessary to achieve program objectives to be allowable costs. Grantees should ensure that they have the institutional capacity to execute this grant and all funding provided with it fully. Grant funds must be expended within the allowable timeframes of the grant period.</w:t>
      </w:r>
    </w:p>
    <w:p w14:paraId="043244B4" w14:textId="77777777" w:rsidR="008B73FB" w:rsidRDefault="008B73FB" w:rsidP="00853A60">
      <w:pPr>
        <w:pStyle w:val="BodyText"/>
        <w:tabs>
          <w:tab w:val="left" w:pos="6642"/>
        </w:tabs>
        <w:spacing w:before="1"/>
        <w:ind w:left="359" w:right="335"/>
        <w:rPr>
          <w:rFonts w:ascii="Times New Roman" w:hAnsi="Times New Roman" w:cs="Times New Roman"/>
          <w:b/>
          <w:bCs/>
          <w:highlight w:val="yellow"/>
        </w:rPr>
      </w:pPr>
    </w:p>
    <w:p w14:paraId="2BF1D931" w14:textId="0489F95D" w:rsidR="006161D1" w:rsidRPr="00426DC6" w:rsidRDefault="00D23BED" w:rsidP="00426DC6">
      <w:pPr>
        <w:pStyle w:val="BodyText"/>
        <w:tabs>
          <w:tab w:val="left" w:pos="6642"/>
        </w:tabs>
        <w:spacing w:before="1"/>
        <w:ind w:left="359" w:right="335"/>
        <w:rPr>
          <w:rFonts w:ascii="Times New Roman" w:hAnsi="Times New Roman" w:cs="Times New Roman"/>
          <w:b/>
          <w:bCs/>
          <w:highlight w:val="yellow"/>
        </w:rPr>
      </w:pPr>
      <w:r w:rsidRPr="00B578B4">
        <w:rPr>
          <w:rFonts w:ascii="Times New Roman" w:hAnsi="Times New Roman" w:cs="Times New Roman"/>
          <w:b/>
          <w:bCs/>
        </w:rPr>
        <w:t xml:space="preserve">Please note, there is an additional Euna/AmpliFund budget requirement within the </w:t>
      </w:r>
      <w:r w:rsidRPr="00B578B4">
        <w:rPr>
          <w:rFonts w:ascii="Times New Roman" w:hAnsi="Times New Roman" w:cs="Times New Roman"/>
          <w:b/>
          <w:bCs/>
        </w:rPr>
        <w:lastRenderedPageBreak/>
        <w:t>application platform.</w:t>
      </w:r>
      <w:r w:rsidR="008B73FB" w:rsidRPr="00B578B4">
        <w:rPr>
          <w:rFonts w:ascii="Times New Roman" w:hAnsi="Times New Roman" w:cs="Times New Roman"/>
          <w:b/>
          <w:bCs/>
        </w:rPr>
        <w:t xml:space="preserve"> </w:t>
      </w:r>
      <w:r w:rsidR="008B73FB" w:rsidRPr="00B578B4">
        <w:rPr>
          <w:rFonts w:ascii="Times New Roman" w:hAnsi="Times New Roman" w:cs="Times New Roman"/>
        </w:rPr>
        <w:t>The</w:t>
      </w:r>
      <w:r w:rsidR="008B73FB" w:rsidRPr="00CB11C5">
        <w:rPr>
          <w:rFonts w:ascii="Times New Roman" w:hAnsi="Times New Roman" w:cs="Times New Roman"/>
        </w:rPr>
        <w:t xml:space="preserve"> </w:t>
      </w:r>
      <w:r w:rsidR="008B73FB">
        <w:rPr>
          <w:rFonts w:ascii="Times New Roman" w:hAnsi="Times New Roman" w:cs="Times New Roman"/>
        </w:rPr>
        <w:t>Euna/</w:t>
      </w:r>
      <w:r w:rsidR="008B73FB" w:rsidRPr="00CB11C5">
        <w:rPr>
          <w:rFonts w:ascii="Times New Roman" w:hAnsi="Times New Roman" w:cs="Times New Roman"/>
        </w:rPr>
        <w:t xml:space="preserve">AmpliFund Budget is used to create the budget in the </w:t>
      </w:r>
      <w:r w:rsidR="008B73FB">
        <w:rPr>
          <w:rFonts w:ascii="Times New Roman" w:hAnsi="Times New Roman" w:cs="Times New Roman"/>
        </w:rPr>
        <w:t>Euna/</w:t>
      </w:r>
      <w:r w:rsidR="008B73FB" w:rsidRPr="00CB11C5">
        <w:rPr>
          <w:rFonts w:ascii="Times New Roman" w:hAnsi="Times New Roman" w:cs="Times New Roman"/>
        </w:rPr>
        <w:t>AmpliFund Grant Management System</w:t>
      </w:r>
      <w:r w:rsidR="00426DC6">
        <w:rPr>
          <w:rFonts w:ascii="Times New Roman" w:hAnsi="Times New Roman" w:cs="Times New Roman"/>
        </w:rPr>
        <w:t xml:space="preserve"> and</w:t>
      </w:r>
      <w:r w:rsidR="008B73FB" w:rsidRPr="00395840">
        <w:rPr>
          <w:rFonts w:ascii="Times New Roman" w:hAnsi="Times New Roman" w:cs="Times New Roman"/>
          <w:b/>
          <w:bCs/>
        </w:rPr>
        <w:t xml:space="preserve"> is built by total category</w:t>
      </w:r>
      <w:r w:rsidR="008B73FB" w:rsidRPr="00CB11C5">
        <w:rPr>
          <w:rFonts w:ascii="Times New Roman" w:hAnsi="Times New Roman" w:cs="Times New Roman"/>
          <w:b/>
          <w:bCs/>
        </w:rPr>
        <w:t>, not individual line item</w:t>
      </w:r>
      <w:r w:rsidR="008B73FB" w:rsidRPr="00395840">
        <w:rPr>
          <w:rFonts w:ascii="Times New Roman" w:hAnsi="Times New Roman" w:cs="Times New Roman"/>
          <w:b/>
          <w:bCs/>
        </w:rPr>
        <w:t>.</w:t>
      </w:r>
      <w:r w:rsidR="008B73FB" w:rsidRPr="00CB11C5">
        <w:rPr>
          <w:rFonts w:ascii="Times New Roman" w:hAnsi="Times New Roman" w:cs="Times New Roman"/>
        </w:rPr>
        <w:t xml:space="preserve"> The </w:t>
      </w:r>
      <w:r w:rsidR="008B73FB">
        <w:rPr>
          <w:rFonts w:ascii="Times New Roman" w:hAnsi="Times New Roman" w:cs="Times New Roman"/>
        </w:rPr>
        <w:t>Euna/</w:t>
      </w:r>
      <w:r w:rsidR="008B73FB" w:rsidRPr="00CB11C5">
        <w:rPr>
          <w:rFonts w:ascii="Times New Roman" w:hAnsi="Times New Roman" w:cs="Times New Roman"/>
        </w:rPr>
        <w:t xml:space="preserve">AmpliFund budget should match Section A, category level, budget in the </w:t>
      </w:r>
      <w:r w:rsidR="00395840">
        <w:rPr>
          <w:rFonts w:ascii="Times New Roman" w:hAnsi="Times New Roman" w:cs="Times New Roman"/>
        </w:rPr>
        <w:t>Uniform Grant Budget Template</w:t>
      </w:r>
      <w:r w:rsidR="008B73FB" w:rsidRPr="00CB11C5">
        <w:rPr>
          <w:rFonts w:ascii="Times New Roman" w:hAnsi="Times New Roman" w:cs="Times New Roman"/>
        </w:rPr>
        <w:t xml:space="preserve">. For example, in </w:t>
      </w:r>
      <w:r w:rsidR="00395840">
        <w:rPr>
          <w:rFonts w:ascii="Times New Roman" w:hAnsi="Times New Roman" w:cs="Times New Roman"/>
        </w:rPr>
        <w:t>Euna/</w:t>
      </w:r>
      <w:r w:rsidR="008B73FB" w:rsidRPr="00CB11C5">
        <w:rPr>
          <w:rFonts w:ascii="Times New Roman" w:hAnsi="Times New Roman" w:cs="Times New Roman"/>
        </w:rPr>
        <w:t xml:space="preserve">AmpliFund, for Personnel, the category </w:t>
      </w:r>
      <w:r w:rsidR="00395840">
        <w:rPr>
          <w:rFonts w:ascii="Times New Roman" w:hAnsi="Times New Roman" w:cs="Times New Roman"/>
        </w:rPr>
        <w:t xml:space="preserve">is funded at the total category amount, with both the category and line item being listed as Personnel. </w:t>
      </w:r>
      <w:r w:rsidRPr="00426DC6">
        <w:rPr>
          <w:rFonts w:ascii="Times New Roman" w:hAnsi="Times New Roman" w:cs="Times New Roman"/>
        </w:rPr>
        <w:t xml:space="preserve">Please be sure to complete </w:t>
      </w:r>
      <w:r w:rsidR="00395840" w:rsidRPr="00426DC6">
        <w:rPr>
          <w:rFonts w:ascii="Times New Roman" w:hAnsi="Times New Roman" w:cs="Times New Roman"/>
        </w:rPr>
        <w:t xml:space="preserve">both Uniform Grant Budget Template and the </w:t>
      </w:r>
      <w:r w:rsidR="0024249D" w:rsidRPr="00426DC6">
        <w:rPr>
          <w:rFonts w:ascii="Times New Roman" w:hAnsi="Times New Roman" w:cs="Times New Roman"/>
        </w:rPr>
        <w:t>E</w:t>
      </w:r>
      <w:r w:rsidR="00395840" w:rsidRPr="00426DC6">
        <w:rPr>
          <w:rFonts w:ascii="Times New Roman" w:hAnsi="Times New Roman" w:cs="Times New Roman"/>
        </w:rPr>
        <w:t>una/AmpliFund budget when submitting your application.</w:t>
      </w:r>
    </w:p>
    <w:p w14:paraId="251BFE1E" w14:textId="77777777" w:rsidR="00F630CD" w:rsidRDefault="00F630CD" w:rsidP="00112ECA">
      <w:pPr>
        <w:widowControl/>
        <w:autoSpaceDE/>
        <w:autoSpaceDN/>
        <w:contextualSpacing/>
        <w:rPr>
          <w:rFonts w:ascii="Times New Roman" w:hAnsi="Times New Roman" w:cs="Times New Roman"/>
          <w:b/>
          <w:bCs/>
          <w:sz w:val="24"/>
          <w:szCs w:val="24"/>
        </w:rPr>
      </w:pPr>
    </w:p>
    <w:p w14:paraId="3D716F0E" w14:textId="1C0B74EB" w:rsidR="00C53206" w:rsidRPr="00F630CD" w:rsidRDefault="00426DC6" w:rsidP="00F630CD">
      <w:pPr>
        <w:widowControl/>
        <w:shd w:val="clear" w:color="auto" w:fill="8EAADB" w:themeFill="accent1" w:themeFillTint="99"/>
        <w:autoSpaceDE/>
        <w:autoSpaceDN/>
        <w:contextualSpacing/>
        <w:rPr>
          <w:rFonts w:ascii="Times New Roman" w:hAnsi="Times New Roman" w:cs="Times New Roman"/>
          <w:b/>
          <w:bCs/>
          <w:sz w:val="24"/>
          <w:szCs w:val="24"/>
        </w:rPr>
      </w:pPr>
      <w:r>
        <w:rPr>
          <w:rFonts w:ascii="Times New Roman" w:hAnsi="Times New Roman" w:cs="Times New Roman"/>
          <w:b/>
          <w:bCs/>
          <w:sz w:val="24"/>
          <w:szCs w:val="24"/>
        </w:rPr>
        <w:t>D</w:t>
      </w:r>
      <w:r w:rsidR="00F630CD" w:rsidRPr="00F630CD">
        <w:rPr>
          <w:rFonts w:ascii="Times New Roman" w:hAnsi="Times New Roman" w:cs="Times New Roman"/>
          <w:b/>
          <w:bCs/>
          <w:sz w:val="24"/>
          <w:szCs w:val="24"/>
        </w:rPr>
        <w:t xml:space="preserve">. </w:t>
      </w:r>
      <w:r w:rsidR="00C53206" w:rsidRPr="00F630CD">
        <w:rPr>
          <w:rFonts w:ascii="Times New Roman" w:hAnsi="Times New Roman" w:cs="Times New Roman"/>
          <w:b/>
          <w:bCs/>
          <w:sz w:val="24"/>
          <w:szCs w:val="24"/>
        </w:rPr>
        <w:t>Grant Deliverables</w:t>
      </w:r>
      <w:r w:rsidR="00E0627F" w:rsidRPr="00F630CD">
        <w:rPr>
          <w:rFonts w:ascii="Times New Roman" w:hAnsi="Times New Roman" w:cs="Times New Roman"/>
          <w:b/>
          <w:bCs/>
          <w:sz w:val="24"/>
          <w:szCs w:val="24"/>
        </w:rPr>
        <w:t xml:space="preserve"> </w:t>
      </w:r>
    </w:p>
    <w:p w14:paraId="43BE50A4" w14:textId="77777777" w:rsidR="00C53206" w:rsidRPr="00112ECA" w:rsidRDefault="00C53206" w:rsidP="00112ECA">
      <w:pPr>
        <w:pStyle w:val="BodyText"/>
        <w:ind w:left="519" w:right="337"/>
        <w:rPr>
          <w:rFonts w:ascii="Times New Roman" w:hAnsi="Times New Roman" w:cs="Times New Roman"/>
        </w:rPr>
      </w:pPr>
    </w:p>
    <w:p w14:paraId="77287446" w14:textId="4B85EE81" w:rsidR="00C53206" w:rsidRDefault="00C53206" w:rsidP="00E706B2">
      <w:pPr>
        <w:pStyle w:val="ListParagraph"/>
        <w:numPr>
          <w:ilvl w:val="0"/>
          <w:numId w:val="1"/>
        </w:numPr>
        <w:tabs>
          <w:tab w:val="left" w:pos="880"/>
        </w:tabs>
        <w:spacing w:before="1"/>
        <w:ind w:hanging="361"/>
        <w:jc w:val="left"/>
        <w:rPr>
          <w:rFonts w:ascii="Times New Roman" w:hAnsi="Times New Roman" w:cs="Times New Roman"/>
          <w:sz w:val="24"/>
          <w:szCs w:val="24"/>
        </w:rPr>
      </w:pPr>
      <w:r w:rsidRPr="00112ECA">
        <w:rPr>
          <w:rFonts w:ascii="Times New Roman" w:hAnsi="Times New Roman" w:cs="Times New Roman"/>
          <w:sz w:val="24"/>
          <w:szCs w:val="24"/>
        </w:rPr>
        <w:t xml:space="preserve">Carry out deliverables of the proposed scope of work, encompassing all required activities for the selected </w:t>
      </w:r>
      <w:r w:rsidR="009873C1">
        <w:rPr>
          <w:rFonts w:ascii="Times New Roman" w:hAnsi="Times New Roman" w:cs="Times New Roman"/>
          <w:sz w:val="24"/>
          <w:szCs w:val="24"/>
        </w:rPr>
        <w:t>o</w:t>
      </w:r>
      <w:r w:rsidRPr="00112ECA">
        <w:rPr>
          <w:rFonts w:ascii="Times New Roman" w:hAnsi="Times New Roman" w:cs="Times New Roman"/>
          <w:sz w:val="24"/>
          <w:szCs w:val="24"/>
        </w:rPr>
        <w:t>bjective</w:t>
      </w:r>
      <w:r w:rsidR="009873C1">
        <w:rPr>
          <w:rFonts w:ascii="Times New Roman" w:hAnsi="Times New Roman" w:cs="Times New Roman"/>
          <w:sz w:val="24"/>
          <w:szCs w:val="24"/>
        </w:rPr>
        <w:t>(s)</w:t>
      </w:r>
      <w:r w:rsidRPr="00112ECA">
        <w:rPr>
          <w:rFonts w:ascii="Times New Roman" w:hAnsi="Times New Roman" w:cs="Times New Roman"/>
          <w:sz w:val="24"/>
          <w:szCs w:val="24"/>
        </w:rPr>
        <w:t xml:space="preserve">. </w:t>
      </w:r>
    </w:p>
    <w:p w14:paraId="7EAF3AD9" w14:textId="2D5E8232" w:rsidR="009873C1" w:rsidRPr="00112ECA" w:rsidRDefault="009873C1" w:rsidP="00426DC6">
      <w:pPr>
        <w:pStyle w:val="ListParagraph"/>
        <w:numPr>
          <w:ilvl w:val="0"/>
          <w:numId w:val="1"/>
        </w:numPr>
        <w:tabs>
          <w:tab w:val="left" w:pos="880"/>
        </w:tabs>
        <w:spacing w:before="1"/>
        <w:ind w:left="893" w:hanging="361"/>
        <w:contextualSpacing/>
        <w:jc w:val="left"/>
        <w:rPr>
          <w:rFonts w:ascii="Times New Roman" w:hAnsi="Times New Roman" w:cs="Times New Roman"/>
          <w:sz w:val="24"/>
          <w:szCs w:val="24"/>
        </w:rPr>
      </w:pPr>
      <w:r>
        <w:rPr>
          <w:rFonts w:ascii="Times New Roman" w:hAnsi="Times New Roman" w:cs="Times New Roman"/>
          <w:sz w:val="24"/>
          <w:szCs w:val="24"/>
        </w:rPr>
        <w:t xml:space="preserve">Work to meet or exceed all of the identified indicators of performance. </w:t>
      </w:r>
    </w:p>
    <w:p w14:paraId="66019352" w14:textId="24E1464B" w:rsidR="00C53206" w:rsidRPr="00112ECA" w:rsidRDefault="00C53206" w:rsidP="00426DC6">
      <w:pPr>
        <w:pStyle w:val="ListParagraph"/>
        <w:numPr>
          <w:ilvl w:val="0"/>
          <w:numId w:val="1"/>
        </w:numPr>
        <w:tabs>
          <w:tab w:val="left" w:pos="880"/>
        </w:tabs>
        <w:spacing w:before="80"/>
        <w:ind w:left="893" w:right="337"/>
        <w:contextualSpacing/>
        <w:jc w:val="left"/>
        <w:rPr>
          <w:rFonts w:ascii="Times New Roman" w:eastAsiaTheme="minorEastAsia" w:hAnsi="Times New Roman" w:cs="Times New Roman"/>
          <w:sz w:val="24"/>
          <w:szCs w:val="24"/>
        </w:rPr>
      </w:pPr>
      <w:r w:rsidRPr="00112ECA">
        <w:rPr>
          <w:rFonts w:ascii="Times New Roman" w:hAnsi="Times New Roman" w:cs="Times New Roman"/>
          <w:sz w:val="24"/>
          <w:szCs w:val="24"/>
        </w:rPr>
        <w:t xml:space="preserve">Submit required programmatic and fiscal reports on a quarterly basis to ICCB.  Reporting templates and other instructions will be made available to grant recipients </w:t>
      </w:r>
      <w:r w:rsidR="00D773A8" w:rsidRPr="00112ECA">
        <w:rPr>
          <w:rFonts w:ascii="Times New Roman" w:hAnsi="Times New Roman" w:cs="Times New Roman"/>
          <w:sz w:val="24"/>
          <w:szCs w:val="24"/>
        </w:rPr>
        <w:t>at a later date.</w:t>
      </w:r>
      <w:r w:rsidR="0024249D">
        <w:rPr>
          <w:rFonts w:ascii="Times New Roman" w:hAnsi="Times New Roman" w:cs="Times New Roman"/>
          <w:sz w:val="24"/>
          <w:szCs w:val="24"/>
        </w:rPr>
        <w:t xml:space="preserve"> </w:t>
      </w:r>
      <w:r w:rsidR="0024249D" w:rsidRPr="00B578B4">
        <w:rPr>
          <w:rFonts w:ascii="Times New Roman" w:hAnsi="Times New Roman" w:cs="Times New Roman"/>
          <w:b/>
          <w:bCs/>
          <w:sz w:val="24"/>
          <w:szCs w:val="24"/>
        </w:rPr>
        <w:t>Institutions will be required to report data related to both the number of students directly served as well as data on outcomes for students, including retention</w:t>
      </w:r>
      <w:r w:rsidR="00B578B4" w:rsidRPr="00B578B4">
        <w:rPr>
          <w:rFonts w:ascii="Times New Roman" w:hAnsi="Times New Roman" w:cs="Times New Roman"/>
          <w:b/>
          <w:bCs/>
          <w:sz w:val="24"/>
          <w:szCs w:val="24"/>
        </w:rPr>
        <w:t xml:space="preserve">, </w:t>
      </w:r>
      <w:r w:rsidR="00426DC6">
        <w:rPr>
          <w:rFonts w:ascii="Times New Roman" w:hAnsi="Times New Roman" w:cs="Times New Roman"/>
          <w:b/>
          <w:bCs/>
          <w:sz w:val="24"/>
          <w:szCs w:val="24"/>
        </w:rPr>
        <w:t xml:space="preserve">course </w:t>
      </w:r>
      <w:r w:rsidR="00B578B4" w:rsidRPr="00B578B4">
        <w:rPr>
          <w:rFonts w:ascii="Times New Roman" w:hAnsi="Times New Roman" w:cs="Times New Roman"/>
          <w:b/>
          <w:bCs/>
          <w:sz w:val="24"/>
          <w:szCs w:val="24"/>
        </w:rPr>
        <w:t>completion,</w:t>
      </w:r>
      <w:r w:rsidR="00426DC6">
        <w:rPr>
          <w:rFonts w:ascii="Times New Roman" w:hAnsi="Times New Roman" w:cs="Times New Roman"/>
          <w:b/>
          <w:bCs/>
          <w:sz w:val="24"/>
          <w:szCs w:val="24"/>
        </w:rPr>
        <w:t xml:space="preserve"> program/certificate completion,</w:t>
      </w:r>
      <w:r w:rsidR="00B578B4" w:rsidRPr="00B578B4">
        <w:rPr>
          <w:rFonts w:ascii="Times New Roman" w:hAnsi="Times New Roman" w:cs="Times New Roman"/>
          <w:b/>
          <w:bCs/>
          <w:sz w:val="24"/>
          <w:szCs w:val="24"/>
        </w:rPr>
        <w:t xml:space="preserve"> etc. for students who received mental health supports.</w:t>
      </w:r>
    </w:p>
    <w:p w14:paraId="1CC60DF4" w14:textId="4644001B" w:rsidR="00C53206" w:rsidRPr="00112ECA" w:rsidRDefault="00853A60" w:rsidP="00E706B2">
      <w:pPr>
        <w:pStyle w:val="ListParagraph"/>
        <w:numPr>
          <w:ilvl w:val="0"/>
          <w:numId w:val="1"/>
        </w:numPr>
        <w:tabs>
          <w:tab w:val="left" w:pos="880"/>
        </w:tabs>
        <w:ind w:left="879" w:right="337"/>
        <w:jc w:val="left"/>
        <w:rPr>
          <w:rFonts w:ascii="Times New Roman" w:eastAsiaTheme="minorEastAsia" w:hAnsi="Times New Roman" w:cs="Times New Roman"/>
          <w:sz w:val="24"/>
          <w:szCs w:val="24"/>
        </w:rPr>
      </w:pPr>
      <w:r>
        <w:rPr>
          <w:rFonts w:ascii="Times New Roman" w:hAnsi="Times New Roman" w:cs="Times New Roman"/>
          <w:sz w:val="24"/>
          <w:szCs w:val="24"/>
        </w:rPr>
        <w:t>The expectation is that colleges should p</w:t>
      </w:r>
      <w:r w:rsidR="00C53206" w:rsidRPr="00112ECA">
        <w:rPr>
          <w:rFonts w:ascii="Times New Roman" w:hAnsi="Times New Roman" w:cs="Times New Roman"/>
          <w:sz w:val="24"/>
          <w:szCs w:val="24"/>
        </w:rPr>
        <w:t xml:space="preserve">articipate in any </w:t>
      </w:r>
      <w:r w:rsidR="00DA6D20" w:rsidRPr="00112ECA">
        <w:rPr>
          <w:rFonts w:ascii="Times New Roman" w:hAnsi="Times New Roman" w:cs="Times New Roman"/>
          <w:sz w:val="24"/>
          <w:szCs w:val="24"/>
        </w:rPr>
        <w:t>collaboration</w:t>
      </w:r>
      <w:r>
        <w:rPr>
          <w:rFonts w:ascii="Times New Roman" w:hAnsi="Times New Roman" w:cs="Times New Roman"/>
          <w:sz w:val="24"/>
          <w:szCs w:val="24"/>
        </w:rPr>
        <w:t xml:space="preserve"> events</w:t>
      </w:r>
      <w:r w:rsidR="00DA6D20" w:rsidRPr="00112ECA">
        <w:rPr>
          <w:rFonts w:ascii="Times New Roman" w:hAnsi="Times New Roman" w:cs="Times New Roman"/>
          <w:sz w:val="24"/>
          <w:szCs w:val="24"/>
        </w:rPr>
        <w:t xml:space="preserve"> </w:t>
      </w:r>
      <w:r>
        <w:rPr>
          <w:rFonts w:ascii="Times New Roman" w:hAnsi="Times New Roman" w:cs="Times New Roman"/>
          <w:sz w:val="24"/>
          <w:szCs w:val="24"/>
        </w:rPr>
        <w:t>and c</w:t>
      </w:r>
      <w:r w:rsidR="006A393B">
        <w:rPr>
          <w:rFonts w:ascii="Times New Roman" w:hAnsi="Times New Roman" w:cs="Times New Roman"/>
          <w:sz w:val="24"/>
          <w:szCs w:val="24"/>
        </w:rPr>
        <w:t>onvenings</w:t>
      </w:r>
      <w:r w:rsidR="00C53206" w:rsidRPr="00112ECA">
        <w:rPr>
          <w:rFonts w:ascii="Times New Roman" w:hAnsi="Times New Roman" w:cs="Times New Roman"/>
          <w:sz w:val="24"/>
          <w:szCs w:val="24"/>
        </w:rPr>
        <w:t>.</w:t>
      </w:r>
    </w:p>
    <w:p w14:paraId="6CEDF542" w14:textId="77777777" w:rsidR="00A60FA1" w:rsidRPr="00112ECA" w:rsidRDefault="00A60FA1" w:rsidP="00112ECA">
      <w:pPr>
        <w:pStyle w:val="BodyText"/>
        <w:spacing w:before="1"/>
        <w:rPr>
          <w:rFonts w:ascii="Times New Roman" w:hAnsi="Times New Roman" w:cs="Times New Roman"/>
          <w:sz w:val="19"/>
        </w:rPr>
      </w:pPr>
    </w:p>
    <w:p w14:paraId="7FE6E135" w14:textId="2234DB7E" w:rsidR="00A60FA1" w:rsidRPr="00112ECA" w:rsidRDefault="00426DC6" w:rsidP="00F630CD">
      <w:pPr>
        <w:pStyle w:val="Heading1"/>
        <w:shd w:val="clear" w:color="auto" w:fill="8EAADB" w:themeFill="accent1" w:themeFillTint="99"/>
        <w:tabs>
          <w:tab w:val="left" w:pos="520"/>
        </w:tabs>
        <w:spacing w:before="100"/>
        <w:ind w:left="0" w:firstLine="0"/>
        <w:rPr>
          <w:rFonts w:ascii="Times New Roman" w:hAnsi="Times New Roman" w:cs="Times New Roman"/>
        </w:rPr>
      </w:pPr>
      <w:r>
        <w:rPr>
          <w:rFonts w:ascii="Times New Roman" w:hAnsi="Times New Roman" w:cs="Times New Roman"/>
        </w:rPr>
        <w:t>E</w:t>
      </w:r>
      <w:r w:rsidR="00F630CD">
        <w:rPr>
          <w:rFonts w:ascii="Times New Roman" w:hAnsi="Times New Roman" w:cs="Times New Roman"/>
        </w:rPr>
        <w:t xml:space="preserve">. </w:t>
      </w:r>
      <w:r w:rsidR="00A60FA1" w:rsidRPr="00112ECA">
        <w:rPr>
          <w:rFonts w:ascii="Times New Roman" w:hAnsi="Times New Roman" w:cs="Times New Roman"/>
        </w:rPr>
        <w:t>Application</w:t>
      </w:r>
      <w:r w:rsidR="00EE7DD2" w:rsidRPr="00112ECA">
        <w:rPr>
          <w:rFonts w:ascii="Times New Roman" w:hAnsi="Times New Roman" w:cs="Times New Roman"/>
        </w:rPr>
        <w:t xml:space="preserve"> and </w:t>
      </w:r>
      <w:r w:rsidR="00A60FA1" w:rsidRPr="00112ECA">
        <w:rPr>
          <w:rFonts w:ascii="Times New Roman" w:hAnsi="Times New Roman" w:cs="Times New Roman"/>
        </w:rPr>
        <w:t>Submission</w:t>
      </w:r>
      <w:r w:rsidR="00A60FA1" w:rsidRPr="00112ECA">
        <w:rPr>
          <w:rFonts w:ascii="Times New Roman" w:hAnsi="Times New Roman" w:cs="Times New Roman"/>
          <w:spacing w:val="-2"/>
        </w:rPr>
        <w:t xml:space="preserve"> </w:t>
      </w:r>
      <w:r w:rsidR="00A60FA1" w:rsidRPr="00112ECA">
        <w:rPr>
          <w:rFonts w:ascii="Times New Roman" w:hAnsi="Times New Roman" w:cs="Times New Roman"/>
        </w:rPr>
        <w:t>Information</w:t>
      </w:r>
    </w:p>
    <w:p w14:paraId="4BAB55A1" w14:textId="77777777" w:rsidR="00A60FA1" w:rsidRPr="00112ECA" w:rsidRDefault="00A60FA1" w:rsidP="00112ECA">
      <w:pPr>
        <w:pStyle w:val="BodyText"/>
        <w:rPr>
          <w:rFonts w:ascii="Times New Roman" w:hAnsi="Times New Roman" w:cs="Times New Roman"/>
        </w:rPr>
      </w:pPr>
    </w:p>
    <w:p w14:paraId="056069ED" w14:textId="0582409A" w:rsidR="00EE7DD2" w:rsidRDefault="00EE7DD2" w:rsidP="00E706B2">
      <w:pPr>
        <w:pStyle w:val="BodyText"/>
        <w:numPr>
          <w:ilvl w:val="0"/>
          <w:numId w:val="8"/>
        </w:numPr>
        <w:ind w:right="337"/>
        <w:rPr>
          <w:rFonts w:ascii="Times New Roman" w:hAnsi="Times New Roman" w:cs="Times New Roman"/>
        </w:rPr>
      </w:pPr>
      <w:r w:rsidRPr="00112ECA">
        <w:rPr>
          <w:rFonts w:ascii="Times New Roman" w:hAnsi="Times New Roman" w:cs="Times New Roman"/>
          <w:b/>
          <w:bCs/>
          <w:u w:val="single"/>
        </w:rPr>
        <w:t>Technical Assistance</w:t>
      </w:r>
      <w:r w:rsidRPr="00112ECA">
        <w:rPr>
          <w:rFonts w:ascii="Times New Roman" w:hAnsi="Times New Roman" w:cs="Times New Roman"/>
        </w:rPr>
        <w:t xml:space="preserve">: </w:t>
      </w:r>
      <w:r w:rsidR="0646A3E2" w:rsidRPr="00112ECA">
        <w:rPr>
          <w:rFonts w:ascii="Times New Roman" w:hAnsi="Times New Roman" w:cs="Times New Roman"/>
        </w:rPr>
        <w:t>An option</w:t>
      </w:r>
      <w:r w:rsidR="00AF4EF5" w:rsidRPr="00112ECA">
        <w:rPr>
          <w:rFonts w:ascii="Times New Roman" w:hAnsi="Times New Roman" w:cs="Times New Roman"/>
        </w:rPr>
        <w:t>al</w:t>
      </w:r>
      <w:r w:rsidR="0646A3E2" w:rsidRPr="00112ECA">
        <w:rPr>
          <w:rFonts w:ascii="Times New Roman" w:hAnsi="Times New Roman" w:cs="Times New Roman"/>
        </w:rPr>
        <w:t xml:space="preserve"> </w:t>
      </w:r>
      <w:r w:rsidR="00A60FA1" w:rsidRPr="00112ECA">
        <w:rPr>
          <w:rFonts w:ascii="Times New Roman" w:hAnsi="Times New Roman" w:cs="Times New Roman"/>
        </w:rPr>
        <w:t>bidder’s</w:t>
      </w:r>
      <w:r w:rsidR="00A60FA1" w:rsidRPr="00112ECA">
        <w:rPr>
          <w:rFonts w:ascii="Times New Roman" w:hAnsi="Times New Roman" w:cs="Times New Roman"/>
          <w:spacing w:val="-7"/>
        </w:rPr>
        <w:t xml:space="preserve"> </w:t>
      </w:r>
      <w:r w:rsidR="00A60FA1" w:rsidRPr="00112ECA">
        <w:rPr>
          <w:rFonts w:ascii="Times New Roman" w:hAnsi="Times New Roman" w:cs="Times New Roman"/>
        </w:rPr>
        <w:t>conference</w:t>
      </w:r>
      <w:r w:rsidR="00A60FA1" w:rsidRPr="00112ECA">
        <w:rPr>
          <w:rFonts w:ascii="Times New Roman" w:hAnsi="Times New Roman" w:cs="Times New Roman"/>
          <w:spacing w:val="-10"/>
        </w:rPr>
        <w:t xml:space="preserve"> </w:t>
      </w:r>
      <w:r w:rsidR="009A122F" w:rsidRPr="00112ECA">
        <w:rPr>
          <w:rFonts w:ascii="Times New Roman" w:hAnsi="Times New Roman" w:cs="Times New Roman"/>
          <w:spacing w:val="-10"/>
        </w:rPr>
        <w:t xml:space="preserve">webinar </w:t>
      </w:r>
      <w:r w:rsidR="00A60FA1" w:rsidRPr="00112ECA">
        <w:rPr>
          <w:rFonts w:ascii="Times New Roman" w:hAnsi="Times New Roman" w:cs="Times New Roman"/>
        </w:rPr>
        <w:t>will</w:t>
      </w:r>
      <w:r w:rsidR="00A60FA1" w:rsidRPr="00112ECA">
        <w:rPr>
          <w:rFonts w:ascii="Times New Roman" w:hAnsi="Times New Roman" w:cs="Times New Roman"/>
          <w:spacing w:val="-9"/>
        </w:rPr>
        <w:t xml:space="preserve"> </w:t>
      </w:r>
      <w:r w:rsidR="00A60FA1" w:rsidRPr="00112ECA">
        <w:rPr>
          <w:rFonts w:ascii="Times New Roman" w:hAnsi="Times New Roman" w:cs="Times New Roman"/>
        </w:rPr>
        <w:t>be</w:t>
      </w:r>
      <w:r w:rsidR="00A60FA1" w:rsidRPr="00112ECA">
        <w:rPr>
          <w:rFonts w:ascii="Times New Roman" w:hAnsi="Times New Roman" w:cs="Times New Roman"/>
          <w:spacing w:val="-10"/>
        </w:rPr>
        <w:t xml:space="preserve"> </w:t>
      </w:r>
      <w:r w:rsidR="00A60FA1" w:rsidRPr="00112ECA">
        <w:rPr>
          <w:rFonts w:ascii="Times New Roman" w:hAnsi="Times New Roman" w:cs="Times New Roman"/>
        </w:rPr>
        <w:t>held</w:t>
      </w:r>
      <w:r w:rsidR="00C3289B">
        <w:rPr>
          <w:rFonts w:ascii="Times New Roman" w:hAnsi="Times New Roman" w:cs="Times New Roman"/>
        </w:rPr>
        <w:t xml:space="preserve"> on</w:t>
      </w:r>
      <w:r w:rsidR="00550675">
        <w:rPr>
          <w:rFonts w:ascii="Times New Roman" w:hAnsi="Times New Roman" w:cs="Times New Roman"/>
        </w:rPr>
        <w:t xml:space="preserve"> June 10, 2026 at 3:00 p.m. CST. </w:t>
      </w:r>
      <w:r w:rsidR="00A60FA1" w:rsidRPr="00112ECA">
        <w:rPr>
          <w:rFonts w:ascii="Times New Roman" w:hAnsi="Times New Roman" w:cs="Times New Roman"/>
        </w:rPr>
        <w:t xml:space="preserve">A recording of the </w:t>
      </w:r>
      <w:r w:rsidR="009A122F" w:rsidRPr="00112ECA">
        <w:rPr>
          <w:rFonts w:ascii="Times New Roman" w:hAnsi="Times New Roman" w:cs="Times New Roman"/>
        </w:rPr>
        <w:t>webinar</w:t>
      </w:r>
      <w:r w:rsidR="00A60FA1" w:rsidRPr="00112ECA">
        <w:rPr>
          <w:rFonts w:ascii="Times New Roman" w:hAnsi="Times New Roman" w:cs="Times New Roman"/>
        </w:rPr>
        <w:t xml:space="preserve"> will be</w:t>
      </w:r>
      <w:r w:rsidR="009A122F" w:rsidRPr="00112ECA">
        <w:rPr>
          <w:rFonts w:ascii="Times New Roman" w:hAnsi="Times New Roman" w:cs="Times New Roman"/>
        </w:rPr>
        <w:t xml:space="preserve"> made</w:t>
      </w:r>
      <w:r w:rsidR="00A60FA1" w:rsidRPr="00112ECA">
        <w:rPr>
          <w:rFonts w:ascii="Times New Roman" w:hAnsi="Times New Roman" w:cs="Times New Roman"/>
        </w:rPr>
        <w:t xml:space="preserve"> available</w:t>
      </w:r>
      <w:r w:rsidR="009A122F" w:rsidRPr="00112ECA">
        <w:rPr>
          <w:rFonts w:ascii="Times New Roman" w:hAnsi="Times New Roman" w:cs="Times New Roman"/>
        </w:rPr>
        <w:t xml:space="preserve"> on the </w:t>
      </w:r>
      <w:hyperlink r:id="rId15" w:history="1">
        <w:r w:rsidR="009A122F" w:rsidRPr="00112ECA">
          <w:rPr>
            <w:rStyle w:val="Hyperlink"/>
            <w:rFonts w:ascii="Times New Roman" w:hAnsi="Times New Roman" w:cs="Times New Roman"/>
          </w:rPr>
          <w:t>ICCB Grant Opportunities webpage</w:t>
        </w:r>
      </w:hyperlink>
      <w:r w:rsidR="00A60FA1" w:rsidRPr="00112ECA">
        <w:rPr>
          <w:rFonts w:ascii="Times New Roman" w:hAnsi="Times New Roman" w:cs="Times New Roman"/>
        </w:rPr>
        <w:t xml:space="preserve">. </w:t>
      </w:r>
    </w:p>
    <w:p w14:paraId="7F395A3A" w14:textId="77777777" w:rsidR="00550675" w:rsidRPr="00112ECA" w:rsidRDefault="00550675" w:rsidP="00E706B2">
      <w:pPr>
        <w:pStyle w:val="BodyText"/>
        <w:numPr>
          <w:ilvl w:val="0"/>
          <w:numId w:val="8"/>
        </w:numPr>
        <w:ind w:right="337"/>
        <w:rPr>
          <w:rFonts w:ascii="Times New Roman" w:hAnsi="Times New Roman" w:cs="Times New Roman"/>
        </w:rPr>
      </w:pPr>
    </w:p>
    <w:p w14:paraId="5B0E8A5B" w14:textId="302BBDD4" w:rsidR="00EE7DD2" w:rsidRPr="00550675" w:rsidRDefault="00A02052" w:rsidP="00853A60">
      <w:pPr>
        <w:pStyle w:val="BodyText"/>
        <w:tabs>
          <w:tab w:val="left" w:pos="6588"/>
        </w:tabs>
        <w:ind w:left="160" w:right="337"/>
        <w:rPr>
          <w:rFonts w:ascii="Times New Roman" w:hAnsi="Times New Roman" w:cs="Times New Roman"/>
          <w:b/>
          <w:bCs/>
          <w:spacing w:val="5"/>
        </w:rPr>
      </w:pPr>
      <w:r w:rsidRPr="00550675">
        <w:rPr>
          <w:b/>
          <w:bCs/>
        </w:rPr>
        <w:t xml:space="preserve">                                                 </w:t>
      </w:r>
      <w:r w:rsidR="00C3289B" w:rsidRPr="00550675">
        <w:rPr>
          <w:b/>
          <w:bCs/>
        </w:rPr>
        <w:t xml:space="preserve">        </w:t>
      </w:r>
      <w:hyperlink r:id="rId16" w:history="1">
        <w:r w:rsidR="00EE7DD2" w:rsidRPr="00550675">
          <w:rPr>
            <w:rStyle w:val="Hyperlink"/>
            <w:rFonts w:ascii="Times New Roman" w:hAnsi="Times New Roman" w:cs="Times New Roman"/>
            <w:b/>
            <w:bCs/>
            <w:spacing w:val="5"/>
            <w:highlight w:val="yellow"/>
          </w:rPr>
          <w:t>Meeting Link</w:t>
        </w:r>
      </w:hyperlink>
      <w:r w:rsidR="00550675" w:rsidRPr="00550675">
        <w:rPr>
          <w:rFonts w:ascii="Times New Roman" w:hAnsi="Times New Roman" w:cs="Times New Roman"/>
          <w:b/>
          <w:bCs/>
          <w:spacing w:val="5"/>
          <w:highlight w:val="yellow"/>
        </w:rPr>
        <w:t xml:space="preserve">: </w:t>
      </w:r>
      <w:hyperlink r:id="rId17" w:history="1">
        <w:r w:rsidR="00550675" w:rsidRPr="00550675">
          <w:rPr>
            <w:rStyle w:val="Hyperlink"/>
            <w:rFonts w:ascii="Times New Roman" w:hAnsi="Times New Roman" w:cs="Times New Roman"/>
            <w:b/>
            <w:bCs/>
            <w:spacing w:val="5"/>
            <w:highlight w:val="yellow"/>
          </w:rPr>
          <w:t>https://illinois.webex.com/illinois/j.php?MTID=m75400f6abe67f51128552591cf5d5bea</w:t>
        </w:r>
      </w:hyperlink>
    </w:p>
    <w:p w14:paraId="2DD0CBF4" w14:textId="49728E17" w:rsidR="00FC4A16" w:rsidRPr="00112ECA" w:rsidRDefault="009720F8" w:rsidP="00112ECA">
      <w:pPr>
        <w:tabs>
          <w:tab w:val="left" w:pos="1960"/>
        </w:tabs>
        <w:ind w:right="1940"/>
        <w:rPr>
          <w:rFonts w:ascii="Times New Roman" w:hAnsi="Times New Roman" w:cs="Times New Roman"/>
          <w:sz w:val="24"/>
          <w:szCs w:val="24"/>
        </w:rPr>
      </w:pPr>
      <w:r w:rsidRPr="00112ECA">
        <w:rPr>
          <w:rFonts w:ascii="Times New Roman" w:hAnsi="Times New Roman" w:cs="Times New Roman"/>
          <w:spacing w:val="5"/>
          <w:sz w:val="24"/>
          <w:szCs w:val="24"/>
        </w:rPr>
        <w:tab/>
      </w:r>
      <w:r w:rsidRPr="00112ECA">
        <w:rPr>
          <w:rFonts w:ascii="Times New Roman" w:hAnsi="Times New Roman" w:cs="Times New Roman"/>
          <w:spacing w:val="5"/>
          <w:sz w:val="24"/>
          <w:szCs w:val="24"/>
        </w:rPr>
        <w:tab/>
      </w:r>
      <w:r w:rsidRPr="00112ECA">
        <w:rPr>
          <w:rFonts w:ascii="Times New Roman" w:hAnsi="Times New Roman" w:cs="Times New Roman"/>
          <w:spacing w:val="5"/>
          <w:sz w:val="24"/>
          <w:szCs w:val="24"/>
        </w:rPr>
        <w:tab/>
      </w:r>
      <w:r w:rsidR="001D1DE2" w:rsidRPr="00112ECA">
        <w:rPr>
          <w:rFonts w:ascii="Times New Roman" w:hAnsi="Times New Roman" w:cs="Times New Roman"/>
          <w:spacing w:val="5"/>
          <w:sz w:val="24"/>
          <w:szCs w:val="24"/>
        </w:rPr>
        <w:tab/>
      </w:r>
      <w:r w:rsidR="001D1DE2" w:rsidRPr="00112ECA">
        <w:rPr>
          <w:rFonts w:ascii="Times New Roman" w:hAnsi="Times New Roman" w:cs="Times New Roman"/>
          <w:spacing w:val="5"/>
          <w:sz w:val="24"/>
          <w:szCs w:val="24"/>
        </w:rPr>
        <w:tab/>
      </w:r>
      <w:r w:rsidR="001D1DE2" w:rsidRPr="00112ECA">
        <w:rPr>
          <w:rFonts w:ascii="Times New Roman" w:hAnsi="Times New Roman" w:cs="Times New Roman"/>
          <w:spacing w:val="5"/>
          <w:sz w:val="24"/>
          <w:szCs w:val="24"/>
        </w:rPr>
        <w:tab/>
      </w:r>
    </w:p>
    <w:p w14:paraId="1B51BFD2" w14:textId="791B196F" w:rsidR="00A60FA1" w:rsidRPr="00112ECA" w:rsidRDefault="00EE7DD2" w:rsidP="00E706B2">
      <w:pPr>
        <w:pStyle w:val="BodyText"/>
        <w:numPr>
          <w:ilvl w:val="0"/>
          <w:numId w:val="8"/>
        </w:numPr>
        <w:ind w:right="334"/>
        <w:rPr>
          <w:rFonts w:ascii="Times New Roman" w:hAnsi="Times New Roman" w:cs="Times New Roman"/>
          <w:u w:val="single"/>
        </w:rPr>
      </w:pPr>
      <w:r w:rsidRPr="00112ECA">
        <w:rPr>
          <w:rFonts w:ascii="Times New Roman" w:hAnsi="Times New Roman" w:cs="Times New Roman"/>
          <w:b/>
          <w:bCs/>
          <w:u w:val="single"/>
        </w:rPr>
        <w:t>Questions</w:t>
      </w:r>
      <w:r w:rsidRPr="00112ECA">
        <w:rPr>
          <w:rFonts w:ascii="Times New Roman" w:hAnsi="Times New Roman" w:cs="Times New Roman"/>
        </w:rPr>
        <w:t xml:space="preserve">: </w:t>
      </w:r>
      <w:r w:rsidR="00A60FA1" w:rsidRPr="00112ECA">
        <w:rPr>
          <w:rFonts w:ascii="Times New Roman" w:hAnsi="Times New Roman" w:cs="Times New Roman"/>
        </w:rPr>
        <w:t>All</w:t>
      </w:r>
      <w:r w:rsidR="00A60FA1" w:rsidRPr="00112ECA">
        <w:rPr>
          <w:rFonts w:ascii="Times New Roman" w:hAnsi="Times New Roman" w:cs="Times New Roman"/>
          <w:spacing w:val="-10"/>
        </w:rPr>
        <w:t xml:space="preserve"> </w:t>
      </w:r>
      <w:r w:rsidR="00A60FA1" w:rsidRPr="00112ECA">
        <w:rPr>
          <w:rFonts w:ascii="Times New Roman" w:hAnsi="Times New Roman" w:cs="Times New Roman"/>
        </w:rPr>
        <w:t>questions</w:t>
      </w:r>
      <w:r w:rsidR="00A60FA1" w:rsidRPr="00112ECA">
        <w:rPr>
          <w:rFonts w:ascii="Times New Roman" w:hAnsi="Times New Roman" w:cs="Times New Roman"/>
          <w:spacing w:val="-10"/>
        </w:rPr>
        <w:t xml:space="preserve"> </w:t>
      </w:r>
      <w:r w:rsidR="00A60FA1" w:rsidRPr="00112ECA">
        <w:rPr>
          <w:rFonts w:ascii="Times New Roman" w:hAnsi="Times New Roman" w:cs="Times New Roman"/>
        </w:rPr>
        <w:t>must</w:t>
      </w:r>
      <w:r w:rsidR="00A60FA1" w:rsidRPr="00112ECA">
        <w:rPr>
          <w:rFonts w:ascii="Times New Roman" w:hAnsi="Times New Roman" w:cs="Times New Roman"/>
          <w:spacing w:val="-9"/>
        </w:rPr>
        <w:t xml:space="preserve"> </w:t>
      </w:r>
      <w:r w:rsidR="00A60FA1" w:rsidRPr="00112ECA">
        <w:rPr>
          <w:rFonts w:ascii="Times New Roman" w:hAnsi="Times New Roman" w:cs="Times New Roman"/>
        </w:rPr>
        <w:t>be</w:t>
      </w:r>
      <w:r w:rsidR="00A60FA1" w:rsidRPr="00112ECA">
        <w:rPr>
          <w:rFonts w:ascii="Times New Roman" w:hAnsi="Times New Roman" w:cs="Times New Roman"/>
          <w:spacing w:val="-13"/>
        </w:rPr>
        <w:t xml:space="preserve"> </w:t>
      </w:r>
      <w:r w:rsidR="00A60FA1" w:rsidRPr="00112ECA">
        <w:rPr>
          <w:rFonts w:ascii="Times New Roman" w:hAnsi="Times New Roman" w:cs="Times New Roman"/>
        </w:rPr>
        <w:t>submitted</w:t>
      </w:r>
      <w:r w:rsidR="00A60FA1" w:rsidRPr="00112ECA">
        <w:rPr>
          <w:rFonts w:ascii="Times New Roman" w:hAnsi="Times New Roman" w:cs="Times New Roman"/>
          <w:spacing w:val="-11"/>
        </w:rPr>
        <w:t xml:space="preserve"> </w:t>
      </w:r>
      <w:r w:rsidR="00A60FA1" w:rsidRPr="00112ECA">
        <w:rPr>
          <w:rFonts w:ascii="Times New Roman" w:hAnsi="Times New Roman" w:cs="Times New Roman"/>
        </w:rPr>
        <w:t>electronically</w:t>
      </w:r>
      <w:r w:rsidR="00A60FA1" w:rsidRPr="00112ECA">
        <w:rPr>
          <w:rFonts w:ascii="Times New Roman" w:hAnsi="Times New Roman" w:cs="Times New Roman"/>
          <w:spacing w:val="-10"/>
        </w:rPr>
        <w:t xml:space="preserve"> </w:t>
      </w:r>
      <w:r w:rsidR="00A60FA1" w:rsidRPr="00112ECA">
        <w:rPr>
          <w:rFonts w:ascii="Times New Roman" w:hAnsi="Times New Roman" w:cs="Times New Roman"/>
        </w:rPr>
        <w:t xml:space="preserve">to </w:t>
      </w:r>
      <w:hyperlink r:id="rId18" w:history="1">
        <w:r w:rsidR="002D1211" w:rsidRPr="00C85480">
          <w:rPr>
            <w:rStyle w:val="Hyperlink"/>
            <w:rFonts w:ascii="Times New Roman" w:hAnsi="Times New Roman" w:cs="Times New Roman"/>
          </w:rPr>
          <w:t>iccb.studentservices@illinois.gov</w:t>
        </w:r>
      </w:hyperlink>
      <w:r w:rsidR="00AC2105">
        <w:rPr>
          <w:rFonts w:ascii="Times New Roman" w:hAnsi="Times New Roman" w:cs="Times New Roman"/>
        </w:rPr>
        <w:t xml:space="preserve">, with the </w:t>
      </w:r>
      <w:r w:rsidR="00A60FA1" w:rsidRPr="00112ECA">
        <w:rPr>
          <w:rFonts w:ascii="Times New Roman" w:hAnsi="Times New Roman" w:cs="Times New Roman"/>
        </w:rPr>
        <w:t xml:space="preserve">subject line: </w:t>
      </w:r>
      <w:r w:rsidR="00A60FA1" w:rsidRPr="00112ECA">
        <w:rPr>
          <w:rFonts w:ascii="Times New Roman" w:hAnsi="Times New Roman" w:cs="Times New Roman"/>
          <w:u w:val="single"/>
        </w:rPr>
        <w:t>[</w:t>
      </w:r>
      <w:r w:rsidR="7413D8F9" w:rsidRPr="00112ECA">
        <w:rPr>
          <w:rFonts w:ascii="Times New Roman" w:hAnsi="Times New Roman" w:cs="Times New Roman"/>
          <w:b/>
          <w:bCs/>
          <w:u w:val="single"/>
        </w:rPr>
        <w:t>College</w:t>
      </w:r>
      <w:r w:rsidR="00A60FA1" w:rsidRPr="00112ECA">
        <w:rPr>
          <w:rFonts w:ascii="Times New Roman" w:hAnsi="Times New Roman" w:cs="Times New Roman"/>
          <w:b/>
          <w:bCs/>
          <w:u w:val="single"/>
        </w:rPr>
        <w:t xml:space="preserve"> Name</w:t>
      </w:r>
      <w:r w:rsidR="00A60FA1" w:rsidRPr="00112ECA">
        <w:rPr>
          <w:rFonts w:ascii="Times New Roman" w:hAnsi="Times New Roman" w:cs="Times New Roman"/>
          <w:u w:val="single"/>
        </w:rPr>
        <w:t>] FY</w:t>
      </w:r>
      <w:r w:rsidR="009F69A3" w:rsidRPr="00112ECA">
        <w:rPr>
          <w:rFonts w:ascii="Times New Roman" w:hAnsi="Times New Roman" w:cs="Times New Roman"/>
          <w:u w:val="single"/>
        </w:rPr>
        <w:t>202</w:t>
      </w:r>
      <w:r w:rsidR="002D1211" w:rsidRPr="00112ECA">
        <w:rPr>
          <w:rFonts w:ascii="Times New Roman" w:hAnsi="Times New Roman" w:cs="Times New Roman"/>
          <w:u w:val="single"/>
        </w:rPr>
        <w:t>7</w:t>
      </w:r>
      <w:r w:rsidR="00A60FA1" w:rsidRPr="00112ECA">
        <w:rPr>
          <w:rFonts w:ascii="Times New Roman" w:hAnsi="Times New Roman" w:cs="Times New Roman"/>
          <w:u w:val="single"/>
        </w:rPr>
        <w:t xml:space="preserve"> </w:t>
      </w:r>
      <w:r w:rsidR="002D1211" w:rsidRPr="00C85480">
        <w:rPr>
          <w:rFonts w:ascii="Times New Roman" w:hAnsi="Times New Roman" w:cs="Times New Roman"/>
          <w:u w:val="single"/>
        </w:rPr>
        <w:t>College Student Mental Health &amp; Success Initiative</w:t>
      </w:r>
      <w:r w:rsidR="002D1211" w:rsidRPr="00112ECA">
        <w:rPr>
          <w:rFonts w:ascii="Times New Roman" w:hAnsi="Times New Roman" w:cs="Times New Roman"/>
          <w:u w:val="single"/>
        </w:rPr>
        <w:t xml:space="preserve"> </w:t>
      </w:r>
      <w:r w:rsidR="00137682" w:rsidRPr="00112ECA">
        <w:rPr>
          <w:rFonts w:ascii="Times New Roman" w:hAnsi="Times New Roman" w:cs="Times New Roman"/>
          <w:u w:val="single"/>
        </w:rPr>
        <w:t>Grant question</w:t>
      </w:r>
      <w:r w:rsidR="00A60FA1" w:rsidRPr="00112ECA">
        <w:rPr>
          <w:rFonts w:ascii="Times New Roman" w:hAnsi="Times New Roman" w:cs="Times New Roman"/>
        </w:rPr>
        <w:t xml:space="preserve">. </w:t>
      </w:r>
      <w:r w:rsidR="00AC2105" w:rsidRPr="00112ECA">
        <w:rPr>
          <w:rFonts w:ascii="Times New Roman" w:hAnsi="Times New Roman" w:cs="Times New Roman"/>
        </w:rPr>
        <w:t>Phone</w:t>
      </w:r>
      <w:r w:rsidR="00AC2105" w:rsidRPr="00112ECA">
        <w:rPr>
          <w:rFonts w:ascii="Times New Roman" w:hAnsi="Times New Roman" w:cs="Times New Roman"/>
          <w:spacing w:val="-12"/>
        </w:rPr>
        <w:t xml:space="preserve"> </w:t>
      </w:r>
      <w:r w:rsidR="00AC2105" w:rsidRPr="00112ECA">
        <w:rPr>
          <w:rFonts w:ascii="Times New Roman" w:hAnsi="Times New Roman" w:cs="Times New Roman"/>
        </w:rPr>
        <w:t>calls</w:t>
      </w:r>
      <w:r w:rsidR="00AC2105" w:rsidRPr="00112ECA">
        <w:rPr>
          <w:rFonts w:ascii="Times New Roman" w:hAnsi="Times New Roman" w:cs="Times New Roman"/>
          <w:spacing w:val="-10"/>
        </w:rPr>
        <w:t xml:space="preserve"> </w:t>
      </w:r>
      <w:r w:rsidR="00AC2105" w:rsidRPr="00112ECA">
        <w:rPr>
          <w:rFonts w:ascii="Times New Roman" w:hAnsi="Times New Roman" w:cs="Times New Roman"/>
        </w:rPr>
        <w:t xml:space="preserve">will not be accepted. </w:t>
      </w:r>
      <w:r w:rsidR="00A60FA1" w:rsidRPr="00112ECA">
        <w:rPr>
          <w:rFonts w:ascii="Times New Roman" w:hAnsi="Times New Roman" w:cs="Times New Roman"/>
        </w:rPr>
        <w:t>All questions</w:t>
      </w:r>
      <w:r w:rsidR="00137682" w:rsidRPr="00112ECA">
        <w:rPr>
          <w:rFonts w:ascii="Times New Roman" w:hAnsi="Times New Roman" w:cs="Times New Roman"/>
        </w:rPr>
        <w:t xml:space="preserve"> and answers</w:t>
      </w:r>
      <w:r w:rsidR="00A60FA1" w:rsidRPr="00112ECA">
        <w:rPr>
          <w:rFonts w:ascii="Times New Roman" w:hAnsi="Times New Roman" w:cs="Times New Roman"/>
        </w:rPr>
        <w:t xml:space="preserve"> will be posted in an FAQ on the ICCB</w:t>
      </w:r>
      <w:r w:rsidR="00A60FA1" w:rsidRPr="00112ECA">
        <w:rPr>
          <w:rFonts w:ascii="Times New Roman" w:hAnsi="Times New Roman" w:cs="Times New Roman"/>
          <w:spacing w:val="-27"/>
        </w:rPr>
        <w:t xml:space="preserve"> </w:t>
      </w:r>
      <w:r w:rsidR="00A60FA1" w:rsidRPr="00112ECA">
        <w:rPr>
          <w:rFonts w:ascii="Times New Roman" w:hAnsi="Times New Roman" w:cs="Times New Roman"/>
        </w:rPr>
        <w:t>website.</w:t>
      </w:r>
    </w:p>
    <w:p w14:paraId="2A389476" w14:textId="77777777" w:rsidR="00A60FA1" w:rsidRPr="00112ECA" w:rsidRDefault="00A60FA1" w:rsidP="00112ECA">
      <w:pPr>
        <w:pStyle w:val="BodyText"/>
        <w:spacing w:before="10"/>
        <w:rPr>
          <w:rFonts w:ascii="Times New Roman" w:hAnsi="Times New Roman" w:cs="Times New Roman"/>
          <w:sz w:val="23"/>
        </w:rPr>
      </w:pPr>
    </w:p>
    <w:p w14:paraId="52C6C874" w14:textId="53674743" w:rsidR="00A60FA1" w:rsidRDefault="00EE7DD2" w:rsidP="00E706B2">
      <w:pPr>
        <w:pStyle w:val="BodyText"/>
        <w:numPr>
          <w:ilvl w:val="0"/>
          <w:numId w:val="8"/>
        </w:numPr>
        <w:spacing w:before="1"/>
        <w:ind w:right="276"/>
        <w:rPr>
          <w:rFonts w:ascii="Times New Roman" w:hAnsi="Times New Roman" w:cs="Times New Roman"/>
        </w:rPr>
      </w:pPr>
      <w:r w:rsidRPr="00112ECA">
        <w:rPr>
          <w:rFonts w:ascii="Times New Roman" w:hAnsi="Times New Roman" w:cs="Times New Roman"/>
          <w:b/>
          <w:bCs/>
          <w:u w:val="single"/>
        </w:rPr>
        <w:t>Submission</w:t>
      </w:r>
      <w:r w:rsidRPr="00112ECA">
        <w:rPr>
          <w:rFonts w:ascii="Times New Roman" w:hAnsi="Times New Roman" w:cs="Times New Roman"/>
        </w:rPr>
        <w:t xml:space="preserve">: Each grant application package must be submitted no later than </w:t>
      </w:r>
      <w:r w:rsidR="006A393B">
        <w:rPr>
          <w:rFonts w:ascii="Times New Roman" w:hAnsi="Times New Roman" w:cs="Times New Roman"/>
          <w:highlight w:val="yellow"/>
        </w:rPr>
        <w:t xml:space="preserve">11:59 pm </w:t>
      </w:r>
      <w:r w:rsidR="00550675">
        <w:rPr>
          <w:rFonts w:ascii="Times New Roman" w:hAnsi="Times New Roman" w:cs="Times New Roman"/>
          <w:highlight w:val="yellow"/>
        </w:rPr>
        <w:t xml:space="preserve">CST </w:t>
      </w:r>
      <w:r w:rsidR="006A393B" w:rsidRPr="000227BE">
        <w:rPr>
          <w:rFonts w:ascii="Times New Roman" w:hAnsi="Times New Roman" w:cs="Times New Roman"/>
          <w:highlight w:val="yellow"/>
        </w:rPr>
        <w:t xml:space="preserve">on </w:t>
      </w:r>
      <w:r w:rsidR="00A02052">
        <w:rPr>
          <w:rFonts w:ascii="Times New Roman" w:hAnsi="Times New Roman" w:cs="Times New Roman"/>
          <w:highlight w:val="yellow"/>
        </w:rPr>
        <w:t xml:space="preserve">July </w:t>
      </w:r>
      <w:r w:rsidR="00E65021">
        <w:rPr>
          <w:rFonts w:ascii="Times New Roman" w:hAnsi="Times New Roman" w:cs="Times New Roman"/>
          <w:highlight w:val="yellow"/>
        </w:rPr>
        <w:t>9</w:t>
      </w:r>
      <w:r w:rsidR="00A02052">
        <w:rPr>
          <w:rFonts w:ascii="Times New Roman" w:hAnsi="Times New Roman" w:cs="Times New Roman"/>
          <w:highlight w:val="yellow"/>
        </w:rPr>
        <w:t>,</w:t>
      </w:r>
      <w:r w:rsidR="006A393B" w:rsidRPr="000227BE">
        <w:rPr>
          <w:rFonts w:ascii="Times New Roman" w:hAnsi="Times New Roman" w:cs="Times New Roman"/>
          <w:highlight w:val="yellow"/>
        </w:rPr>
        <w:t xml:space="preserve"> </w:t>
      </w:r>
      <w:r w:rsidR="00853A60" w:rsidRPr="000227BE">
        <w:rPr>
          <w:rFonts w:ascii="Times New Roman" w:hAnsi="Times New Roman" w:cs="Times New Roman"/>
          <w:highlight w:val="yellow"/>
        </w:rPr>
        <w:t>2026,</w:t>
      </w:r>
      <w:r w:rsidR="006A393B" w:rsidRPr="000227BE">
        <w:rPr>
          <w:rFonts w:ascii="Times New Roman" w:hAnsi="Times New Roman" w:cs="Times New Roman"/>
          <w:highlight w:val="yellow"/>
        </w:rPr>
        <w:t xml:space="preserve"> through </w:t>
      </w:r>
      <w:hyperlink r:id="rId19" w:history="1">
        <w:r w:rsidR="006A393B" w:rsidRPr="00E01F74">
          <w:rPr>
            <w:rStyle w:val="Hyperlink"/>
            <w:rFonts w:ascii="Times New Roman" w:hAnsi="Times New Roman" w:cs="Times New Roman"/>
            <w:highlight w:val="yellow"/>
          </w:rPr>
          <w:t>Euna/AmpliFund</w:t>
        </w:r>
      </w:hyperlink>
      <w:r w:rsidRPr="00112ECA">
        <w:rPr>
          <w:rFonts w:ascii="Times New Roman" w:hAnsi="Times New Roman" w:cs="Times New Roman"/>
        </w:rPr>
        <w:t xml:space="preserve">. Grant materials may be found on the ICCB website at </w:t>
      </w:r>
      <w:hyperlink r:id="rId20" w:history="1">
        <w:r w:rsidR="006A393B" w:rsidRPr="00A02052">
          <w:rPr>
            <w:rStyle w:val="Hyperlink"/>
            <w:rFonts w:ascii="Times New Roman" w:hAnsi="Times New Roman" w:cs="Times New Roman"/>
          </w:rPr>
          <w:t xml:space="preserve">www.iccb.org/grant-opportunities/. </w:t>
        </w:r>
      </w:hyperlink>
      <w:r w:rsidR="00A60FA1" w:rsidRPr="00A02052">
        <w:rPr>
          <w:rFonts w:ascii="Times New Roman" w:hAnsi="Times New Roman" w:cs="Times New Roman"/>
          <w:b/>
        </w:rPr>
        <w:t>Paper</w:t>
      </w:r>
      <w:r w:rsidR="00A60FA1" w:rsidRPr="00112ECA">
        <w:rPr>
          <w:rFonts w:ascii="Times New Roman" w:hAnsi="Times New Roman" w:cs="Times New Roman"/>
          <w:b/>
        </w:rPr>
        <w:t xml:space="preserve"> copies </w:t>
      </w:r>
      <w:r w:rsidR="006A393B">
        <w:rPr>
          <w:rFonts w:ascii="Times New Roman" w:hAnsi="Times New Roman" w:cs="Times New Roman"/>
          <w:b/>
        </w:rPr>
        <w:t xml:space="preserve">and/or email copies </w:t>
      </w:r>
      <w:r w:rsidR="00A60FA1" w:rsidRPr="00112ECA">
        <w:rPr>
          <w:rFonts w:ascii="Times New Roman" w:hAnsi="Times New Roman" w:cs="Times New Roman"/>
          <w:b/>
        </w:rPr>
        <w:t xml:space="preserve">of the applications are not permitted. </w:t>
      </w:r>
      <w:r w:rsidR="00E706B2">
        <w:rPr>
          <w:rFonts w:ascii="Times New Roman" w:hAnsi="Times New Roman" w:cs="Times New Roman"/>
        </w:rPr>
        <w:t xml:space="preserve">Applicants can verify submission on Euna/AmpliFund. </w:t>
      </w:r>
    </w:p>
    <w:p w14:paraId="0FD084DB" w14:textId="77777777" w:rsidR="00550675" w:rsidRDefault="00550675" w:rsidP="00550675">
      <w:pPr>
        <w:pStyle w:val="ListParagraph"/>
        <w:rPr>
          <w:rFonts w:ascii="Times New Roman" w:hAnsi="Times New Roman" w:cs="Times New Roman"/>
        </w:rPr>
      </w:pPr>
    </w:p>
    <w:p w14:paraId="09795C24" w14:textId="77777777" w:rsidR="00550675" w:rsidRDefault="00550675" w:rsidP="00550675">
      <w:pPr>
        <w:pStyle w:val="BodyText"/>
        <w:spacing w:before="1"/>
        <w:ind w:left="880" w:right="276"/>
        <w:rPr>
          <w:rFonts w:ascii="Times New Roman" w:hAnsi="Times New Roman" w:cs="Times New Roman"/>
        </w:rPr>
      </w:pPr>
    </w:p>
    <w:p w14:paraId="19D02BC3" w14:textId="77777777" w:rsidR="00A60FA1" w:rsidRPr="00112ECA" w:rsidRDefault="00A60FA1" w:rsidP="00112ECA">
      <w:pPr>
        <w:pStyle w:val="BodyText"/>
        <w:rPr>
          <w:rFonts w:ascii="Times New Roman" w:hAnsi="Times New Roman" w:cs="Times New Roman"/>
        </w:rPr>
      </w:pPr>
    </w:p>
    <w:p w14:paraId="622B8B64" w14:textId="5EA531F4" w:rsidR="00A60FA1" w:rsidRPr="00112ECA" w:rsidRDefault="0028082E" w:rsidP="00F630CD">
      <w:pPr>
        <w:pStyle w:val="Heading1"/>
        <w:shd w:val="clear" w:color="auto" w:fill="8EAADB" w:themeFill="accent1" w:themeFillTint="99"/>
        <w:tabs>
          <w:tab w:val="left" w:pos="519"/>
        </w:tabs>
        <w:ind w:left="0" w:firstLine="0"/>
        <w:rPr>
          <w:rFonts w:ascii="Times New Roman" w:hAnsi="Times New Roman" w:cs="Times New Roman"/>
        </w:rPr>
      </w:pPr>
      <w:r>
        <w:rPr>
          <w:rFonts w:ascii="Times New Roman" w:hAnsi="Times New Roman" w:cs="Times New Roman"/>
        </w:rPr>
        <w:lastRenderedPageBreak/>
        <w:t>F</w:t>
      </w:r>
      <w:r w:rsidR="00F06543">
        <w:rPr>
          <w:rFonts w:ascii="Times New Roman" w:hAnsi="Times New Roman" w:cs="Times New Roman"/>
        </w:rPr>
        <w:t xml:space="preserve">. </w:t>
      </w:r>
      <w:r w:rsidR="00A60FA1" w:rsidRPr="00112ECA">
        <w:rPr>
          <w:rFonts w:ascii="Times New Roman" w:hAnsi="Times New Roman" w:cs="Times New Roman"/>
        </w:rPr>
        <w:t>Funding</w:t>
      </w:r>
      <w:r w:rsidR="00A60FA1" w:rsidRPr="00112ECA">
        <w:rPr>
          <w:rFonts w:ascii="Times New Roman" w:hAnsi="Times New Roman" w:cs="Times New Roman"/>
          <w:spacing w:val="-2"/>
        </w:rPr>
        <w:t xml:space="preserve"> </w:t>
      </w:r>
      <w:r w:rsidR="00A60FA1" w:rsidRPr="00112ECA">
        <w:rPr>
          <w:rFonts w:ascii="Times New Roman" w:hAnsi="Times New Roman" w:cs="Times New Roman"/>
        </w:rPr>
        <w:t>Information</w:t>
      </w:r>
      <w:r w:rsidR="00940C88">
        <w:rPr>
          <w:rFonts w:ascii="Times New Roman" w:hAnsi="Times New Roman" w:cs="Times New Roman"/>
        </w:rPr>
        <w:t xml:space="preserve"> </w:t>
      </w:r>
    </w:p>
    <w:p w14:paraId="3B8F53F8" w14:textId="77777777" w:rsidR="00A60FA1" w:rsidRPr="00112ECA" w:rsidRDefault="00A60FA1" w:rsidP="00112ECA">
      <w:pPr>
        <w:pStyle w:val="BodyText"/>
        <w:rPr>
          <w:rFonts w:ascii="Times New Roman" w:hAnsi="Times New Roman" w:cs="Times New Roman"/>
          <w:b/>
        </w:rPr>
      </w:pPr>
    </w:p>
    <w:p w14:paraId="53640609" w14:textId="1BA24C91" w:rsidR="00FC4A16" w:rsidRPr="00550675" w:rsidRDefault="00A60FA1" w:rsidP="00E706B2">
      <w:pPr>
        <w:pStyle w:val="ListParagraph"/>
        <w:numPr>
          <w:ilvl w:val="0"/>
          <w:numId w:val="4"/>
        </w:numPr>
        <w:jc w:val="left"/>
        <w:rPr>
          <w:rFonts w:ascii="Times New Roman" w:hAnsi="Times New Roman" w:cs="Times New Roman"/>
          <w:i/>
          <w:iCs/>
          <w:sz w:val="24"/>
          <w:szCs w:val="24"/>
        </w:rPr>
      </w:pPr>
      <w:r w:rsidRPr="00550675">
        <w:rPr>
          <w:rFonts w:ascii="Times New Roman" w:hAnsi="Times New Roman" w:cs="Times New Roman"/>
          <w:i/>
          <w:iCs/>
          <w:sz w:val="24"/>
          <w:szCs w:val="24"/>
        </w:rPr>
        <w:t>Grant Period:</w:t>
      </w:r>
      <w:r w:rsidR="00FC4A16" w:rsidRPr="00550675">
        <w:rPr>
          <w:rFonts w:ascii="Times New Roman" w:hAnsi="Times New Roman" w:cs="Times New Roman"/>
          <w:i/>
          <w:iCs/>
          <w:sz w:val="24"/>
          <w:szCs w:val="24"/>
        </w:rPr>
        <w:t xml:space="preserve"> </w:t>
      </w:r>
      <w:r w:rsidRPr="00550675">
        <w:rPr>
          <w:rFonts w:ascii="Times New Roman" w:hAnsi="Times New Roman" w:cs="Times New Roman"/>
          <w:sz w:val="24"/>
          <w:szCs w:val="24"/>
        </w:rPr>
        <w:t xml:space="preserve">The grant period </w:t>
      </w:r>
      <w:r w:rsidR="00052BB4" w:rsidRPr="00550675">
        <w:rPr>
          <w:rFonts w:ascii="Times New Roman" w:hAnsi="Times New Roman" w:cs="Times New Roman"/>
          <w:sz w:val="24"/>
          <w:szCs w:val="24"/>
        </w:rPr>
        <w:t>is</w:t>
      </w:r>
      <w:r w:rsidRPr="00550675">
        <w:rPr>
          <w:rFonts w:ascii="Times New Roman" w:hAnsi="Times New Roman" w:cs="Times New Roman"/>
          <w:sz w:val="24"/>
          <w:szCs w:val="24"/>
        </w:rPr>
        <w:t xml:space="preserve"> </w:t>
      </w:r>
      <w:r w:rsidR="002D1211" w:rsidRPr="00550675">
        <w:rPr>
          <w:rFonts w:ascii="Times New Roman" w:hAnsi="Times New Roman" w:cs="Times New Roman"/>
          <w:sz w:val="24"/>
          <w:szCs w:val="24"/>
        </w:rPr>
        <w:t>July</w:t>
      </w:r>
      <w:r w:rsidRPr="00550675">
        <w:rPr>
          <w:rFonts w:ascii="Times New Roman" w:hAnsi="Times New Roman" w:cs="Times New Roman"/>
          <w:sz w:val="24"/>
          <w:szCs w:val="24"/>
        </w:rPr>
        <w:t xml:space="preserve"> </w:t>
      </w:r>
      <w:r w:rsidR="00137682" w:rsidRPr="00550675">
        <w:rPr>
          <w:rFonts w:ascii="Times New Roman" w:hAnsi="Times New Roman" w:cs="Times New Roman"/>
          <w:sz w:val="24"/>
          <w:szCs w:val="24"/>
        </w:rPr>
        <w:t>0</w:t>
      </w:r>
      <w:r w:rsidRPr="00550675">
        <w:rPr>
          <w:rFonts w:ascii="Times New Roman" w:hAnsi="Times New Roman" w:cs="Times New Roman"/>
          <w:sz w:val="24"/>
          <w:szCs w:val="24"/>
        </w:rPr>
        <w:t>1, 202</w:t>
      </w:r>
      <w:r w:rsidR="00137682" w:rsidRPr="00550675">
        <w:rPr>
          <w:rFonts w:ascii="Times New Roman" w:hAnsi="Times New Roman" w:cs="Times New Roman"/>
          <w:sz w:val="24"/>
          <w:szCs w:val="24"/>
        </w:rPr>
        <w:t>6</w:t>
      </w:r>
      <w:r w:rsidR="008645DA" w:rsidRPr="00550675">
        <w:rPr>
          <w:rFonts w:ascii="Times New Roman" w:hAnsi="Times New Roman" w:cs="Times New Roman"/>
          <w:sz w:val="24"/>
          <w:szCs w:val="24"/>
        </w:rPr>
        <w:t xml:space="preserve"> </w:t>
      </w:r>
      <w:r w:rsidRPr="00550675">
        <w:rPr>
          <w:rFonts w:ascii="Times New Roman" w:hAnsi="Times New Roman" w:cs="Times New Roman"/>
          <w:sz w:val="24"/>
          <w:szCs w:val="24"/>
        </w:rPr>
        <w:t>-</w:t>
      </w:r>
      <w:r w:rsidR="008645DA" w:rsidRPr="00550675">
        <w:rPr>
          <w:rFonts w:ascii="Times New Roman" w:hAnsi="Times New Roman" w:cs="Times New Roman"/>
          <w:sz w:val="24"/>
          <w:szCs w:val="24"/>
        </w:rPr>
        <w:t xml:space="preserve"> </w:t>
      </w:r>
      <w:r w:rsidR="00051C13" w:rsidRPr="00550675">
        <w:rPr>
          <w:rFonts w:ascii="Times New Roman" w:hAnsi="Times New Roman" w:cs="Times New Roman"/>
          <w:sz w:val="24"/>
          <w:szCs w:val="24"/>
        </w:rPr>
        <w:t>September 30</w:t>
      </w:r>
      <w:r w:rsidRPr="00550675">
        <w:rPr>
          <w:rFonts w:ascii="Times New Roman" w:hAnsi="Times New Roman" w:cs="Times New Roman"/>
          <w:sz w:val="24"/>
          <w:szCs w:val="24"/>
        </w:rPr>
        <w:t>, 202</w:t>
      </w:r>
      <w:r w:rsidR="00137682" w:rsidRPr="00550675">
        <w:rPr>
          <w:rFonts w:ascii="Times New Roman" w:hAnsi="Times New Roman" w:cs="Times New Roman"/>
          <w:sz w:val="24"/>
          <w:szCs w:val="24"/>
        </w:rPr>
        <w:t>7</w:t>
      </w:r>
      <w:r w:rsidRPr="00550675">
        <w:rPr>
          <w:rFonts w:ascii="Times New Roman" w:hAnsi="Times New Roman" w:cs="Times New Roman"/>
          <w:sz w:val="24"/>
          <w:szCs w:val="24"/>
        </w:rPr>
        <w:t>.</w:t>
      </w:r>
      <w:r w:rsidR="00137682" w:rsidRPr="00550675">
        <w:rPr>
          <w:rFonts w:ascii="Times New Roman" w:hAnsi="Times New Roman" w:cs="Times New Roman"/>
          <w:sz w:val="24"/>
          <w:szCs w:val="24"/>
        </w:rPr>
        <w:t xml:space="preserve"> This is a</w:t>
      </w:r>
      <w:r w:rsidR="00A02052" w:rsidRPr="00550675">
        <w:rPr>
          <w:rFonts w:ascii="Times New Roman" w:hAnsi="Times New Roman" w:cs="Times New Roman"/>
          <w:sz w:val="24"/>
          <w:szCs w:val="24"/>
        </w:rPr>
        <w:t xml:space="preserve"> 1</w:t>
      </w:r>
      <w:r w:rsidR="00051C13" w:rsidRPr="00550675">
        <w:rPr>
          <w:rFonts w:ascii="Times New Roman" w:hAnsi="Times New Roman" w:cs="Times New Roman"/>
          <w:sz w:val="24"/>
          <w:szCs w:val="24"/>
        </w:rPr>
        <w:t>5</w:t>
      </w:r>
      <w:r w:rsidR="00137682" w:rsidRPr="00550675">
        <w:rPr>
          <w:rFonts w:ascii="Times New Roman" w:hAnsi="Times New Roman" w:cs="Times New Roman"/>
          <w:sz w:val="24"/>
          <w:szCs w:val="24"/>
        </w:rPr>
        <w:t>-month grant.</w:t>
      </w:r>
    </w:p>
    <w:p w14:paraId="67B1C8DA" w14:textId="75C5D1CB" w:rsidR="00FC4A16" w:rsidRPr="00550675" w:rsidRDefault="00A60FA1" w:rsidP="00E706B2">
      <w:pPr>
        <w:pStyle w:val="ListParagraph"/>
        <w:numPr>
          <w:ilvl w:val="0"/>
          <w:numId w:val="4"/>
        </w:numPr>
        <w:jc w:val="left"/>
        <w:rPr>
          <w:rFonts w:ascii="Times New Roman" w:hAnsi="Times New Roman" w:cs="Times New Roman"/>
          <w:i/>
          <w:iCs/>
          <w:sz w:val="24"/>
          <w:szCs w:val="24"/>
        </w:rPr>
      </w:pPr>
      <w:r w:rsidRPr="00550675">
        <w:rPr>
          <w:rFonts w:ascii="Times New Roman" w:hAnsi="Times New Roman" w:cs="Times New Roman"/>
          <w:i/>
          <w:iCs/>
          <w:sz w:val="24"/>
          <w:szCs w:val="24"/>
        </w:rPr>
        <w:t>Funding Availability</w:t>
      </w:r>
      <w:r w:rsidR="000C034F" w:rsidRPr="00550675">
        <w:rPr>
          <w:rFonts w:ascii="Times New Roman" w:hAnsi="Times New Roman" w:cs="Times New Roman"/>
          <w:i/>
          <w:iCs/>
          <w:sz w:val="24"/>
          <w:szCs w:val="24"/>
        </w:rPr>
        <w:t xml:space="preserve"> (subject to FY27 IL </w:t>
      </w:r>
      <w:r w:rsidR="007F53C2" w:rsidRPr="00550675">
        <w:rPr>
          <w:rFonts w:ascii="Times New Roman" w:hAnsi="Times New Roman" w:cs="Times New Roman"/>
          <w:i/>
          <w:iCs/>
          <w:sz w:val="24"/>
          <w:szCs w:val="24"/>
        </w:rPr>
        <w:t>appropriations</w:t>
      </w:r>
      <w:r w:rsidR="000C034F" w:rsidRPr="00550675">
        <w:rPr>
          <w:rFonts w:ascii="Times New Roman" w:hAnsi="Times New Roman" w:cs="Times New Roman"/>
          <w:i/>
          <w:iCs/>
          <w:sz w:val="24"/>
          <w:szCs w:val="24"/>
        </w:rPr>
        <w:t>)</w:t>
      </w:r>
      <w:r w:rsidRPr="00550675">
        <w:rPr>
          <w:rFonts w:ascii="Times New Roman" w:hAnsi="Times New Roman" w:cs="Times New Roman"/>
          <w:i/>
          <w:iCs/>
          <w:sz w:val="24"/>
          <w:szCs w:val="24"/>
        </w:rPr>
        <w:t>:</w:t>
      </w:r>
      <w:r w:rsidR="00FC4A16" w:rsidRPr="00550675">
        <w:rPr>
          <w:rFonts w:ascii="Times New Roman" w:hAnsi="Times New Roman" w:cs="Times New Roman"/>
          <w:i/>
          <w:iCs/>
          <w:sz w:val="24"/>
          <w:szCs w:val="24"/>
        </w:rPr>
        <w:t xml:space="preserve"> </w:t>
      </w:r>
      <w:r w:rsidRPr="00550675">
        <w:rPr>
          <w:rFonts w:ascii="Times New Roman" w:hAnsi="Times New Roman" w:cs="Times New Roman"/>
          <w:sz w:val="24"/>
          <w:szCs w:val="24"/>
        </w:rPr>
        <w:t>A total of $</w:t>
      </w:r>
      <w:r w:rsidR="00E706B2" w:rsidRPr="00550675">
        <w:rPr>
          <w:rFonts w:ascii="Times New Roman" w:hAnsi="Times New Roman" w:cs="Times New Roman"/>
          <w:sz w:val="24"/>
          <w:szCs w:val="24"/>
        </w:rPr>
        <w:t>2,</w:t>
      </w:r>
      <w:r w:rsidR="00AD4675" w:rsidRPr="00550675">
        <w:rPr>
          <w:rFonts w:ascii="Times New Roman" w:hAnsi="Times New Roman" w:cs="Times New Roman"/>
          <w:sz w:val="24"/>
          <w:szCs w:val="24"/>
        </w:rPr>
        <w:t>2</w:t>
      </w:r>
      <w:r w:rsidR="00E706B2" w:rsidRPr="00550675">
        <w:rPr>
          <w:rFonts w:ascii="Times New Roman" w:hAnsi="Times New Roman" w:cs="Times New Roman"/>
          <w:sz w:val="24"/>
          <w:szCs w:val="24"/>
        </w:rPr>
        <w:t>00,000</w:t>
      </w:r>
      <w:r w:rsidRPr="00550675">
        <w:rPr>
          <w:rFonts w:ascii="Times New Roman" w:hAnsi="Times New Roman" w:cs="Times New Roman"/>
          <w:sz w:val="24"/>
          <w:szCs w:val="24"/>
        </w:rPr>
        <w:t xml:space="preserve"> is for grants</w:t>
      </w:r>
      <w:r w:rsidRPr="00550675">
        <w:rPr>
          <w:rFonts w:ascii="Times New Roman" w:hAnsi="Times New Roman" w:cs="Times New Roman"/>
          <w:spacing w:val="-12"/>
          <w:sz w:val="24"/>
          <w:szCs w:val="24"/>
        </w:rPr>
        <w:t xml:space="preserve"> </w:t>
      </w:r>
      <w:r w:rsidRPr="00550675">
        <w:rPr>
          <w:rFonts w:ascii="Times New Roman" w:hAnsi="Times New Roman" w:cs="Times New Roman"/>
          <w:sz w:val="24"/>
          <w:szCs w:val="24"/>
        </w:rPr>
        <w:t>to</w:t>
      </w:r>
      <w:r w:rsidRPr="00550675">
        <w:rPr>
          <w:rFonts w:ascii="Times New Roman" w:hAnsi="Times New Roman" w:cs="Times New Roman"/>
          <w:spacing w:val="-11"/>
          <w:sz w:val="24"/>
          <w:szCs w:val="24"/>
        </w:rPr>
        <w:t xml:space="preserve"> </w:t>
      </w:r>
      <w:r w:rsidR="0028082E" w:rsidRPr="00550675">
        <w:rPr>
          <w:rFonts w:ascii="Times New Roman" w:hAnsi="Times New Roman" w:cs="Times New Roman"/>
          <w:spacing w:val="-11"/>
          <w:sz w:val="24"/>
          <w:szCs w:val="24"/>
        </w:rPr>
        <w:t xml:space="preserve">Illinois </w:t>
      </w:r>
      <w:r w:rsidR="00137682" w:rsidRPr="00550675">
        <w:rPr>
          <w:rFonts w:ascii="Times New Roman" w:hAnsi="Times New Roman" w:cs="Times New Roman"/>
          <w:sz w:val="24"/>
          <w:szCs w:val="24"/>
        </w:rPr>
        <w:t>community colleges</w:t>
      </w:r>
      <w:r w:rsidRPr="00550675">
        <w:rPr>
          <w:rFonts w:ascii="Times New Roman" w:hAnsi="Times New Roman" w:cs="Times New Roman"/>
          <w:spacing w:val="-12"/>
          <w:sz w:val="24"/>
          <w:szCs w:val="24"/>
        </w:rPr>
        <w:t xml:space="preserve"> </w:t>
      </w:r>
      <w:r w:rsidRPr="00550675">
        <w:rPr>
          <w:rFonts w:ascii="Times New Roman" w:hAnsi="Times New Roman" w:cs="Times New Roman"/>
          <w:sz w:val="24"/>
          <w:szCs w:val="24"/>
        </w:rPr>
        <w:t>for</w:t>
      </w:r>
      <w:r w:rsidRPr="00550675">
        <w:rPr>
          <w:rFonts w:ascii="Times New Roman" w:hAnsi="Times New Roman" w:cs="Times New Roman"/>
          <w:spacing w:val="-11"/>
          <w:sz w:val="24"/>
          <w:szCs w:val="24"/>
        </w:rPr>
        <w:t xml:space="preserve"> </w:t>
      </w:r>
      <w:r w:rsidR="00CC28A6" w:rsidRPr="00550675">
        <w:rPr>
          <w:rFonts w:ascii="Times New Roman" w:hAnsi="Times New Roman" w:cs="Times New Roman"/>
          <w:sz w:val="24"/>
          <w:szCs w:val="24"/>
        </w:rPr>
        <w:t>educational</w:t>
      </w:r>
      <w:r w:rsidRPr="00550675">
        <w:rPr>
          <w:rFonts w:ascii="Times New Roman" w:hAnsi="Times New Roman" w:cs="Times New Roman"/>
          <w:spacing w:val="-10"/>
          <w:sz w:val="24"/>
          <w:szCs w:val="24"/>
        </w:rPr>
        <w:t xml:space="preserve"> </w:t>
      </w:r>
      <w:r w:rsidR="00E706B2" w:rsidRPr="00550675">
        <w:rPr>
          <w:rFonts w:ascii="Times New Roman" w:hAnsi="Times New Roman" w:cs="Times New Roman"/>
          <w:spacing w:val="-10"/>
          <w:sz w:val="24"/>
          <w:szCs w:val="24"/>
        </w:rPr>
        <w:t xml:space="preserve">support </w:t>
      </w:r>
      <w:r w:rsidRPr="00550675">
        <w:rPr>
          <w:rFonts w:ascii="Times New Roman" w:hAnsi="Times New Roman" w:cs="Times New Roman"/>
          <w:sz w:val="24"/>
          <w:szCs w:val="24"/>
        </w:rPr>
        <w:t>purposes</w:t>
      </w:r>
      <w:r w:rsidRPr="00550675">
        <w:rPr>
          <w:rFonts w:ascii="Times New Roman" w:hAnsi="Times New Roman" w:cs="Times New Roman"/>
          <w:spacing w:val="-12"/>
          <w:sz w:val="24"/>
          <w:szCs w:val="24"/>
        </w:rPr>
        <w:t xml:space="preserve"> </w:t>
      </w:r>
      <w:r w:rsidRPr="00550675">
        <w:rPr>
          <w:rFonts w:ascii="Times New Roman" w:hAnsi="Times New Roman" w:cs="Times New Roman"/>
          <w:sz w:val="24"/>
          <w:szCs w:val="24"/>
        </w:rPr>
        <w:t>as</w:t>
      </w:r>
      <w:r w:rsidRPr="00550675">
        <w:rPr>
          <w:rFonts w:ascii="Times New Roman" w:hAnsi="Times New Roman" w:cs="Times New Roman"/>
          <w:spacing w:val="-9"/>
          <w:sz w:val="24"/>
          <w:szCs w:val="24"/>
        </w:rPr>
        <w:t xml:space="preserve"> </w:t>
      </w:r>
      <w:r w:rsidRPr="00550675">
        <w:rPr>
          <w:rFonts w:ascii="Times New Roman" w:hAnsi="Times New Roman" w:cs="Times New Roman"/>
          <w:sz w:val="24"/>
          <w:szCs w:val="24"/>
        </w:rPr>
        <w:t>outlined</w:t>
      </w:r>
      <w:r w:rsidRPr="00550675">
        <w:rPr>
          <w:rFonts w:ascii="Times New Roman" w:hAnsi="Times New Roman" w:cs="Times New Roman"/>
          <w:spacing w:val="-12"/>
          <w:sz w:val="24"/>
          <w:szCs w:val="24"/>
        </w:rPr>
        <w:t xml:space="preserve"> </w:t>
      </w:r>
      <w:r w:rsidRPr="00550675">
        <w:rPr>
          <w:rFonts w:ascii="Times New Roman" w:hAnsi="Times New Roman" w:cs="Times New Roman"/>
          <w:sz w:val="24"/>
          <w:szCs w:val="24"/>
        </w:rPr>
        <w:t>under</w:t>
      </w:r>
      <w:r w:rsidRPr="00550675">
        <w:rPr>
          <w:rFonts w:ascii="Times New Roman" w:hAnsi="Times New Roman" w:cs="Times New Roman"/>
          <w:spacing w:val="-11"/>
          <w:sz w:val="24"/>
          <w:szCs w:val="24"/>
        </w:rPr>
        <w:t xml:space="preserve"> </w:t>
      </w:r>
      <w:r w:rsidRPr="00550675">
        <w:rPr>
          <w:rFonts w:ascii="Times New Roman" w:hAnsi="Times New Roman" w:cs="Times New Roman"/>
          <w:sz w:val="24"/>
          <w:szCs w:val="24"/>
        </w:rPr>
        <w:t>this</w:t>
      </w:r>
      <w:r w:rsidRPr="00550675">
        <w:rPr>
          <w:rFonts w:ascii="Times New Roman" w:hAnsi="Times New Roman" w:cs="Times New Roman"/>
          <w:spacing w:val="-9"/>
          <w:sz w:val="24"/>
          <w:szCs w:val="24"/>
        </w:rPr>
        <w:t xml:space="preserve"> </w:t>
      </w:r>
      <w:r w:rsidRPr="00550675">
        <w:rPr>
          <w:rFonts w:ascii="Times New Roman" w:hAnsi="Times New Roman" w:cs="Times New Roman"/>
          <w:sz w:val="24"/>
          <w:szCs w:val="24"/>
        </w:rPr>
        <w:t>NOFO.</w:t>
      </w:r>
      <w:r w:rsidRPr="00550675">
        <w:rPr>
          <w:rFonts w:ascii="Times New Roman" w:hAnsi="Times New Roman" w:cs="Times New Roman"/>
          <w:spacing w:val="41"/>
          <w:sz w:val="24"/>
          <w:szCs w:val="24"/>
        </w:rPr>
        <w:t xml:space="preserve"> </w:t>
      </w:r>
      <w:r w:rsidRPr="00550675">
        <w:rPr>
          <w:rFonts w:ascii="Times New Roman" w:hAnsi="Times New Roman" w:cs="Times New Roman"/>
          <w:sz w:val="24"/>
          <w:szCs w:val="24"/>
        </w:rPr>
        <w:t>Only one</w:t>
      </w:r>
      <w:r w:rsidRPr="00550675">
        <w:rPr>
          <w:rFonts w:ascii="Times New Roman" w:hAnsi="Times New Roman" w:cs="Times New Roman"/>
          <w:spacing w:val="-7"/>
          <w:sz w:val="24"/>
          <w:szCs w:val="24"/>
        </w:rPr>
        <w:t xml:space="preserve"> </w:t>
      </w:r>
      <w:r w:rsidRPr="00550675">
        <w:rPr>
          <w:rFonts w:ascii="Times New Roman" w:hAnsi="Times New Roman" w:cs="Times New Roman"/>
          <w:sz w:val="24"/>
          <w:szCs w:val="24"/>
        </w:rPr>
        <w:t>application</w:t>
      </w:r>
      <w:r w:rsidR="00FC4A16" w:rsidRPr="00550675">
        <w:rPr>
          <w:rFonts w:ascii="Times New Roman" w:hAnsi="Times New Roman" w:cs="Times New Roman"/>
          <w:sz w:val="24"/>
          <w:szCs w:val="24"/>
        </w:rPr>
        <w:t xml:space="preserve"> </w:t>
      </w:r>
      <w:r w:rsidR="00052BB4" w:rsidRPr="00550675">
        <w:rPr>
          <w:rFonts w:ascii="Times New Roman" w:hAnsi="Times New Roman" w:cs="Times New Roman"/>
          <w:sz w:val="24"/>
          <w:szCs w:val="24"/>
        </w:rPr>
        <w:t>per college will be accepted</w:t>
      </w:r>
      <w:r w:rsidRPr="00550675">
        <w:rPr>
          <w:rFonts w:ascii="Times New Roman" w:hAnsi="Times New Roman" w:cs="Times New Roman"/>
          <w:sz w:val="24"/>
          <w:szCs w:val="24"/>
        </w:rPr>
        <w:t>.</w:t>
      </w:r>
      <w:r w:rsidR="00282C21" w:rsidRPr="00550675">
        <w:rPr>
          <w:rFonts w:ascii="Times New Roman" w:hAnsi="Times New Roman" w:cs="Times New Roman"/>
          <w:sz w:val="24"/>
          <w:szCs w:val="24"/>
        </w:rPr>
        <w:t xml:space="preserve"> </w:t>
      </w:r>
    </w:p>
    <w:p w14:paraId="7E79C8F0" w14:textId="77777777" w:rsidR="003A23C2" w:rsidRDefault="003A23C2" w:rsidP="003A23C2">
      <w:pPr>
        <w:tabs>
          <w:tab w:val="left" w:pos="879"/>
          <w:tab w:val="left" w:pos="880"/>
        </w:tabs>
        <w:spacing w:before="1"/>
        <w:rPr>
          <w:rFonts w:ascii="Times New Roman" w:eastAsiaTheme="minorEastAsia" w:hAnsi="Times New Roman" w:cs="Times New Roman"/>
          <w:sz w:val="24"/>
          <w:szCs w:val="24"/>
          <w:highlight w:val="yellow"/>
        </w:rPr>
      </w:pPr>
    </w:p>
    <w:p w14:paraId="5E766700" w14:textId="13926D49" w:rsidR="003A23C2" w:rsidRPr="00A02052" w:rsidRDefault="003A23C2" w:rsidP="00860B6A">
      <w:pPr>
        <w:pStyle w:val="Heading2"/>
        <w:rPr>
          <w:rFonts w:ascii="Times New Roman" w:hAnsi="Times New Roman" w:cs="Times New Roman"/>
          <w:b/>
          <w:bCs/>
          <w:color w:val="auto"/>
          <w:sz w:val="24"/>
          <w:szCs w:val="24"/>
        </w:rPr>
      </w:pPr>
      <w:r w:rsidRPr="00A02052">
        <w:rPr>
          <w:rFonts w:ascii="Times New Roman" w:hAnsi="Times New Roman" w:cs="Times New Roman"/>
          <w:b/>
          <w:bCs/>
          <w:color w:val="auto"/>
          <w:sz w:val="24"/>
          <w:szCs w:val="24"/>
        </w:rPr>
        <w:t>Funding Deadlines</w:t>
      </w:r>
    </w:p>
    <w:p w14:paraId="7F5A4955" w14:textId="659A5EC4" w:rsidR="003A23C2" w:rsidRPr="00860B6A" w:rsidRDefault="003A23C2" w:rsidP="00CB11C5">
      <w:pPr>
        <w:pStyle w:val="ListParagraph"/>
        <w:numPr>
          <w:ilvl w:val="0"/>
          <w:numId w:val="24"/>
        </w:numPr>
        <w:tabs>
          <w:tab w:val="left" w:pos="879"/>
          <w:tab w:val="left" w:pos="880"/>
        </w:tabs>
        <w:spacing w:before="1"/>
        <w:rPr>
          <w:rFonts w:ascii="Times New Roman" w:eastAsiaTheme="minorEastAsia" w:hAnsi="Times New Roman" w:cs="Times New Roman"/>
          <w:sz w:val="24"/>
          <w:szCs w:val="24"/>
        </w:rPr>
      </w:pPr>
      <w:r w:rsidRPr="00860B6A">
        <w:rPr>
          <w:rFonts w:ascii="Times New Roman" w:eastAsiaTheme="minorEastAsia" w:hAnsi="Times New Roman" w:cs="Times New Roman"/>
          <w:sz w:val="24"/>
          <w:szCs w:val="24"/>
        </w:rPr>
        <w:t>Grant funds must be obligated by the end of the grant period</w:t>
      </w:r>
    </w:p>
    <w:p w14:paraId="45BC3605" w14:textId="61466126" w:rsidR="003A23C2" w:rsidRPr="00860B6A" w:rsidRDefault="003A23C2" w:rsidP="00CB11C5">
      <w:pPr>
        <w:pStyle w:val="ListParagraph"/>
        <w:numPr>
          <w:ilvl w:val="0"/>
          <w:numId w:val="24"/>
        </w:numPr>
        <w:tabs>
          <w:tab w:val="left" w:pos="879"/>
          <w:tab w:val="left" w:pos="880"/>
        </w:tabs>
        <w:spacing w:before="1"/>
        <w:rPr>
          <w:rFonts w:ascii="Times New Roman" w:eastAsiaTheme="minorEastAsia" w:hAnsi="Times New Roman" w:cs="Times New Roman"/>
          <w:sz w:val="24"/>
          <w:szCs w:val="24"/>
        </w:rPr>
      </w:pPr>
      <w:r w:rsidRPr="00860B6A">
        <w:rPr>
          <w:rFonts w:ascii="Times New Roman" w:eastAsiaTheme="minorEastAsia" w:hAnsi="Times New Roman" w:cs="Times New Roman"/>
          <w:sz w:val="24"/>
          <w:szCs w:val="24"/>
        </w:rPr>
        <w:t>Good/products must be ordered by the end of the grant period/received by 60 days after the end of the grant period</w:t>
      </w:r>
    </w:p>
    <w:p w14:paraId="60712645" w14:textId="4354C7D5" w:rsidR="003A23C2" w:rsidRPr="00860B6A" w:rsidRDefault="003A23C2" w:rsidP="00CB11C5">
      <w:pPr>
        <w:pStyle w:val="ListParagraph"/>
        <w:numPr>
          <w:ilvl w:val="0"/>
          <w:numId w:val="24"/>
        </w:numPr>
        <w:tabs>
          <w:tab w:val="left" w:pos="879"/>
          <w:tab w:val="left" w:pos="880"/>
        </w:tabs>
        <w:spacing w:before="1"/>
        <w:rPr>
          <w:rFonts w:ascii="Times New Roman" w:eastAsiaTheme="minorEastAsia" w:hAnsi="Times New Roman" w:cs="Times New Roman"/>
          <w:sz w:val="24"/>
          <w:szCs w:val="24"/>
        </w:rPr>
      </w:pPr>
      <w:r w:rsidRPr="00860B6A">
        <w:rPr>
          <w:rFonts w:ascii="Times New Roman" w:eastAsiaTheme="minorEastAsia" w:hAnsi="Times New Roman" w:cs="Times New Roman"/>
          <w:sz w:val="24"/>
          <w:szCs w:val="24"/>
        </w:rPr>
        <w:t>Services must be rendered by the end of the grant period</w:t>
      </w:r>
    </w:p>
    <w:p w14:paraId="6FD617B4" w14:textId="4F0F29CD" w:rsidR="003A23C2" w:rsidRPr="00860B6A" w:rsidRDefault="003A23C2" w:rsidP="00CB11C5">
      <w:pPr>
        <w:pStyle w:val="ListParagraph"/>
        <w:numPr>
          <w:ilvl w:val="0"/>
          <w:numId w:val="24"/>
        </w:numPr>
        <w:tabs>
          <w:tab w:val="left" w:pos="879"/>
          <w:tab w:val="left" w:pos="880"/>
        </w:tabs>
        <w:spacing w:before="1"/>
        <w:rPr>
          <w:rFonts w:ascii="Times New Roman" w:eastAsiaTheme="minorEastAsia" w:hAnsi="Times New Roman" w:cs="Times New Roman"/>
          <w:sz w:val="24"/>
          <w:szCs w:val="24"/>
        </w:rPr>
      </w:pPr>
      <w:r w:rsidRPr="00860B6A">
        <w:rPr>
          <w:rFonts w:ascii="Times New Roman" w:eastAsiaTheme="minorEastAsia" w:hAnsi="Times New Roman" w:cs="Times New Roman"/>
          <w:sz w:val="24"/>
          <w:szCs w:val="24"/>
        </w:rPr>
        <w:t>Grant funds must be expended by 60 days after the end of the grant period</w:t>
      </w:r>
    </w:p>
    <w:p w14:paraId="03585126" w14:textId="3BA29A9A" w:rsidR="003A23C2" w:rsidRPr="00860B6A" w:rsidRDefault="003A23C2" w:rsidP="00CB11C5">
      <w:pPr>
        <w:pStyle w:val="ListParagraph"/>
        <w:numPr>
          <w:ilvl w:val="0"/>
          <w:numId w:val="24"/>
        </w:numPr>
        <w:tabs>
          <w:tab w:val="left" w:pos="879"/>
          <w:tab w:val="left" w:pos="880"/>
        </w:tabs>
        <w:spacing w:before="1"/>
        <w:rPr>
          <w:rFonts w:ascii="Times New Roman" w:eastAsiaTheme="minorEastAsia" w:hAnsi="Times New Roman" w:cs="Times New Roman"/>
          <w:sz w:val="24"/>
          <w:szCs w:val="24"/>
        </w:rPr>
      </w:pPr>
      <w:r w:rsidRPr="00860B6A">
        <w:rPr>
          <w:rFonts w:ascii="Times New Roman" w:eastAsiaTheme="minorEastAsia" w:hAnsi="Times New Roman" w:cs="Times New Roman"/>
          <w:sz w:val="24"/>
          <w:szCs w:val="24"/>
        </w:rPr>
        <w:t>Final budget modifications are due by 60 days before the end of the award term</w:t>
      </w:r>
    </w:p>
    <w:p w14:paraId="6E2DE2E9" w14:textId="77777777" w:rsidR="003A23C2" w:rsidRPr="003A23C2" w:rsidRDefault="003A23C2" w:rsidP="003A23C2">
      <w:pPr>
        <w:tabs>
          <w:tab w:val="left" w:pos="879"/>
          <w:tab w:val="left" w:pos="880"/>
        </w:tabs>
        <w:spacing w:before="1"/>
        <w:rPr>
          <w:rFonts w:ascii="Times New Roman" w:eastAsiaTheme="minorEastAsia" w:hAnsi="Times New Roman" w:cs="Times New Roman"/>
          <w:sz w:val="24"/>
          <w:szCs w:val="24"/>
        </w:rPr>
      </w:pPr>
    </w:p>
    <w:p w14:paraId="7167091D" w14:textId="77777777" w:rsidR="003A23C2" w:rsidRPr="00A02052" w:rsidRDefault="003A23C2" w:rsidP="00860B6A">
      <w:pPr>
        <w:pStyle w:val="Heading2"/>
        <w:rPr>
          <w:rFonts w:ascii="Times New Roman" w:hAnsi="Times New Roman" w:cs="Times New Roman"/>
          <w:b/>
          <w:bCs/>
          <w:sz w:val="24"/>
          <w:szCs w:val="24"/>
        </w:rPr>
      </w:pPr>
      <w:r w:rsidRPr="00A02052">
        <w:rPr>
          <w:rFonts w:ascii="Times New Roman" w:hAnsi="Times New Roman" w:cs="Times New Roman"/>
          <w:b/>
          <w:bCs/>
          <w:color w:val="auto"/>
          <w:sz w:val="24"/>
          <w:szCs w:val="24"/>
        </w:rPr>
        <w:t>Cost Sharing or Matching</w:t>
      </w:r>
    </w:p>
    <w:p w14:paraId="18D5A323" w14:textId="792BCCC8" w:rsidR="003A23C2" w:rsidRDefault="003A23C2" w:rsidP="003A23C2">
      <w:pPr>
        <w:pStyle w:val="ListParagraph"/>
        <w:numPr>
          <w:ilvl w:val="0"/>
          <w:numId w:val="25"/>
        </w:numPr>
        <w:tabs>
          <w:tab w:val="left" w:pos="879"/>
          <w:tab w:val="left" w:pos="880"/>
        </w:tabs>
        <w:spacing w:before="1"/>
        <w:rPr>
          <w:rFonts w:ascii="Times New Roman" w:eastAsiaTheme="minorEastAsia" w:hAnsi="Times New Roman" w:cs="Times New Roman"/>
          <w:sz w:val="24"/>
          <w:szCs w:val="24"/>
        </w:rPr>
      </w:pPr>
      <w:r w:rsidRPr="00860B6A">
        <w:rPr>
          <w:rFonts w:ascii="Times New Roman" w:eastAsiaTheme="minorEastAsia" w:hAnsi="Times New Roman" w:cs="Times New Roman"/>
          <w:sz w:val="24"/>
          <w:szCs w:val="24"/>
        </w:rPr>
        <w:t>No cost sharing or matching is required.</w:t>
      </w:r>
    </w:p>
    <w:p w14:paraId="01B2EC68" w14:textId="77777777" w:rsidR="001B4EDB" w:rsidRDefault="001B4EDB" w:rsidP="001B4EDB">
      <w:pPr>
        <w:tabs>
          <w:tab w:val="left" w:pos="879"/>
          <w:tab w:val="left" w:pos="880"/>
        </w:tabs>
        <w:spacing w:before="1"/>
        <w:rPr>
          <w:rFonts w:ascii="Times New Roman" w:eastAsiaTheme="minorEastAsia" w:hAnsi="Times New Roman" w:cs="Times New Roman"/>
          <w:sz w:val="24"/>
          <w:szCs w:val="24"/>
        </w:rPr>
      </w:pPr>
    </w:p>
    <w:p w14:paraId="6C7DBAFB" w14:textId="1EE6D683" w:rsidR="001B4EDB" w:rsidRPr="00A02052" w:rsidRDefault="001B4EDB" w:rsidP="00860B6A">
      <w:pPr>
        <w:pStyle w:val="Heading2"/>
        <w:rPr>
          <w:rFonts w:ascii="Times New Roman" w:eastAsiaTheme="minorEastAsia" w:hAnsi="Times New Roman" w:cs="Times New Roman"/>
          <w:b/>
          <w:bCs/>
          <w:color w:val="auto"/>
          <w:sz w:val="24"/>
          <w:szCs w:val="24"/>
        </w:rPr>
      </w:pPr>
      <w:r w:rsidRPr="00A02052">
        <w:rPr>
          <w:rFonts w:ascii="Times New Roman" w:eastAsiaTheme="minorEastAsia" w:hAnsi="Times New Roman" w:cs="Times New Roman"/>
          <w:b/>
          <w:bCs/>
          <w:color w:val="auto"/>
          <w:sz w:val="24"/>
          <w:szCs w:val="24"/>
        </w:rPr>
        <w:t>Indirect Cost Cap</w:t>
      </w:r>
    </w:p>
    <w:p w14:paraId="01647638" w14:textId="2EF3AE12" w:rsidR="001B4EDB" w:rsidRPr="00860B6A" w:rsidRDefault="001B4EDB" w:rsidP="001B4EDB">
      <w:pPr>
        <w:tabs>
          <w:tab w:val="left" w:pos="879"/>
          <w:tab w:val="left" w:pos="880"/>
        </w:tabs>
        <w:spacing w:before="1"/>
        <w:rPr>
          <w:rFonts w:ascii="Times New Roman" w:eastAsiaTheme="minorEastAsia" w:hAnsi="Times New Roman" w:cs="Times New Roman"/>
          <w:sz w:val="24"/>
          <w:szCs w:val="24"/>
        </w:rPr>
      </w:pPr>
      <w:r w:rsidRPr="00860B6A">
        <w:rPr>
          <w:rFonts w:ascii="Times New Roman" w:eastAsiaTheme="minorEastAsia" w:hAnsi="Times New Roman" w:cs="Times New Roman"/>
          <w:b/>
          <w:bCs/>
          <w:sz w:val="24"/>
          <w:szCs w:val="24"/>
        </w:rPr>
        <w:t>This grant has an indirect cost cap of 15% of the total award amount.</w:t>
      </w:r>
      <w:r w:rsidR="00E5279B">
        <w:rPr>
          <w:rFonts w:ascii="Times New Roman" w:eastAsiaTheme="minorEastAsia" w:hAnsi="Times New Roman" w:cs="Times New Roman"/>
          <w:sz w:val="24"/>
          <w:szCs w:val="24"/>
        </w:rPr>
        <w:t xml:space="preserve"> This is not an alternate rate. Grantees may utilize their established rate, applied to eligible categories, until they reach the limit set by the cap.</w:t>
      </w:r>
    </w:p>
    <w:p w14:paraId="56E02418" w14:textId="77777777" w:rsidR="003A23C2" w:rsidRPr="003A23C2" w:rsidRDefault="003A23C2" w:rsidP="003A23C2">
      <w:pPr>
        <w:tabs>
          <w:tab w:val="left" w:pos="879"/>
          <w:tab w:val="left" w:pos="880"/>
        </w:tabs>
        <w:spacing w:before="1"/>
        <w:rPr>
          <w:rFonts w:ascii="Times New Roman" w:eastAsiaTheme="minorEastAsia" w:hAnsi="Times New Roman" w:cs="Times New Roman"/>
          <w:sz w:val="24"/>
          <w:szCs w:val="24"/>
        </w:rPr>
      </w:pPr>
    </w:p>
    <w:p w14:paraId="6FD59744" w14:textId="77777777" w:rsidR="003A23C2" w:rsidRPr="00A02052" w:rsidRDefault="003A23C2" w:rsidP="00860B6A">
      <w:pPr>
        <w:pStyle w:val="Heading2"/>
        <w:rPr>
          <w:rFonts w:ascii="Times New Roman" w:eastAsiaTheme="minorEastAsia" w:hAnsi="Times New Roman" w:cs="Times New Roman"/>
          <w:b/>
          <w:bCs/>
          <w:color w:val="auto"/>
          <w:sz w:val="24"/>
          <w:szCs w:val="24"/>
        </w:rPr>
      </w:pPr>
      <w:bookmarkStart w:id="3" w:name="_Hlk229131666"/>
      <w:r w:rsidRPr="00A02052">
        <w:rPr>
          <w:rFonts w:ascii="Times New Roman" w:eastAsiaTheme="minorEastAsia" w:hAnsi="Times New Roman" w:cs="Times New Roman"/>
          <w:b/>
          <w:bCs/>
          <w:color w:val="auto"/>
          <w:sz w:val="24"/>
          <w:szCs w:val="24"/>
        </w:rPr>
        <w:t>Indirect Cost Rate</w:t>
      </w:r>
    </w:p>
    <w:bookmarkEnd w:id="3"/>
    <w:p w14:paraId="72D2242F" w14:textId="77777777" w:rsidR="00E5279B" w:rsidRPr="003A23C2" w:rsidRDefault="00E5279B" w:rsidP="00E5279B">
      <w:pPr>
        <w:tabs>
          <w:tab w:val="left" w:pos="879"/>
          <w:tab w:val="left" w:pos="880"/>
        </w:tabs>
        <w:spacing w:before="1"/>
        <w:rPr>
          <w:rFonts w:ascii="Times New Roman" w:eastAsiaTheme="minorEastAsia" w:hAnsi="Times New Roman" w:cs="Times New Roman"/>
          <w:sz w:val="24"/>
          <w:szCs w:val="24"/>
        </w:rPr>
      </w:pPr>
      <w:r w:rsidRPr="00A72A2D">
        <w:rPr>
          <w:rFonts w:ascii="Times New Roman" w:eastAsiaTheme="minorEastAsia" w:hAnsi="Times New Roman" w:cs="Times New Roman"/>
          <w:sz w:val="24"/>
          <w:szCs w:val="24"/>
        </w:rPr>
        <w:t>To charge indirect costs to a grant, the applicant organization must either 1.) have an annually negotiated indirect cost rate agreement (NICRA), or 2.) elected a De Minimis rate in the GATA system. </w:t>
      </w:r>
    </w:p>
    <w:p w14:paraId="12F85417" w14:textId="77777777" w:rsidR="00E5279B" w:rsidRDefault="00E5279B" w:rsidP="00E5279B">
      <w:pPr>
        <w:pStyle w:val="ListParagraph"/>
        <w:numPr>
          <w:ilvl w:val="0"/>
          <w:numId w:val="25"/>
        </w:numPr>
        <w:tabs>
          <w:tab w:val="left" w:pos="879"/>
          <w:tab w:val="left" w:pos="880"/>
        </w:tabs>
        <w:spacing w:before="1"/>
        <w:rPr>
          <w:rFonts w:ascii="Times New Roman" w:eastAsiaTheme="minorEastAsia" w:hAnsi="Times New Roman" w:cs="Times New Roman"/>
          <w:sz w:val="24"/>
          <w:szCs w:val="24"/>
        </w:rPr>
      </w:pPr>
      <w:r w:rsidRPr="004510EE">
        <w:rPr>
          <w:rFonts w:ascii="Times New Roman" w:eastAsiaTheme="minorEastAsia" w:hAnsi="Times New Roman" w:cs="Times New Roman"/>
          <w:b/>
          <w:bCs/>
          <w:sz w:val="24"/>
          <w:szCs w:val="24"/>
        </w:rPr>
        <w:t>Federally Negotiated Rate</w:t>
      </w:r>
      <w:r>
        <w:rPr>
          <w:rFonts w:ascii="Times New Roman" w:eastAsiaTheme="minorEastAsia" w:hAnsi="Times New Roman" w:cs="Times New Roman"/>
          <w:sz w:val="24"/>
          <w:szCs w:val="24"/>
        </w:rPr>
        <w:t>:</w:t>
      </w:r>
      <w:r w:rsidRPr="00275CF1">
        <w:rPr>
          <w:rFonts w:ascii="Times New Roman" w:eastAsiaTheme="minorEastAsia" w:hAnsi="Times New Roman" w:cs="Times New Roman"/>
          <w:sz w:val="24"/>
          <w:szCs w:val="24"/>
        </w:rPr>
        <w:t xml:space="preserve"> Organizations that receive direct federal funding may have an indirect cost rate that was negotiated with the Federal Cognizant Agency. ICCB will accept the federally negotiated rate.</w:t>
      </w:r>
    </w:p>
    <w:p w14:paraId="5BBEC089" w14:textId="3704718F" w:rsidR="00E5279B" w:rsidRDefault="00E5279B" w:rsidP="00E5279B">
      <w:pPr>
        <w:pStyle w:val="ListParagraph"/>
        <w:numPr>
          <w:ilvl w:val="0"/>
          <w:numId w:val="25"/>
        </w:numPr>
        <w:tabs>
          <w:tab w:val="left" w:pos="879"/>
          <w:tab w:val="left" w:pos="880"/>
        </w:tabs>
        <w:spacing w:before="1"/>
        <w:rPr>
          <w:rFonts w:ascii="Times New Roman" w:eastAsiaTheme="minorEastAsia" w:hAnsi="Times New Roman" w:cs="Times New Roman"/>
          <w:sz w:val="24"/>
          <w:szCs w:val="24"/>
        </w:rPr>
      </w:pPr>
      <w:r w:rsidRPr="004510EE">
        <w:rPr>
          <w:rFonts w:ascii="Times New Roman" w:eastAsiaTheme="minorEastAsia" w:hAnsi="Times New Roman" w:cs="Times New Roman"/>
          <w:b/>
          <w:bCs/>
          <w:sz w:val="24"/>
          <w:szCs w:val="24"/>
        </w:rPr>
        <w:t>State Negotiated Rate</w:t>
      </w:r>
      <w:r w:rsidRPr="00E5279B">
        <w:rPr>
          <w:rFonts w:ascii="Times New Roman" w:eastAsiaTheme="minorEastAsia" w:hAnsi="Times New Roman" w:cs="Times New Roman"/>
          <w:b/>
          <w:bCs/>
          <w:sz w:val="24"/>
          <w:szCs w:val="24"/>
        </w:rPr>
        <w:t>:</w:t>
      </w:r>
      <w:r w:rsidRPr="00E5279B">
        <w:rPr>
          <w:rFonts w:ascii="Times New Roman" w:eastAsiaTheme="minorEastAsia" w:hAnsi="Times New Roman" w:cs="Times New Roman"/>
          <w:sz w:val="24"/>
          <w:szCs w:val="24"/>
        </w:rPr>
        <w:t xml:space="preserve"> </w:t>
      </w:r>
      <w:r w:rsidRPr="00860B6A">
        <w:rPr>
          <w:rFonts w:ascii="Times New Roman" w:eastAsiaTheme="minorEastAsia" w:hAnsi="Times New Roman" w:cs="Times New Roman"/>
          <w:sz w:val="24"/>
          <w:szCs w:val="24"/>
        </w:rPr>
        <w:t>Organizations may negotiate an indirect cost rate with the State of Illinois if they do not have a Federally Negotiated Rate.</w:t>
      </w:r>
      <w:r w:rsidRPr="00275CF1">
        <w:rPr>
          <w:rFonts w:ascii="Times New Roman" w:eastAsiaTheme="minorEastAsia" w:hAnsi="Times New Roman" w:cs="Times New Roman"/>
          <w:sz w:val="24"/>
          <w:szCs w:val="24"/>
        </w:rPr>
        <w:t xml:space="preserve"> The indirect cost rate proposal must be submitted to the State of Illinois within 90 days of the notice of award.</w:t>
      </w:r>
    </w:p>
    <w:p w14:paraId="4A983C11" w14:textId="77205FB4" w:rsidR="006A3C9D" w:rsidRPr="00860B6A" w:rsidRDefault="00E5279B" w:rsidP="004853F6">
      <w:pPr>
        <w:pStyle w:val="ListParagraph"/>
        <w:numPr>
          <w:ilvl w:val="0"/>
          <w:numId w:val="25"/>
        </w:numPr>
        <w:tabs>
          <w:tab w:val="left" w:pos="879"/>
          <w:tab w:val="left" w:pos="880"/>
        </w:tabs>
        <w:spacing w:before="1"/>
      </w:pPr>
      <w:r w:rsidRPr="00E31D76">
        <w:rPr>
          <w:rFonts w:ascii="Times New Roman" w:eastAsiaTheme="minorEastAsia" w:hAnsi="Times New Roman" w:cs="Times New Roman"/>
          <w:b/>
          <w:bCs/>
          <w:sz w:val="24"/>
          <w:szCs w:val="24"/>
        </w:rPr>
        <w:t>De Minimis Rate:</w:t>
      </w:r>
      <w:r w:rsidRPr="00E31D76">
        <w:rPr>
          <w:rFonts w:ascii="Times New Roman" w:eastAsiaTheme="minorEastAsia" w:hAnsi="Times New Roman" w:cs="Times New Roman"/>
          <w:sz w:val="24"/>
          <w:szCs w:val="24"/>
        </w:rPr>
        <w:t xml:space="preserve"> An organization that has never received a Federal or State Negotiated Rate may elect a De Minimis rate of 15% of modified total direct cost (MTDC). Once established, the De Minimis rate may be used indefinitely.</w:t>
      </w:r>
    </w:p>
    <w:p w14:paraId="2D8894D0" w14:textId="77777777" w:rsidR="00E31D76" w:rsidRDefault="00E31D76" w:rsidP="00860B6A">
      <w:pPr>
        <w:pStyle w:val="ListParagraph"/>
        <w:tabs>
          <w:tab w:val="left" w:pos="879"/>
          <w:tab w:val="left" w:pos="880"/>
        </w:tabs>
        <w:spacing w:before="1"/>
        <w:ind w:left="720" w:firstLine="0"/>
      </w:pPr>
    </w:p>
    <w:p w14:paraId="762C1DCB" w14:textId="1315C39D" w:rsidR="006A3C9D" w:rsidRPr="00A02052" w:rsidRDefault="006A3C9D" w:rsidP="006A3C9D">
      <w:pPr>
        <w:pStyle w:val="Heading2"/>
        <w:rPr>
          <w:rFonts w:ascii="Times New Roman" w:hAnsi="Times New Roman" w:cs="Times New Roman"/>
          <w:b/>
          <w:bCs/>
          <w:color w:val="auto"/>
          <w:sz w:val="24"/>
          <w:szCs w:val="24"/>
        </w:rPr>
      </w:pPr>
      <w:r w:rsidRPr="00A02052">
        <w:rPr>
          <w:rFonts w:ascii="Times New Roman" w:hAnsi="Times New Roman" w:cs="Times New Roman"/>
          <w:b/>
          <w:bCs/>
          <w:color w:val="auto"/>
          <w:sz w:val="24"/>
          <w:szCs w:val="24"/>
        </w:rPr>
        <w:t xml:space="preserve">Direct Student Support: Reclassification in Grant Exclusive </w:t>
      </w:r>
      <w:r w:rsidR="000C034F">
        <w:rPr>
          <w:rFonts w:ascii="Times New Roman" w:hAnsi="Times New Roman" w:cs="Times New Roman"/>
          <w:b/>
          <w:bCs/>
          <w:color w:val="auto"/>
          <w:sz w:val="24"/>
          <w:szCs w:val="24"/>
        </w:rPr>
        <w:t>Category</w:t>
      </w:r>
    </w:p>
    <w:p w14:paraId="157FE7B0" w14:textId="77777777" w:rsidR="006A3C9D" w:rsidRPr="00275CF1" w:rsidRDefault="006A3C9D" w:rsidP="006A3C9D">
      <w:pPr>
        <w:pStyle w:val="BodyText"/>
        <w:tabs>
          <w:tab w:val="left" w:pos="6642"/>
        </w:tabs>
        <w:spacing w:before="1"/>
        <w:ind w:right="335"/>
        <w:rPr>
          <w:rFonts w:ascii="Times New Roman" w:hAnsi="Times New Roman" w:cs="Times New Roman"/>
        </w:rPr>
      </w:pPr>
      <w:r w:rsidRPr="00275CF1">
        <w:rPr>
          <w:rFonts w:ascii="Times New Roman" w:hAnsi="Times New Roman" w:cs="Times New Roman"/>
        </w:rPr>
        <w:t>Beginning in FY2027, for ICCB grants that permit student support as an allowable expenditure, direct student support should be categorized in the Grant Exclusive tab of the Uniform Budget. Direct student support is when a student directly (ex. tuition assistance, stipends) or indirectly (ex. childcare,</w:t>
      </w:r>
      <w:r>
        <w:rPr>
          <w:rFonts w:ascii="Times New Roman" w:hAnsi="Times New Roman" w:cs="Times New Roman"/>
        </w:rPr>
        <w:t xml:space="preserve"> </w:t>
      </w:r>
      <w:r w:rsidRPr="00275CF1">
        <w:rPr>
          <w:rFonts w:ascii="Times New Roman" w:hAnsi="Times New Roman" w:cs="Times New Roman"/>
        </w:rPr>
        <w:t>transportation, examination fee assistance) receives grant funds. Exclusive Line Items are not included in the indirect base.</w:t>
      </w:r>
    </w:p>
    <w:p w14:paraId="66E816FD" w14:textId="77777777" w:rsidR="006A3C9D" w:rsidRDefault="006A3C9D" w:rsidP="006A3C9D">
      <w:pPr>
        <w:pStyle w:val="BodyText"/>
        <w:tabs>
          <w:tab w:val="left" w:pos="6642"/>
        </w:tabs>
        <w:spacing w:before="1"/>
        <w:ind w:left="359" w:right="335"/>
        <w:rPr>
          <w:rFonts w:ascii="Times New Roman" w:hAnsi="Times New Roman" w:cs="Times New Roman"/>
        </w:rPr>
      </w:pPr>
    </w:p>
    <w:p w14:paraId="70C6CFC2" w14:textId="77777777" w:rsidR="006A3C9D" w:rsidRDefault="006A3C9D" w:rsidP="006A3C9D">
      <w:pPr>
        <w:pStyle w:val="BodyText"/>
        <w:tabs>
          <w:tab w:val="left" w:pos="6642"/>
        </w:tabs>
        <w:spacing w:before="1"/>
        <w:ind w:right="335"/>
        <w:rPr>
          <w:rFonts w:ascii="Times New Roman" w:hAnsi="Times New Roman" w:cs="Times New Roman"/>
        </w:rPr>
      </w:pPr>
      <w:r w:rsidRPr="00275CF1">
        <w:rPr>
          <w:rFonts w:ascii="Times New Roman" w:hAnsi="Times New Roman" w:cs="Times New Roman"/>
        </w:rPr>
        <w:lastRenderedPageBreak/>
        <w:t>Student Support Subsidies, paid directly to or on behalf of participants, include but are not limited to the following. Note that tangible items that the institution maintains control or ownership of (lending libraries, loaner laptops, etc.) should remain in the applicable tab, and not in the Grant Exclusive tab.</w:t>
      </w:r>
    </w:p>
    <w:p w14:paraId="161D3C3E" w14:textId="77777777"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275CF1">
        <w:rPr>
          <w:rFonts w:ascii="Times New Roman" w:hAnsi="Times New Roman" w:cs="Times New Roman"/>
        </w:rPr>
        <w:t>Income replacement</w:t>
      </w:r>
    </w:p>
    <w:p w14:paraId="7A9CC640" w14:textId="693FB3E4"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 xml:space="preserve">Transportation </w:t>
      </w:r>
      <w:r w:rsidR="00860B6A" w:rsidRPr="006A3C9D">
        <w:rPr>
          <w:rFonts w:ascii="Times New Roman" w:hAnsi="Times New Roman" w:cs="Times New Roman"/>
        </w:rPr>
        <w:t>subsidies (</w:t>
      </w:r>
      <w:r w:rsidRPr="006A3C9D">
        <w:rPr>
          <w:rFonts w:ascii="Times New Roman" w:hAnsi="Times New Roman" w:cs="Times New Roman"/>
        </w:rPr>
        <w:t xml:space="preserve">gas cards, public transit passes, </w:t>
      </w:r>
      <w:r w:rsidR="00E31D76" w:rsidRPr="006A3C9D">
        <w:rPr>
          <w:rFonts w:ascii="Times New Roman" w:hAnsi="Times New Roman" w:cs="Times New Roman"/>
        </w:rPr>
        <w:t>etc.</w:t>
      </w:r>
      <w:r w:rsidRPr="006A3C9D">
        <w:rPr>
          <w:rFonts w:ascii="Times New Roman" w:hAnsi="Times New Roman" w:cs="Times New Roman"/>
        </w:rPr>
        <w:t>)</w:t>
      </w:r>
    </w:p>
    <w:p w14:paraId="6B6E7A23" w14:textId="77777777"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Childcare subsidies</w:t>
      </w:r>
    </w:p>
    <w:p w14:paraId="08507858" w14:textId="77777777"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Housing costs</w:t>
      </w:r>
    </w:p>
    <w:p w14:paraId="1225838A" w14:textId="2CA5AB4F"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Food benefits</w:t>
      </w:r>
      <w:r w:rsidR="00AC2105">
        <w:rPr>
          <w:rFonts w:ascii="Times New Roman" w:hAnsi="Times New Roman" w:cs="Times New Roman"/>
        </w:rPr>
        <w:t xml:space="preserve"> </w:t>
      </w:r>
      <w:r w:rsidRPr="006A3C9D">
        <w:rPr>
          <w:rFonts w:ascii="Times New Roman" w:hAnsi="Times New Roman" w:cs="Times New Roman"/>
        </w:rPr>
        <w:t xml:space="preserve">(vouchers, gift cards, institutional food bank, </w:t>
      </w:r>
      <w:r w:rsidR="00E31D76" w:rsidRPr="006A3C9D">
        <w:rPr>
          <w:rFonts w:ascii="Times New Roman" w:hAnsi="Times New Roman" w:cs="Times New Roman"/>
        </w:rPr>
        <w:t>etc.</w:t>
      </w:r>
      <w:r w:rsidRPr="006A3C9D">
        <w:rPr>
          <w:rFonts w:ascii="Times New Roman" w:hAnsi="Times New Roman" w:cs="Times New Roman"/>
        </w:rPr>
        <w:t>)</w:t>
      </w:r>
    </w:p>
    <w:p w14:paraId="4434081E" w14:textId="77777777"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Tuition assistance and fees</w:t>
      </w:r>
    </w:p>
    <w:p w14:paraId="1B284F93" w14:textId="77777777"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Books</w:t>
      </w:r>
    </w:p>
    <w:p w14:paraId="74818AB9" w14:textId="01AB88A4"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Student supplies</w:t>
      </w:r>
      <w:r w:rsidR="00AC2105">
        <w:rPr>
          <w:rFonts w:ascii="Times New Roman" w:hAnsi="Times New Roman" w:cs="Times New Roman"/>
        </w:rPr>
        <w:t xml:space="preserve"> </w:t>
      </w:r>
      <w:r w:rsidRPr="006A3C9D">
        <w:rPr>
          <w:rFonts w:ascii="Times New Roman" w:hAnsi="Times New Roman" w:cs="Times New Roman"/>
        </w:rPr>
        <w:t xml:space="preserve">(field specific supplies/uniforms, laptops, tablets, </w:t>
      </w:r>
      <w:r w:rsidR="00E31D76" w:rsidRPr="006A3C9D">
        <w:rPr>
          <w:rFonts w:ascii="Times New Roman" w:hAnsi="Times New Roman" w:cs="Times New Roman"/>
        </w:rPr>
        <w:t>etc.</w:t>
      </w:r>
      <w:r w:rsidRPr="006A3C9D">
        <w:rPr>
          <w:rFonts w:ascii="Times New Roman" w:hAnsi="Times New Roman" w:cs="Times New Roman"/>
        </w:rPr>
        <w:t>)</w:t>
      </w:r>
    </w:p>
    <w:p w14:paraId="28B3D09F" w14:textId="77777777"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End-of-program employment assistance</w:t>
      </w:r>
    </w:p>
    <w:p w14:paraId="15572F84" w14:textId="01AA6A1D"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Legal barrier assistance (</w:t>
      </w:r>
      <w:r w:rsidR="00AC2105">
        <w:rPr>
          <w:rFonts w:ascii="Times New Roman" w:hAnsi="Times New Roman" w:cs="Times New Roman"/>
        </w:rPr>
        <w:t xml:space="preserve">sealing </w:t>
      </w:r>
      <w:r w:rsidRPr="006A3C9D">
        <w:rPr>
          <w:rFonts w:ascii="Times New Roman" w:hAnsi="Times New Roman" w:cs="Times New Roman"/>
        </w:rPr>
        <w:t xml:space="preserve">criminal record, expungement fees, </w:t>
      </w:r>
      <w:r w:rsidR="00E31D76" w:rsidRPr="006A3C9D">
        <w:rPr>
          <w:rFonts w:ascii="Times New Roman" w:hAnsi="Times New Roman" w:cs="Times New Roman"/>
        </w:rPr>
        <w:t>etc.</w:t>
      </w:r>
      <w:r w:rsidRPr="006A3C9D">
        <w:rPr>
          <w:rFonts w:ascii="Times New Roman" w:hAnsi="Times New Roman" w:cs="Times New Roman"/>
        </w:rPr>
        <w:t>)</w:t>
      </w:r>
    </w:p>
    <w:p w14:paraId="4CC6A6EE" w14:textId="77777777" w:rsid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Driver’s license reinstatement fees</w:t>
      </w:r>
    </w:p>
    <w:p w14:paraId="7BFED957" w14:textId="77777777" w:rsidR="006A3C9D" w:rsidRPr="006A3C9D" w:rsidRDefault="006A3C9D" w:rsidP="006A3C9D">
      <w:pPr>
        <w:pStyle w:val="BodyText"/>
        <w:numPr>
          <w:ilvl w:val="0"/>
          <w:numId w:val="26"/>
        </w:numPr>
        <w:tabs>
          <w:tab w:val="left" w:pos="6642"/>
        </w:tabs>
        <w:spacing w:before="1"/>
        <w:ind w:right="335"/>
        <w:rPr>
          <w:rFonts w:ascii="Times New Roman" w:hAnsi="Times New Roman" w:cs="Times New Roman"/>
        </w:rPr>
      </w:pPr>
      <w:r w:rsidRPr="006A3C9D">
        <w:rPr>
          <w:rFonts w:ascii="Times New Roman" w:hAnsi="Times New Roman" w:cs="Times New Roman"/>
        </w:rPr>
        <w:t>Liability insurance fees</w:t>
      </w:r>
    </w:p>
    <w:p w14:paraId="7AE4D97C" w14:textId="77777777" w:rsidR="006A3C9D" w:rsidRDefault="006A3C9D" w:rsidP="006A3C9D">
      <w:pPr>
        <w:pStyle w:val="BodyText"/>
        <w:tabs>
          <w:tab w:val="left" w:pos="6642"/>
        </w:tabs>
        <w:spacing w:before="1"/>
        <w:ind w:left="359" w:right="335"/>
        <w:rPr>
          <w:rFonts w:ascii="Times New Roman" w:hAnsi="Times New Roman" w:cs="Times New Roman"/>
        </w:rPr>
      </w:pPr>
    </w:p>
    <w:p w14:paraId="3878660E" w14:textId="03B87735" w:rsidR="006A3C9D" w:rsidRPr="00275CF1" w:rsidRDefault="006A3C9D" w:rsidP="006A3C9D">
      <w:pPr>
        <w:pStyle w:val="BodyText"/>
        <w:tabs>
          <w:tab w:val="left" w:pos="6642"/>
        </w:tabs>
        <w:spacing w:before="1"/>
        <w:ind w:right="335"/>
        <w:rPr>
          <w:rFonts w:ascii="Times New Roman" w:hAnsi="Times New Roman" w:cs="Times New Roman"/>
        </w:rPr>
      </w:pPr>
      <w:r w:rsidRPr="00275CF1">
        <w:rPr>
          <w:rFonts w:ascii="Times New Roman" w:hAnsi="Times New Roman" w:cs="Times New Roman"/>
        </w:rPr>
        <w:t>If you have any questions regarding Student Support Subsidies submit a question through the general application question process and the answer will be posted in the FAQ</w:t>
      </w:r>
      <w:r w:rsidR="00E36947">
        <w:rPr>
          <w:rFonts w:ascii="Times New Roman" w:hAnsi="Times New Roman" w:cs="Times New Roman"/>
        </w:rPr>
        <w:t>.</w:t>
      </w:r>
    </w:p>
    <w:p w14:paraId="5C02EC5B" w14:textId="77777777" w:rsidR="006A3C9D" w:rsidRPr="00860B6A" w:rsidRDefault="006A3C9D" w:rsidP="006A3C9D">
      <w:pPr>
        <w:tabs>
          <w:tab w:val="left" w:pos="879"/>
          <w:tab w:val="left" w:pos="880"/>
        </w:tabs>
        <w:spacing w:before="1"/>
        <w:rPr>
          <w:rFonts w:ascii="Times New Roman" w:eastAsiaTheme="minorEastAsia" w:hAnsi="Times New Roman" w:cs="Times New Roman"/>
          <w:sz w:val="24"/>
          <w:szCs w:val="24"/>
        </w:rPr>
      </w:pPr>
    </w:p>
    <w:p w14:paraId="545AD8D8" w14:textId="16077C63" w:rsidR="00A60FA1" w:rsidRPr="00112ECA" w:rsidRDefault="00F06543" w:rsidP="00F06543">
      <w:pPr>
        <w:pStyle w:val="Heading1"/>
        <w:numPr>
          <w:ilvl w:val="0"/>
          <w:numId w:val="5"/>
        </w:numPr>
        <w:shd w:val="clear" w:color="auto" w:fill="8EAADB" w:themeFill="accent1" w:themeFillTint="99"/>
        <w:tabs>
          <w:tab w:val="left" w:pos="408"/>
        </w:tabs>
        <w:rPr>
          <w:rFonts w:ascii="Times New Roman" w:hAnsi="Times New Roman" w:cs="Times New Roman"/>
        </w:rPr>
      </w:pPr>
      <w:r>
        <w:rPr>
          <w:rFonts w:ascii="Times New Roman" w:hAnsi="Times New Roman" w:cs="Times New Roman"/>
        </w:rPr>
        <w:t xml:space="preserve"> </w:t>
      </w:r>
      <w:r w:rsidR="00A60FA1" w:rsidRPr="00112ECA">
        <w:rPr>
          <w:rFonts w:ascii="Times New Roman" w:hAnsi="Times New Roman" w:cs="Times New Roman"/>
        </w:rPr>
        <w:t>Review Criteria and Selection</w:t>
      </w:r>
      <w:r w:rsidR="00A60FA1" w:rsidRPr="00112ECA">
        <w:rPr>
          <w:rFonts w:ascii="Times New Roman" w:hAnsi="Times New Roman" w:cs="Times New Roman"/>
          <w:spacing w:val="-6"/>
        </w:rPr>
        <w:t xml:space="preserve"> </w:t>
      </w:r>
      <w:r w:rsidR="00A60FA1" w:rsidRPr="00112ECA">
        <w:rPr>
          <w:rFonts w:ascii="Times New Roman" w:hAnsi="Times New Roman" w:cs="Times New Roman"/>
        </w:rPr>
        <w:t>Process</w:t>
      </w:r>
    </w:p>
    <w:p w14:paraId="3C3DBCE5" w14:textId="77777777" w:rsidR="00A60FA1" w:rsidRPr="00112ECA" w:rsidRDefault="00A60FA1" w:rsidP="00112ECA">
      <w:pPr>
        <w:pStyle w:val="BodyText"/>
        <w:spacing w:before="10"/>
        <w:rPr>
          <w:rFonts w:ascii="Times New Roman" w:hAnsi="Times New Roman" w:cs="Times New Roman"/>
          <w:b/>
          <w:bCs/>
          <w:sz w:val="23"/>
          <w:szCs w:val="23"/>
        </w:rPr>
      </w:pPr>
    </w:p>
    <w:p w14:paraId="6C244157" w14:textId="5376220C" w:rsidR="00860B6A" w:rsidRPr="006324DC" w:rsidRDefault="00860B6A" w:rsidP="00860B6A">
      <w:pPr>
        <w:rPr>
          <w:rFonts w:ascii="Times New Roman" w:hAnsi="Times New Roman" w:cs="Times New Roman"/>
          <w:sz w:val="24"/>
          <w:szCs w:val="24"/>
        </w:rPr>
      </w:pPr>
      <w:r w:rsidRPr="00AD5CFA">
        <w:rPr>
          <w:rFonts w:ascii="Times New Roman" w:hAnsi="Times New Roman" w:cs="Times New Roman"/>
          <w:sz w:val="24"/>
          <w:szCs w:val="24"/>
        </w:rPr>
        <w:t xml:space="preserve">The ICCB staff will use the criteria listed in this </w:t>
      </w:r>
      <w:r w:rsidR="00AC2105">
        <w:rPr>
          <w:rFonts w:ascii="Times New Roman" w:hAnsi="Times New Roman" w:cs="Times New Roman"/>
          <w:sz w:val="24"/>
          <w:szCs w:val="24"/>
        </w:rPr>
        <w:t>NOFO</w:t>
      </w:r>
      <w:r w:rsidRPr="00AD5CFA">
        <w:rPr>
          <w:rFonts w:ascii="Times New Roman" w:hAnsi="Times New Roman" w:cs="Times New Roman"/>
          <w:sz w:val="24"/>
          <w:szCs w:val="24"/>
        </w:rPr>
        <w:t xml:space="preserve"> and </w:t>
      </w:r>
      <w:r>
        <w:rPr>
          <w:rFonts w:ascii="Times New Roman" w:hAnsi="Times New Roman" w:cs="Times New Roman"/>
          <w:sz w:val="24"/>
          <w:szCs w:val="24"/>
        </w:rPr>
        <w:t>a s</w:t>
      </w:r>
      <w:r w:rsidRPr="00AD5CFA">
        <w:rPr>
          <w:rFonts w:ascii="Times New Roman" w:hAnsi="Times New Roman" w:cs="Times New Roman"/>
          <w:sz w:val="24"/>
          <w:szCs w:val="24"/>
        </w:rPr>
        <w:t xml:space="preserve">coring </w:t>
      </w:r>
      <w:r>
        <w:rPr>
          <w:rFonts w:ascii="Times New Roman" w:hAnsi="Times New Roman" w:cs="Times New Roman"/>
          <w:sz w:val="24"/>
          <w:szCs w:val="24"/>
        </w:rPr>
        <w:t>r</w:t>
      </w:r>
      <w:r w:rsidRPr="00AD5CFA">
        <w:rPr>
          <w:rFonts w:ascii="Times New Roman" w:hAnsi="Times New Roman" w:cs="Times New Roman"/>
          <w:sz w:val="24"/>
          <w:szCs w:val="24"/>
        </w:rPr>
        <w:t>ubric to review the applications and will award points accordingly. Decisions to award grants and</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the</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funding</w:t>
      </w:r>
      <w:r w:rsidRPr="00AD5CFA">
        <w:rPr>
          <w:rFonts w:ascii="Times New Roman" w:hAnsi="Times New Roman" w:cs="Times New Roman"/>
          <w:spacing w:val="-12"/>
          <w:sz w:val="24"/>
          <w:szCs w:val="24"/>
        </w:rPr>
        <w:t xml:space="preserve"> </w:t>
      </w:r>
      <w:r w:rsidRPr="00AD5CFA">
        <w:rPr>
          <w:rFonts w:ascii="Times New Roman" w:hAnsi="Times New Roman" w:cs="Times New Roman"/>
          <w:sz w:val="24"/>
          <w:szCs w:val="24"/>
        </w:rPr>
        <w:t>levels</w:t>
      </w:r>
      <w:r w:rsidRPr="00AD5CFA">
        <w:rPr>
          <w:rFonts w:ascii="Times New Roman" w:hAnsi="Times New Roman" w:cs="Times New Roman"/>
          <w:spacing w:val="-16"/>
          <w:sz w:val="24"/>
          <w:szCs w:val="24"/>
        </w:rPr>
        <w:t xml:space="preserve"> </w:t>
      </w:r>
      <w:r w:rsidRPr="00AD5CFA">
        <w:rPr>
          <w:rFonts w:ascii="Times New Roman" w:hAnsi="Times New Roman" w:cs="Times New Roman"/>
          <w:sz w:val="24"/>
          <w:szCs w:val="24"/>
        </w:rPr>
        <w:t>will</w:t>
      </w:r>
      <w:r w:rsidRPr="00AD5CFA">
        <w:rPr>
          <w:rFonts w:ascii="Times New Roman" w:hAnsi="Times New Roman" w:cs="Times New Roman"/>
          <w:spacing w:val="-11"/>
          <w:sz w:val="24"/>
          <w:szCs w:val="24"/>
        </w:rPr>
        <w:t xml:space="preserve"> </w:t>
      </w:r>
      <w:r w:rsidRPr="00AD5CFA">
        <w:rPr>
          <w:rFonts w:ascii="Times New Roman" w:hAnsi="Times New Roman" w:cs="Times New Roman"/>
          <w:sz w:val="24"/>
          <w:szCs w:val="24"/>
        </w:rPr>
        <w:t>be</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determined</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by</w:t>
      </w:r>
      <w:r w:rsidRPr="00AD5CFA">
        <w:rPr>
          <w:rFonts w:ascii="Times New Roman" w:hAnsi="Times New Roman" w:cs="Times New Roman"/>
          <w:spacing w:val="-9"/>
          <w:sz w:val="24"/>
          <w:szCs w:val="24"/>
        </w:rPr>
        <w:t xml:space="preserve"> </w:t>
      </w:r>
      <w:r w:rsidRPr="00AD5CFA">
        <w:rPr>
          <w:rFonts w:ascii="Times New Roman" w:hAnsi="Times New Roman" w:cs="Times New Roman"/>
          <w:sz w:val="24"/>
          <w:szCs w:val="24"/>
        </w:rPr>
        <w:t>application</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based</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upon</w:t>
      </w:r>
      <w:r w:rsidRPr="00AD5CFA">
        <w:rPr>
          <w:rFonts w:ascii="Times New Roman" w:hAnsi="Times New Roman" w:cs="Times New Roman"/>
          <w:spacing w:val="-10"/>
          <w:sz w:val="24"/>
          <w:szCs w:val="24"/>
        </w:rPr>
        <w:t xml:space="preserve"> </w:t>
      </w:r>
      <w:r w:rsidRPr="00AD5CFA">
        <w:rPr>
          <w:rFonts w:ascii="Times New Roman" w:hAnsi="Times New Roman" w:cs="Times New Roman"/>
          <w:sz w:val="24"/>
          <w:szCs w:val="24"/>
        </w:rPr>
        <w:t>compliance</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with</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 xml:space="preserve">the requirements of this NOFO and the </w:t>
      </w:r>
      <w:r>
        <w:rPr>
          <w:rFonts w:ascii="Times New Roman" w:hAnsi="Times New Roman" w:cs="Times New Roman"/>
          <w:sz w:val="24"/>
          <w:szCs w:val="24"/>
        </w:rPr>
        <w:t xml:space="preserve">scoring of the </w:t>
      </w:r>
      <w:r w:rsidRPr="00AD5CFA">
        <w:rPr>
          <w:rFonts w:ascii="Times New Roman" w:hAnsi="Times New Roman" w:cs="Times New Roman"/>
          <w:sz w:val="24"/>
          <w:szCs w:val="24"/>
        </w:rPr>
        <w:t>grant proposal.</w:t>
      </w:r>
      <w:r w:rsidR="00AC2105">
        <w:rPr>
          <w:rFonts w:ascii="Times New Roman" w:hAnsi="Times New Roman" w:cs="Times New Roman"/>
          <w:sz w:val="24"/>
          <w:szCs w:val="24"/>
        </w:rPr>
        <w:t xml:space="preserve"> </w:t>
      </w:r>
      <w:r w:rsidRPr="001E3A8D">
        <w:rPr>
          <w:rFonts w:ascii="Times New Roman" w:hAnsi="Times New Roman" w:cs="Times New Roman"/>
          <w:sz w:val="24"/>
          <w:szCs w:val="24"/>
        </w:rPr>
        <w:t>Applicants must demonstrate that they meet all requirements under this NOFO as described throughout.</w:t>
      </w:r>
      <w:r>
        <w:rPr>
          <w:rFonts w:ascii="Times New Roman" w:hAnsi="Times New Roman" w:cs="Times New Roman"/>
          <w:sz w:val="24"/>
          <w:szCs w:val="24"/>
        </w:rPr>
        <w:t xml:space="preserve"> </w:t>
      </w:r>
      <w:r w:rsidRPr="006324DC">
        <w:rPr>
          <w:rFonts w:ascii="Times New Roman" w:hAnsi="Times New Roman" w:cs="Times New Roman"/>
          <w:sz w:val="24"/>
          <w:szCs w:val="24"/>
        </w:rPr>
        <w:t>Applications will be scored based on the following criteri</w:t>
      </w:r>
      <w:r>
        <w:rPr>
          <w:rFonts w:ascii="Times New Roman" w:hAnsi="Times New Roman" w:cs="Times New Roman"/>
          <w:sz w:val="24"/>
          <w:szCs w:val="24"/>
        </w:rPr>
        <w:t>a</w:t>
      </w:r>
      <w:r w:rsidRPr="006324DC">
        <w:rPr>
          <w:rFonts w:ascii="Times New Roman" w:hAnsi="Times New Roman" w:cs="Times New Roman"/>
          <w:sz w:val="24"/>
          <w:szCs w:val="24"/>
        </w:rPr>
        <w:t>, which are further detailed on the scoring rubric:</w:t>
      </w:r>
    </w:p>
    <w:p w14:paraId="45EBAA1B" w14:textId="77777777" w:rsidR="00860B6A" w:rsidRPr="006324DC" w:rsidRDefault="00860B6A" w:rsidP="00860B6A">
      <w:pPr>
        <w:rPr>
          <w:rFonts w:ascii="Times New Roman" w:hAnsi="Times New Roman" w:cs="Times New Roman"/>
          <w:sz w:val="24"/>
          <w:szCs w:val="24"/>
        </w:rPr>
      </w:pPr>
    </w:p>
    <w:p w14:paraId="7CE99F41" w14:textId="77777777" w:rsidR="00860B6A" w:rsidRPr="00154F46" w:rsidRDefault="00860B6A" w:rsidP="00860B6A">
      <w:pPr>
        <w:pStyle w:val="ListParagraph"/>
        <w:numPr>
          <w:ilvl w:val="0"/>
          <w:numId w:val="27"/>
        </w:numPr>
        <w:rPr>
          <w:rFonts w:ascii="Times New Roman" w:hAnsi="Times New Roman" w:cs="Times New Roman"/>
          <w:sz w:val="24"/>
          <w:szCs w:val="24"/>
        </w:rPr>
      </w:pPr>
      <w:r w:rsidRPr="00154F46">
        <w:rPr>
          <w:rFonts w:ascii="Times New Roman" w:hAnsi="Times New Roman" w:cs="Times New Roman"/>
          <w:sz w:val="24"/>
          <w:szCs w:val="24"/>
        </w:rPr>
        <w:t>Application, Cover Page, and Abstract: 10 Points</w:t>
      </w:r>
    </w:p>
    <w:p w14:paraId="298F6B76" w14:textId="77777777" w:rsidR="00860B6A" w:rsidRPr="00154F46" w:rsidRDefault="00860B6A" w:rsidP="00860B6A">
      <w:pPr>
        <w:pStyle w:val="ListParagraph"/>
        <w:numPr>
          <w:ilvl w:val="0"/>
          <w:numId w:val="27"/>
        </w:numPr>
        <w:rPr>
          <w:rFonts w:ascii="Times New Roman" w:hAnsi="Times New Roman" w:cs="Times New Roman"/>
          <w:sz w:val="24"/>
          <w:szCs w:val="24"/>
        </w:rPr>
      </w:pPr>
      <w:r w:rsidRPr="00154F46">
        <w:rPr>
          <w:rFonts w:ascii="Times New Roman" w:hAnsi="Times New Roman" w:cs="Times New Roman"/>
          <w:sz w:val="24"/>
          <w:szCs w:val="24"/>
        </w:rPr>
        <w:t>Basic Project Information, Statement of Need, and Fiscal Need: 10 Points</w:t>
      </w:r>
    </w:p>
    <w:p w14:paraId="7E1A689A" w14:textId="77777777" w:rsidR="00860B6A" w:rsidRPr="00154F46" w:rsidRDefault="00860B6A" w:rsidP="00860B6A">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Overall </w:t>
      </w:r>
      <w:r w:rsidRPr="00154F46">
        <w:rPr>
          <w:rFonts w:ascii="Times New Roman" w:hAnsi="Times New Roman" w:cs="Times New Roman"/>
          <w:sz w:val="24"/>
          <w:szCs w:val="24"/>
        </w:rPr>
        <w:t>Project Goals and Objectives</w:t>
      </w:r>
      <w:r>
        <w:rPr>
          <w:rFonts w:ascii="Times New Roman" w:hAnsi="Times New Roman" w:cs="Times New Roman"/>
          <w:sz w:val="24"/>
          <w:szCs w:val="24"/>
        </w:rPr>
        <w:t xml:space="preserve"> &amp; Indicators of Performance</w:t>
      </w:r>
      <w:r w:rsidRPr="00154F46">
        <w:rPr>
          <w:rFonts w:ascii="Times New Roman" w:hAnsi="Times New Roman" w:cs="Times New Roman"/>
          <w:sz w:val="24"/>
          <w:szCs w:val="24"/>
        </w:rPr>
        <w:t xml:space="preserve">: </w:t>
      </w:r>
      <w:r>
        <w:rPr>
          <w:rFonts w:ascii="Times New Roman" w:hAnsi="Times New Roman" w:cs="Times New Roman"/>
          <w:sz w:val="24"/>
          <w:szCs w:val="24"/>
        </w:rPr>
        <w:t>25</w:t>
      </w:r>
      <w:r w:rsidRPr="00154F46">
        <w:rPr>
          <w:rFonts w:ascii="Times New Roman" w:hAnsi="Times New Roman" w:cs="Times New Roman"/>
          <w:sz w:val="24"/>
          <w:szCs w:val="24"/>
        </w:rPr>
        <w:t xml:space="preserve"> Points</w:t>
      </w:r>
    </w:p>
    <w:p w14:paraId="562BDADF" w14:textId="78EE1678" w:rsidR="00860B6A" w:rsidRPr="00154F46" w:rsidRDefault="00860B6A" w:rsidP="00860B6A">
      <w:pPr>
        <w:pStyle w:val="ListParagraph"/>
        <w:numPr>
          <w:ilvl w:val="0"/>
          <w:numId w:val="27"/>
        </w:numPr>
        <w:rPr>
          <w:rFonts w:ascii="Times New Roman" w:hAnsi="Times New Roman" w:cs="Times New Roman"/>
          <w:sz w:val="24"/>
          <w:szCs w:val="24"/>
        </w:rPr>
      </w:pPr>
      <w:r w:rsidRPr="00154F46">
        <w:rPr>
          <w:rFonts w:ascii="Times New Roman" w:hAnsi="Times New Roman" w:cs="Times New Roman"/>
          <w:sz w:val="24"/>
          <w:szCs w:val="24"/>
        </w:rPr>
        <w:t xml:space="preserve">Project Work </w:t>
      </w:r>
      <w:r w:rsidR="00D135B2" w:rsidRPr="00154F46">
        <w:rPr>
          <w:rFonts w:ascii="Times New Roman" w:hAnsi="Times New Roman" w:cs="Times New Roman"/>
          <w:sz w:val="24"/>
          <w:szCs w:val="24"/>
        </w:rPr>
        <w:t>Plan</w:t>
      </w:r>
      <w:r w:rsidR="00D135B2">
        <w:rPr>
          <w:rFonts w:ascii="Times New Roman" w:hAnsi="Times New Roman" w:cs="Times New Roman"/>
          <w:sz w:val="24"/>
          <w:szCs w:val="24"/>
        </w:rPr>
        <w:t>, New</w:t>
      </w:r>
      <w:r>
        <w:rPr>
          <w:rFonts w:ascii="Times New Roman" w:hAnsi="Times New Roman" w:cs="Times New Roman"/>
          <w:sz w:val="24"/>
          <w:szCs w:val="24"/>
        </w:rPr>
        <w:t xml:space="preserve"> Partnerships, and Desired Impact</w:t>
      </w:r>
      <w:r w:rsidRPr="00154F46">
        <w:rPr>
          <w:rFonts w:ascii="Times New Roman" w:hAnsi="Times New Roman" w:cs="Times New Roman"/>
          <w:sz w:val="24"/>
          <w:szCs w:val="24"/>
        </w:rPr>
        <w:t>: 3</w:t>
      </w:r>
      <w:r>
        <w:rPr>
          <w:rFonts w:ascii="Times New Roman" w:hAnsi="Times New Roman" w:cs="Times New Roman"/>
          <w:sz w:val="24"/>
          <w:szCs w:val="24"/>
        </w:rPr>
        <w:t>5</w:t>
      </w:r>
      <w:r w:rsidRPr="00154F46">
        <w:rPr>
          <w:rFonts w:ascii="Times New Roman" w:hAnsi="Times New Roman" w:cs="Times New Roman"/>
          <w:sz w:val="24"/>
          <w:szCs w:val="24"/>
        </w:rPr>
        <w:t xml:space="preserve"> Points</w:t>
      </w:r>
    </w:p>
    <w:p w14:paraId="6B7891D3" w14:textId="77777777" w:rsidR="00860B6A" w:rsidRPr="00154F46" w:rsidRDefault="00860B6A" w:rsidP="00860B6A">
      <w:pPr>
        <w:pStyle w:val="ListParagraph"/>
        <w:numPr>
          <w:ilvl w:val="0"/>
          <w:numId w:val="27"/>
        </w:numPr>
        <w:rPr>
          <w:rFonts w:ascii="Times New Roman" w:hAnsi="Times New Roman" w:cs="Times New Roman"/>
          <w:sz w:val="24"/>
          <w:szCs w:val="24"/>
        </w:rPr>
      </w:pPr>
      <w:r w:rsidRPr="00154F46">
        <w:rPr>
          <w:rFonts w:ascii="Times New Roman" w:hAnsi="Times New Roman" w:cs="Times New Roman"/>
          <w:sz w:val="24"/>
          <w:szCs w:val="24"/>
        </w:rPr>
        <w:t xml:space="preserve">Capacity, Scalability or Replicability, and </w:t>
      </w:r>
      <w:r>
        <w:rPr>
          <w:rFonts w:ascii="Times New Roman" w:hAnsi="Times New Roman" w:cs="Times New Roman"/>
          <w:sz w:val="24"/>
          <w:szCs w:val="24"/>
        </w:rPr>
        <w:t>Contingency Plan</w:t>
      </w:r>
      <w:r w:rsidRPr="00154F46">
        <w:rPr>
          <w:rFonts w:ascii="Times New Roman" w:hAnsi="Times New Roman" w:cs="Times New Roman"/>
          <w:sz w:val="24"/>
          <w:szCs w:val="24"/>
        </w:rPr>
        <w:t>: 15 Points</w:t>
      </w:r>
    </w:p>
    <w:p w14:paraId="0EE7AF97" w14:textId="0AF84D42" w:rsidR="00860B6A" w:rsidRPr="00D135B2" w:rsidRDefault="00860B6A" w:rsidP="00D135B2">
      <w:pPr>
        <w:pStyle w:val="ListParagraph"/>
        <w:numPr>
          <w:ilvl w:val="0"/>
          <w:numId w:val="27"/>
        </w:numPr>
        <w:rPr>
          <w:rFonts w:ascii="Times New Roman" w:hAnsi="Times New Roman" w:cs="Times New Roman"/>
          <w:sz w:val="24"/>
          <w:szCs w:val="24"/>
        </w:rPr>
      </w:pPr>
      <w:r w:rsidRPr="00154F46">
        <w:rPr>
          <w:rFonts w:ascii="Times New Roman" w:hAnsi="Times New Roman" w:cs="Times New Roman"/>
          <w:sz w:val="24"/>
          <w:szCs w:val="24"/>
        </w:rPr>
        <w:t>Uniform Budget: 5 Points</w:t>
      </w:r>
    </w:p>
    <w:p w14:paraId="138E5E30" w14:textId="77777777" w:rsidR="00A60FA1" w:rsidRPr="00112ECA" w:rsidRDefault="00A60FA1" w:rsidP="00112ECA">
      <w:pPr>
        <w:pStyle w:val="BodyText"/>
        <w:spacing w:before="10"/>
        <w:rPr>
          <w:rFonts w:ascii="Times New Roman" w:hAnsi="Times New Roman" w:cs="Times New Roman"/>
          <w:sz w:val="23"/>
        </w:rPr>
      </w:pPr>
    </w:p>
    <w:p w14:paraId="57C01A6C" w14:textId="77777777" w:rsidR="00A60FA1" w:rsidRPr="00112ECA" w:rsidRDefault="00A60FA1" w:rsidP="00F06543">
      <w:pPr>
        <w:pStyle w:val="Heading1"/>
        <w:numPr>
          <w:ilvl w:val="0"/>
          <w:numId w:val="5"/>
        </w:numPr>
        <w:shd w:val="clear" w:color="auto" w:fill="8EAADB" w:themeFill="accent1" w:themeFillTint="99"/>
        <w:tabs>
          <w:tab w:val="left" w:pos="444"/>
        </w:tabs>
        <w:ind w:left="443" w:hanging="284"/>
        <w:rPr>
          <w:rFonts w:ascii="Times New Roman" w:hAnsi="Times New Roman" w:cs="Times New Roman"/>
        </w:rPr>
      </w:pPr>
      <w:r w:rsidRPr="00112ECA">
        <w:rPr>
          <w:rFonts w:ascii="Times New Roman" w:hAnsi="Times New Roman" w:cs="Times New Roman"/>
        </w:rPr>
        <w:t>State Awarding Agency</w:t>
      </w:r>
      <w:r w:rsidRPr="00112ECA">
        <w:rPr>
          <w:rFonts w:ascii="Times New Roman" w:hAnsi="Times New Roman" w:cs="Times New Roman"/>
          <w:spacing w:val="-8"/>
        </w:rPr>
        <w:t xml:space="preserve"> </w:t>
      </w:r>
      <w:r w:rsidRPr="00112ECA">
        <w:rPr>
          <w:rFonts w:ascii="Times New Roman" w:hAnsi="Times New Roman" w:cs="Times New Roman"/>
        </w:rPr>
        <w:t>Contact</w:t>
      </w:r>
    </w:p>
    <w:p w14:paraId="23F14567" w14:textId="15AABF6A" w:rsidR="00A60FA1" w:rsidRPr="00112ECA" w:rsidRDefault="00E367C1" w:rsidP="00F06543">
      <w:pPr>
        <w:pStyle w:val="Heading1"/>
        <w:numPr>
          <w:ilvl w:val="1"/>
          <w:numId w:val="5"/>
        </w:numPr>
        <w:tabs>
          <w:tab w:val="left" w:pos="444"/>
        </w:tabs>
        <w:rPr>
          <w:rFonts w:ascii="Times New Roman" w:hAnsi="Times New Roman" w:cs="Times New Roman"/>
        </w:rPr>
      </w:pPr>
      <w:r w:rsidRPr="00112ECA">
        <w:rPr>
          <w:rFonts w:ascii="Times New Roman" w:hAnsi="Times New Roman" w:cs="Times New Roman"/>
        </w:rPr>
        <w:t>Mackenzie Montgomery,</w:t>
      </w:r>
      <w:r w:rsidR="00137682" w:rsidRPr="00112ECA">
        <w:rPr>
          <w:rFonts w:ascii="Times New Roman" w:hAnsi="Times New Roman" w:cs="Times New Roman"/>
        </w:rPr>
        <w:t xml:space="preserve"> </w:t>
      </w:r>
      <w:r w:rsidR="00D474D5">
        <w:rPr>
          <w:rFonts w:ascii="Times New Roman" w:hAnsi="Times New Roman" w:cs="Times New Roman"/>
        </w:rPr>
        <w:t xml:space="preserve">Director for </w:t>
      </w:r>
      <w:r w:rsidRPr="00112ECA">
        <w:rPr>
          <w:rFonts w:ascii="Times New Roman" w:hAnsi="Times New Roman" w:cs="Times New Roman"/>
        </w:rPr>
        <w:t xml:space="preserve">Student Engagement </w:t>
      </w:r>
    </w:p>
    <w:p w14:paraId="1F959606" w14:textId="516F0CBC" w:rsidR="00FC4A16" w:rsidRPr="00AC2105" w:rsidRDefault="00E367C1" w:rsidP="00AC2105">
      <w:pPr>
        <w:pStyle w:val="Heading1"/>
        <w:numPr>
          <w:ilvl w:val="1"/>
          <w:numId w:val="5"/>
        </w:numPr>
        <w:tabs>
          <w:tab w:val="left" w:pos="444"/>
        </w:tabs>
        <w:rPr>
          <w:rFonts w:ascii="Times New Roman" w:hAnsi="Times New Roman" w:cs="Times New Roman"/>
        </w:rPr>
      </w:pPr>
      <w:r w:rsidRPr="00112ECA">
        <w:rPr>
          <w:rFonts w:ascii="Times New Roman" w:hAnsi="Times New Roman" w:cs="Times New Roman"/>
          <w:b w:val="0"/>
          <w:bCs w:val="0"/>
        </w:rPr>
        <w:t>Email:</w:t>
      </w:r>
      <w:r w:rsidRPr="00112ECA">
        <w:rPr>
          <w:rFonts w:ascii="Times New Roman" w:hAnsi="Times New Roman" w:cs="Times New Roman"/>
        </w:rPr>
        <w:t xml:space="preserve"> Mackenzie.montgomery@illinois.gov </w:t>
      </w:r>
      <w:r w:rsidR="00F94B67" w:rsidRPr="00112ECA">
        <w:rPr>
          <w:rFonts w:ascii="Times New Roman" w:hAnsi="Times New Roman" w:cs="Times New Roman"/>
          <w:b w:val="0"/>
          <w:bCs w:val="0"/>
        </w:rPr>
        <w:t xml:space="preserve"> </w:t>
      </w:r>
      <w:r w:rsidR="00506606" w:rsidRPr="00112ECA">
        <w:rPr>
          <w:rFonts w:ascii="Times New Roman" w:hAnsi="Times New Roman" w:cs="Times New Roman"/>
        </w:rPr>
        <w:t xml:space="preserve"> </w:t>
      </w:r>
    </w:p>
    <w:p w14:paraId="79213C7F" w14:textId="77777777" w:rsidR="00FC4A16" w:rsidRPr="00112ECA" w:rsidRDefault="00FC4A16" w:rsidP="00112ECA">
      <w:pPr>
        <w:tabs>
          <w:tab w:val="left" w:pos="3619"/>
        </w:tabs>
        <w:rPr>
          <w:rFonts w:ascii="Times New Roman" w:hAnsi="Times New Roman" w:cs="Times New Roman"/>
          <w:color w:val="808080" w:themeColor="background1" w:themeShade="80"/>
        </w:rPr>
      </w:pPr>
    </w:p>
    <w:sectPr w:rsidR="00FC4A16" w:rsidRPr="00112ECA">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E643" w14:textId="77777777" w:rsidR="00343905" w:rsidRDefault="00343905">
      <w:r>
        <w:separator/>
      </w:r>
    </w:p>
  </w:endnote>
  <w:endnote w:type="continuationSeparator" w:id="0">
    <w:p w14:paraId="5D729AB1" w14:textId="77777777" w:rsidR="00343905" w:rsidRDefault="0034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651241"/>
      <w:docPartObj>
        <w:docPartGallery w:val="Page Numbers (Bottom of Page)"/>
        <w:docPartUnique/>
      </w:docPartObj>
    </w:sdtPr>
    <w:sdtEndPr>
      <w:rPr>
        <w:noProof/>
      </w:rPr>
    </w:sdtEndPr>
    <w:sdtContent>
      <w:p w14:paraId="7B59C283" w14:textId="3E7D66A7" w:rsidR="00DB4C4D" w:rsidRDefault="00DB4C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FDE21" w14:textId="7E1B60B4" w:rsidR="00D91E1F" w:rsidRPr="000E06D5" w:rsidRDefault="00D91E1F" w:rsidP="0055519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466A" w14:textId="77777777" w:rsidR="00D91E1F" w:rsidRDefault="00D91E1F" w:rsidP="000E06D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8B0F" w14:textId="77777777" w:rsidR="00343905" w:rsidRDefault="00343905">
      <w:r>
        <w:separator/>
      </w:r>
    </w:p>
  </w:footnote>
  <w:footnote w:type="continuationSeparator" w:id="0">
    <w:p w14:paraId="2E2C5FC8" w14:textId="77777777" w:rsidR="00343905" w:rsidRDefault="00343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49A"/>
    <w:multiLevelType w:val="hybridMultilevel"/>
    <w:tmpl w:val="A9BACF24"/>
    <w:lvl w:ilvl="0" w:tplc="92DCA92E">
      <w:start w:val="1"/>
      <w:numFmt w:val="bullet"/>
      <w:lvlText w:val=""/>
      <w:lvlJc w:val="left"/>
      <w:pPr>
        <w:ind w:left="878" w:hanging="360"/>
      </w:pPr>
      <w:rPr>
        <w:rFonts w:ascii="Symbol" w:hAnsi="Symbol" w:hint="default"/>
      </w:rPr>
    </w:lvl>
    <w:lvl w:ilvl="1" w:tplc="E8080D3C">
      <w:start w:val="1"/>
      <w:numFmt w:val="bullet"/>
      <w:lvlText w:val="o"/>
      <w:lvlJc w:val="left"/>
      <w:pPr>
        <w:ind w:left="1598" w:hanging="360"/>
      </w:pPr>
      <w:rPr>
        <w:rFonts w:ascii="Courier New" w:hAnsi="Courier New" w:hint="default"/>
      </w:rPr>
    </w:lvl>
    <w:lvl w:ilvl="2" w:tplc="1DAA43B4" w:tentative="1">
      <w:start w:val="1"/>
      <w:numFmt w:val="bullet"/>
      <w:lvlText w:val=""/>
      <w:lvlJc w:val="left"/>
      <w:pPr>
        <w:ind w:left="2318" w:hanging="360"/>
      </w:pPr>
      <w:rPr>
        <w:rFonts w:ascii="Wingdings" w:hAnsi="Wingdings" w:hint="default"/>
      </w:rPr>
    </w:lvl>
    <w:lvl w:ilvl="3" w:tplc="E3049158" w:tentative="1">
      <w:start w:val="1"/>
      <w:numFmt w:val="bullet"/>
      <w:lvlText w:val=""/>
      <w:lvlJc w:val="left"/>
      <w:pPr>
        <w:ind w:left="3038" w:hanging="360"/>
      </w:pPr>
      <w:rPr>
        <w:rFonts w:ascii="Symbol" w:hAnsi="Symbol" w:hint="default"/>
      </w:rPr>
    </w:lvl>
    <w:lvl w:ilvl="4" w:tplc="707E35D0" w:tentative="1">
      <w:start w:val="1"/>
      <w:numFmt w:val="bullet"/>
      <w:lvlText w:val="o"/>
      <w:lvlJc w:val="left"/>
      <w:pPr>
        <w:ind w:left="3758" w:hanging="360"/>
      </w:pPr>
      <w:rPr>
        <w:rFonts w:ascii="Courier New" w:hAnsi="Courier New" w:hint="default"/>
      </w:rPr>
    </w:lvl>
    <w:lvl w:ilvl="5" w:tplc="D76CC126" w:tentative="1">
      <w:start w:val="1"/>
      <w:numFmt w:val="bullet"/>
      <w:lvlText w:val=""/>
      <w:lvlJc w:val="left"/>
      <w:pPr>
        <w:ind w:left="4478" w:hanging="360"/>
      </w:pPr>
      <w:rPr>
        <w:rFonts w:ascii="Wingdings" w:hAnsi="Wingdings" w:hint="default"/>
      </w:rPr>
    </w:lvl>
    <w:lvl w:ilvl="6" w:tplc="65724616" w:tentative="1">
      <w:start w:val="1"/>
      <w:numFmt w:val="bullet"/>
      <w:lvlText w:val=""/>
      <w:lvlJc w:val="left"/>
      <w:pPr>
        <w:ind w:left="5198" w:hanging="360"/>
      </w:pPr>
      <w:rPr>
        <w:rFonts w:ascii="Symbol" w:hAnsi="Symbol" w:hint="default"/>
      </w:rPr>
    </w:lvl>
    <w:lvl w:ilvl="7" w:tplc="09B24B5C" w:tentative="1">
      <w:start w:val="1"/>
      <w:numFmt w:val="bullet"/>
      <w:lvlText w:val="o"/>
      <w:lvlJc w:val="left"/>
      <w:pPr>
        <w:ind w:left="5918" w:hanging="360"/>
      </w:pPr>
      <w:rPr>
        <w:rFonts w:ascii="Courier New" w:hAnsi="Courier New" w:hint="default"/>
      </w:rPr>
    </w:lvl>
    <w:lvl w:ilvl="8" w:tplc="895AD18A" w:tentative="1">
      <w:start w:val="1"/>
      <w:numFmt w:val="bullet"/>
      <w:lvlText w:val=""/>
      <w:lvlJc w:val="left"/>
      <w:pPr>
        <w:ind w:left="6638" w:hanging="360"/>
      </w:pPr>
      <w:rPr>
        <w:rFonts w:ascii="Wingdings" w:hAnsi="Wingdings" w:hint="default"/>
      </w:rPr>
    </w:lvl>
  </w:abstractNum>
  <w:abstractNum w:abstractNumId="1" w15:restartNumberingAfterBreak="0">
    <w:nsid w:val="0ADD7DC6"/>
    <w:multiLevelType w:val="multilevel"/>
    <w:tmpl w:val="1A348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B38E0"/>
    <w:multiLevelType w:val="hybridMultilevel"/>
    <w:tmpl w:val="5948A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4741A"/>
    <w:multiLevelType w:val="hybridMultilevel"/>
    <w:tmpl w:val="43F0DF3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3260"/>
    <w:multiLevelType w:val="multilevel"/>
    <w:tmpl w:val="FE4A0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B210A"/>
    <w:multiLevelType w:val="hybridMultilevel"/>
    <w:tmpl w:val="6EECC76C"/>
    <w:lvl w:ilvl="0" w:tplc="AF34D51E">
      <w:start w:val="4"/>
      <w:numFmt w:val="decimal"/>
      <w:lvlText w:val="%1."/>
      <w:lvlJc w:val="left"/>
      <w:pPr>
        <w:ind w:left="540" w:hanging="360"/>
      </w:pPr>
      <w:rPr>
        <w:rFonts w:ascii="Times New Roman" w:hAnsi="Times New Roman" w:hint="default"/>
        <w:b/>
        <w:bCs/>
        <w:spacing w:val="-1"/>
        <w:w w:val="100"/>
        <w:sz w:val="24"/>
        <w:szCs w:val="24"/>
      </w:rPr>
    </w:lvl>
    <w:lvl w:ilvl="1" w:tplc="73B67B6E" w:tentative="1">
      <w:start w:val="1"/>
      <w:numFmt w:val="lowerLetter"/>
      <w:lvlText w:val="%2."/>
      <w:lvlJc w:val="left"/>
      <w:pPr>
        <w:ind w:left="1440" w:hanging="360"/>
      </w:pPr>
    </w:lvl>
    <w:lvl w:ilvl="2" w:tplc="C398596C" w:tentative="1">
      <w:start w:val="1"/>
      <w:numFmt w:val="lowerRoman"/>
      <w:lvlText w:val="%3."/>
      <w:lvlJc w:val="right"/>
      <w:pPr>
        <w:ind w:left="2160" w:hanging="180"/>
      </w:pPr>
    </w:lvl>
    <w:lvl w:ilvl="3" w:tplc="D6622FAE" w:tentative="1">
      <w:start w:val="1"/>
      <w:numFmt w:val="decimal"/>
      <w:lvlText w:val="%4."/>
      <w:lvlJc w:val="left"/>
      <w:pPr>
        <w:ind w:left="2880" w:hanging="360"/>
      </w:pPr>
    </w:lvl>
    <w:lvl w:ilvl="4" w:tplc="A0A67334" w:tentative="1">
      <w:start w:val="1"/>
      <w:numFmt w:val="lowerLetter"/>
      <w:lvlText w:val="%5."/>
      <w:lvlJc w:val="left"/>
      <w:pPr>
        <w:ind w:left="3600" w:hanging="360"/>
      </w:pPr>
    </w:lvl>
    <w:lvl w:ilvl="5" w:tplc="EB98BB8C" w:tentative="1">
      <w:start w:val="1"/>
      <w:numFmt w:val="lowerRoman"/>
      <w:lvlText w:val="%6."/>
      <w:lvlJc w:val="right"/>
      <w:pPr>
        <w:ind w:left="4320" w:hanging="180"/>
      </w:pPr>
    </w:lvl>
    <w:lvl w:ilvl="6" w:tplc="884A0078" w:tentative="1">
      <w:start w:val="1"/>
      <w:numFmt w:val="decimal"/>
      <w:lvlText w:val="%7."/>
      <w:lvlJc w:val="left"/>
      <w:pPr>
        <w:ind w:left="5040" w:hanging="360"/>
      </w:pPr>
    </w:lvl>
    <w:lvl w:ilvl="7" w:tplc="7C5C5794" w:tentative="1">
      <w:start w:val="1"/>
      <w:numFmt w:val="lowerLetter"/>
      <w:lvlText w:val="%8."/>
      <w:lvlJc w:val="left"/>
      <w:pPr>
        <w:ind w:left="5760" w:hanging="360"/>
      </w:pPr>
    </w:lvl>
    <w:lvl w:ilvl="8" w:tplc="63B81CD8" w:tentative="1">
      <w:start w:val="1"/>
      <w:numFmt w:val="lowerRoman"/>
      <w:lvlText w:val="%9."/>
      <w:lvlJc w:val="right"/>
      <w:pPr>
        <w:ind w:left="6480" w:hanging="180"/>
      </w:pPr>
    </w:lvl>
  </w:abstractNum>
  <w:abstractNum w:abstractNumId="6" w15:restartNumberingAfterBreak="0">
    <w:nsid w:val="1D9C0F4C"/>
    <w:multiLevelType w:val="multilevel"/>
    <w:tmpl w:val="045EC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26560"/>
    <w:multiLevelType w:val="multilevel"/>
    <w:tmpl w:val="05747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B4DEF"/>
    <w:multiLevelType w:val="hybridMultilevel"/>
    <w:tmpl w:val="DA5A4238"/>
    <w:lvl w:ilvl="0" w:tplc="30905FC0">
      <w:start w:val="1"/>
      <w:numFmt w:val="decimal"/>
      <w:lvlText w:val="%1."/>
      <w:lvlJc w:val="left"/>
      <w:pPr>
        <w:ind w:left="886" w:hanging="360"/>
      </w:pPr>
      <w:rPr>
        <w:rFonts w:ascii="Times New Roman" w:hAnsi="Times New Roman" w:hint="default"/>
        <w:spacing w:val="-2"/>
        <w:w w:val="100"/>
        <w:sz w:val="24"/>
        <w:szCs w:val="24"/>
        <w:lang w:val="en-US" w:eastAsia="en-US" w:bidi="en-US"/>
      </w:rPr>
    </w:lvl>
    <w:lvl w:ilvl="1" w:tplc="E2849B8E">
      <w:start w:val="1"/>
      <w:numFmt w:val="bullet"/>
      <w:lvlText w:val=""/>
      <w:lvlJc w:val="left"/>
      <w:pPr>
        <w:ind w:left="1784" w:hanging="360"/>
      </w:pPr>
      <w:rPr>
        <w:rFonts w:ascii="Symbol" w:hAnsi="Symbol" w:hint="default"/>
        <w:lang w:val="en-US" w:eastAsia="en-US" w:bidi="en-US"/>
      </w:rPr>
    </w:lvl>
    <w:lvl w:ilvl="2" w:tplc="23909ACC">
      <w:numFmt w:val="bullet"/>
      <w:lvlText w:val="•"/>
      <w:lvlJc w:val="left"/>
      <w:pPr>
        <w:ind w:left="2682" w:hanging="360"/>
      </w:pPr>
      <w:rPr>
        <w:lang w:val="en-US" w:eastAsia="en-US" w:bidi="en-US"/>
      </w:rPr>
    </w:lvl>
    <w:lvl w:ilvl="3" w:tplc="2B48C0AA">
      <w:numFmt w:val="bullet"/>
      <w:lvlText w:val="•"/>
      <w:lvlJc w:val="left"/>
      <w:pPr>
        <w:ind w:left="3580" w:hanging="360"/>
      </w:pPr>
      <w:rPr>
        <w:lang w:val="en-US" w:eastAsia="en-US" w:bidi="en-US"/>
      </w:rPr>
    </w:lvl>
    <w:lvl w:ilvl="4" w:tplc="ABC889E4">
      <w:numFmt w:val="bullet"/>
      <w:lvlText w:val="•"/>
      <w:lvlJc w:val="left"/>
      <w:pPr>
        <w:ind w:left="4478" w:hanging="360"/>
      </w:pPr>
      <w:rPr>
        <w:lang w:val="en-US" w:eastAsia="en-US" w:bidi="en-US"/>
      </w:rPr>
    </w:lvl>
    <w:lvl w:ilvl="5" w:tplc="6922AC3A">
      <w:numFmt w:val="bullet"/>
      <w:lvlText w:val="•"/>
      <w:lvlJc w:val="left"/>
      <w:pPr>
        <w:ind w:left="5376" w:hanging="360"/>
      </w:pPr>
      <w:rPr>
        <w:lang w:val="en-US" w:eastAsia="en-US" w:bidi="en-US"/>
      </w:rPr>
    </w:lvl>
    <w:lvl w:ilvl="6" w:tplc="B58EA474">
      <w:numFmt w:val="bullet"/>
      <w:lvlText w:val="•"/>
      <w:lvlJc w:val="left"/>
      <w:pPr>
        <w:ind w:left="6274" w:hanging="360"/>
      </w:pPr>
      <w:rPr>
        <w:lang w:val="en-US" w:eastAsia="en-US" w:bidi="en-US"/>
      </w:rPr>
    </w:lvl>
    <w:lvl w:ilvl="7" w:tplc="8886F3BE">
      <w:numFmt w:val="bullet"/>
      <w:lvlText w:val="•"/>
      <w:lvlJc w:val="left"/>
      <w:pPr>
        <w:ind w:left="7172" w:hanging="360"/>
      </w:pPr>
      <w:rPr>
        <w:lang w:val="en-US" w:eastAsia="en-US" w:bidi="en-US"/>
      </w:rPr>
    </w:lvl>
    <w:lvl w:ilvl="8" w:tplc="8B5023C2">
      <w:numFmt w:val="bullet"/>
      <w:lvlText w:val="•"/>
      <w:lvlJc w:val="left"/>
      <w:pPr>
        <w:ind w:left="8070" w:hanging="360"/>
      </w:pPr>
      <w:rPr>
        <w:lang w:val="en-US" w:eastAsia="en-US" w:bidi="en-US"/>
      </w:rPr>
    </w:lvl>
  </w:abstractNum>
  <w:abstractNum w:abstractNumId="9" w15:restartNumberingAfterBreak="0">
    <w:nsid w:val="2B243783"/>
    <w:multiLevelType w:val="hybridMultilevel"/>
    <w:tmpl w:val="C2DE308A"/>
    <w:lvl w:ilvl="0" w:tplc="76CA9DAA">
      <w:start w:val="1"/>
      <w:numFmt w:val="decimal"/>
      <w:lvlText w:val="%1."/>
      <w:lvlJc w:val="left"/>
      <w:pPr>
        <w:ind w:left="720" w:hanging="360"/>
      </w:pPr>
    </w:lvl>
    <w:lvl w:ilvl="1" w:tplc="F0C0B956">
      <w:start w:val="1"/>
      <w:numFmt w:val="lowerLetter"/>
      <w:lvlText w:val="%2."/>
      <w:lvlJc w:val="left"/>
      <w:pPr>
        <w:ind w:left="1440" w:hanging="360"/>
      </w:pPr>
    </w:lvl>
    <w:lvl w:ilvl="2" w:tplc="C4102B30" w:tentative="1">
      <w:start w:val="1"/>
      <w:numFmt w:val="lowerRoman"/>
      <w:lvlText w:val="%3."/>
      <w:lvlJc w:val="right"/>
      <w:pPr>
        <w:ind w:left="2160" w:hanging="180"/>
      </w:pPr>
    </w:lvl>
    <w:lvl w:ilvl="3" w:tplc="41024F56" w:tentative="1">
      <w:start w:val="1"/>
      <w:numFmt w:val="decimal"/>
      <w:lvlText w:val="%4."/>
      <w:lvlJc w:val="left"/>
      <w:pPr>
        <w:ind w:left="2880" w:hanging="360"/>
      </w:pPr>
    </w:lvl>
    <w:lvl w:ilvl="4" w:tplc="EE7ED624" w:tentative="1">
      <w:start w:val="1"/>
      <w:numFmt w:val="lowerLetter"/>
      <w:lvlText w:val="%5."/>
      <w:lvlJc w:val="left"/>
      <w:pPr>
        <w:ind w:left="3600" w:hanging="360"/>
      </w:pPr>
    </w:lvl>
    <w:lvl w:ilvl="5" w:tplc="D8A6D48A" w:tentative="1">
      <w:start w:val="1"/>
      <w:numFmt w:val="lowerRoman"/>
      <w:lvlText w:val="%6."/>
      <w:lvlJc w:val="right"/>
      <w:pPr>
        <w:ind w:left="4320" w:hanging="180"/>
      </w:pPr>
    </w:lvl>
    <w:lvl w:ilvl="6" w:tplc="43FA1A20" w:tentative="1">
      <w:start w:val="1"/>
      <w:numFmt w:val="decimal"/>
      <w:lvlText w:val="%7."/>
      <w:lvlJc w:val="left"/>
      <w:pPr>
        <w:ind w:left="5040" w:hanging="360"/>
      </w:pPr>
    </w:lvl>
    <w:lvl w:ilvl="7" w:tplc="86EEDD5A" w:tentative="1">
      <w:start w:val="1"/>
      <w:numFmt w:val="lowerLetter"/>
      <w:lvlText w:val="%8."/>
      <w:lvlJc w:val="left"/>
      <w:pPr>
        <w:ind w:left="5760" w:hanging="360"/>
      </w:pPr>
    </w:lvl>
    <w:lvl w:ilvl="8" w:tplc="76121912" w:tentative="1">
      <w:start w:val="1"/>
      <w:numFmt w:val="lowerRoman"/>
      <w:lvlText w:val="%9."/>
      <w:lvlJc w:val="right"/>
      <w:pPr>
        <w:ind w:left="6480" w:hanging="180"/>
      </w:pPr>
    </w:lvl>
  </w:abstractNum>
  <w:abstractNum w:abstractNumId="10" w15:restartNumberingAfterBreak="0">
    <w:nsid w:val="3EEB0222"/>
    <w:multiLevelType w:val="hybridMultilevel"/>
    <w:tmpl w:val="EBA4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6572C"/>
    <w:multiLevelType w:val="multilevel"/>
    <w:tmpl w:val="FF9CC1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03846"/>
    <w:multiLevelType w:val="hybridMultilevel"/>
    <w:tmpl w:val="50EC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362B3"/>
    <w:multiLevelType w:val="hybridMultilevel"/>
    <w:tmpl w:val="215AF926"/>
    <w:lvl w:ilvl="0" w:tplc="071AB4D4">
      <w:start w:val="7"/>
      <w:numFmt w:val="upperLetter"/>
      <w:lvlText w:val="%1."/>
      <w:lvlJc w:val="left"/>
      <w:pPr>
        <w:ind w:left="5344" w:hanging="394"/>
      </w:pPr>
      <w:rPr>
        <w:rFonts w:ascii="Times New Roman" w:hAnsi="Times New Roman" w:hint="default"/>
        <w:b/>
        <w:bCs/>
        <w:spacing w:val="-2"/>
        <w:w w:val="100"/>
        <w:sz w:val="24"/>
        <w:szCs w:val="24"/>
        <w:lang w:val="en-US" w:eastAsia="en-US" w:bidi="en-US"/>
      </w:rPr>
    </w:lvl>
    <w:lvl w:ilvl="1" w:tplc="D1F06022">
      <w:numFmt w:val="bullet"/>
      <w:lvlText w:val=""/>
      <w:lvlJc w:val="left"/>
      <w:pPr>
        <w:ind w:left="880" w:hanging="360"/>
      </w:pPr>
      <w:rPr>
        <w:rFonts w:ascii="Symbol" w:hAnsi="Symbol" w:hint="default"/>
        <w:w w:val="100"/>
        <w:sz w:val="24"/>
        <w:szCs w:val="24"/>
        <w:lang w:val="en-US" w:eastAsia="en-US" w:bidi="en-US"/>
      </w:rPr>
    </w:lvl>
    <w:lvl w:ilvl="2" w:tplc="653050CE">
      <w:numFmt w:val="bullet"/>
      <w:lvlText w:val="o"/>
      <w:lvlJc w:val="left"/>
      <w:pPr>
        <w:ind w:left="1600" w:hanging="360"/>
      </w:pPr>
      <w:rPr>
        <w:rFonts w:ascii="Courier New" w:hAnsi="Courier New" w:hint="default"/>
        <w:w w:val="100"/>
        <w:sz w:val="24"/>
        <w:szCs w:val="24"/>
        <w:lang w:val="en-US" w:eastAsia="en-US" w:bidi="en-US"/>
      </w:rPr>
    </w:lvl>
    <w:lvl w:ilvl="3" w:tplc="438A7914">
      <w:numFmt w:val="bullet"/>
      <w:lvlText w:val="•"/>
      <w:lvlJc w:val="left"/>
      <w:pPr>
        <w:ind w:left="2632" w:hanging="360"/>
      </w:pPr>
      <w:rPr>
        <w:lang w:val="en-US" w:eastAsia="en-US" w:bidi="en-US"/>
      </w:rPr>
    </w:lvl>
    <w:lvl w:ilvl="4" w:tplc="5A2824B0">
      <w:numFmt w:val="bullet"/>
      <w:lvlText w:val="•"/>
      <w:lvlJc w:val="left"/>
      <w:pPr>
        <w:ind w:left="3665" w:hanging="360"/>
      </w:pPr>
      <w:rPr>
        <w:lang w:val="en-US" w:eastAsia="en-US" w:bidi="en-US"/>
      </w:rPr>
    </w:lvl>
    <w:lvl w:ilvl="5" w:tplc="B7BC14F0">
      <w:numFmt w:val="bullet"/>
      <w:lvlText w:val="•"/>
      <w:lvlJc w:val="left"/>
      <w:pPr>
        <w:ind w:left="4697" w:hanging="360"/>
      </w:pPr>
      <w:rPr>
        <w:lang w:val="en-US" w:eastAsia="en-US" w:bidi="en-US"/>
      </w:rPr>
    </w:lvl>
    <w:lvl w:ilvl="6" w:tplc="89BC5E08">
      <w:numFmt w:val="bullet"/>
      <w:lvlText w:val="•"/>
      <w:lvlJc w:val="left"/>
      <w:pPr>
        <w:ind w:left="5730" w:hanging="360"/>
      </w:pPr>
      <w:rPr>
        <w:lang w:val="en-US" w:eastAsia="en-US" w:bidi="en-US"/>
      </w:rPr>
    </w:lvl>
    <w:lvl w:ilvl="7" w:tplc="E4E24B9C">
      <w:numFmt w:val="bullet"/>
      <w:lvlText w:val="•"/>
      <w:lvlJc w:val="left"/>
      <w:pPr>
        <w:ind w:left="6762" w:hanging="360"/>
      </w:pPr>
      <w:rPr>
        <w:lang w:val="en-US" w:eastAsia="en-US" w:bidi="en-US"/>
      </w:rPr>
    </w:lvl>
    <w:lvl w:ilvl="8" w:tplc="F1783F3E">
      <w:numFmt w:val="bullet"/>
      <w:lvlText w:val="•"/>
      <w:lvlJc w:val="left"/>
      <w:pPr>
        <w:ind w:left="7795" w:hanging="360"/>
      </w:pPr>
      <w:rPr>
        <w:lang w:val="en-US" w:eastAsia="en-US" w:bidi="en-US"/>
      </w:rPr>
    </w:lvl>
  </w:abstractNum>
  <w:abstractNum w:abstractNumId="14" w15:restartNumberingAfterBreak="0">
    <w:nsid w:val="4C7C6FF5"/>
    <w:multiLevelType w:val="hybridMultilevel"/>
    <w:tmpl w:val="CDFCC504"/>
    <w:lvl w:ilvl="0" w:tplc="679E9DA4">
      <w:start w:val="7"/>
      <w:numFmt w:val="upperLetter"/>
      <w:lvlText w:val="%1."/>
      <w:lvlJc w:val="left"/>
      <w:pPr>
        <w:ind w:left="553" w:hanging="394"/>
      </w:pPr>
      <w:rPr>
        <w:rFonts w:ascii="Times New Roman" w:hAnsi="Times New Roman" w:hint="default"/>
        <w:b/>
        <w:bCs/>
        <w:spacing w:val="-2"/>
        <w:w w:val="100"/>
        <w:sz w:val="24"/>
        <w:szCs w:val="24"/>
        <w:lang w:val="en-US" w:eastAsia="en-US" w:bidi="en-US"/>
      </w:rPr>
    </w:lvl>
    <w:lvl w:ilvl="1" w:tplc="0EB48CD6">
      <w:numFmt w:val="bullet"/>
      <w:lvlText w:val=""/>
      <w:lvlJc w:val="left"/>
      <w:pPr>
        <w:ind w:left="880" w:hanging="360"/>
      </w:pPr>
      <w:rPr>
        <w:rFonts w:ascii="Symbol" w:hAnsi="Symbol" w:hint="default"/>
        <w:w w:val="100"/>
        <w:sz w:val="24"/>
        <w:szCs w:val="24"/>
        <w:lang w:val="en-US" w:eastAsia="en-US" w:bidi="en-US"/>
      </w:rPr>
    </w:lvl>
    <w:lvl w:ilvl="2" w:tplc="620CF68A">
      <w:start w:val="1"/>
      <w:numFmt w:val="bullet"/>
      <w:lvlText w:val=""/>
      <w:lvlJc w:val="left"/>
      <w:pPr>
        <w:ind w:left="1800" w:hanging="360"/>
      </w:pPr>
      <w:rPr>
        <w:rFonts w:ascii="Wingdings" w:hAnsi="Wingdings" w:hint="default"/>
      </w:rPr>
    </w:lvl>
    <w:lvl w:ilvl="3" w:tplc="BBF43438">
      <w:numFmt w:val="bullet"/>
      <w:lvlText w:val="•"/>
      <w:lvlJc w:val="left"/>
      <w:pPr>
        <w:ind w:left="2632" w:hanging="360"/>
      </w:pPr>
      <w:rPr>
        <w:lang w:val="en-US" w:eastAsia="en-US" w:bidi="en-US"/>
      </w:rPr>
    </w:lvl>
    <w:lvl w:ilvl="4" w:tplc="C26E7494">
      <w:numFmt w:val="bullet"/>
      <w:lvlText w:val="•"/>
      <w:lvlJc w:val="left"/>
      <w:pPr>
        <w:ind w:left="3665" w:hanging="360"/>
      </w:pPr>
      <w:rPr>
        <w:lang w:val="en-US" w:eastAsia="en-US" w:bidi="en-US"/>
      </w:rPr>
    </w:lvl>
    <w:lvl w:ilvl="5" w:tplc="D438E7D6">
      <w:numFmt w:val="bullet"/>
      <w:lvlText w:val="•"/>
      <w:lvlJc w:val="left"/>
      <w:pPr>
        <w:ind w:left="4697" w:hanging="360"/>
      </w:pPr>
      <w:rPr>
        <w:lang w:val="en-US" w:eastAsia="en-US" w:bidi="en-US"/>
      </w:rPr>
    </w:lvl>
    <w:lvl w:ilvl="6" w:tplc="8DB853EA">
      <w:numFmt w:val="bullet"/>
      <w:lvlText w:val="•"/>
      <w:lvlJc w:val="left"/>
      <w:pPr>
        <w:ind w:left="5730" w:hanging="360"/>
      </w:pPr>
      <w:rPr>
        <w:lang w:val="en-US" w:eastAsia="en-US" w:bidi="en-US"/>
      </w:rPr>
    </w:lvl>
    <w:lvl w:ilvl="7" w:tplc="C3CAC8D0">
      <w:numFmt w:val="bullet"/>
      <w:lvlText w:val="•"/>
      <w:lvlJc w:val="left"/>
      <w:pPr>
        <w:ind w:left="6762" w:hanging="360"/>
      </w:pPr>
      <w:rPr>
        <w:lang w:val="en-US" w:eastAsia="en-US" w:bidi="en-US"/>
      </w:rPr>
    </w:lvl>
    <w:lvl w:ilvl="8" w:tplc="8348CD1A">
      <w:numFmt w:val="bullet"/>
      <w:lvlText w:val="•"/>
      <w:lvlJc w:val="left"/>
      <w:pPr>
        <w:ind w:left="7795" w:hanging="360"/>
      </w:pPr>
      <w:rPr>
        <w:lang w:val="en-US" w:eastAsia="en-US" w:bidi="en-US"/>
      </w:rPr>
    </w:lvl>
  </w:abstractNum>
  <w:abstractNum w:abstractNumId="15" w15:restartNumberingAfterBreak="0">
    <w:nsid w:val="5C311CDA"/>
    <w:multiLevelType w:val="multilevel"/>
    <w:tmpl w:val="163EB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7699A"/>
    <w:multiLevelType w:val="hybridMultilevel"/>
    <w:tmpl w:val="0CB01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E5CAE"/>
    <w:multiLevelType w:val="multilevel"/>
    <w:tmpl w:val="B672D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C7B67"/>
    <w:multiLevelType w:val="hybridMultilevel"/>
    <w:tmpl w:val="1C067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09533A"/>
    <w:multiLevelType w:val="hybridMultilevel"/>
    <w:tmpl w:val="210ADA7C"/>
    <w:lvl w:ilvl="0" w:tplc="49103FE0">
      <w:start w:val="1"/>
      <w:numFmt w:val="upperLetter"/>
      <w:lvlText w:val="%1."/>
      <w:lvlJc w:val="left"/>
      <w:pPr>
        <w:ind w:left="481" w:hanging="322"/>
        <w:jc w:val="right"/>
      </w:pPr>
      <w:rPr>
        <w:rFonts w:ascii="Georgia" w:hAnsi="Georgia" w:hint="default"/>
        <w:b/>
        <w:bCs/>
        <w:w w:val="100"/>
        <w:sz w:val="24"/>
        <w:szCs w:val="24"/>
        <w:lang w:val="en-US" w:eastAsia="en-US" w:bidi="en-US"/>
      </w:rPr>
    </w:lvl>
    <w:lvl w:ilvl="1" w:tplc="08C8334A">
      <w:start w:val="1"/>
      <w:numFmt w:val="decimal"/>
      <w:lvlText w:val="%2."/>
      <w:lvlJc w:val="left"/>
      <w:pPr>
        <w:ind w:left="1440" w:hanging="360"/>
      </w:pPr>
      <w:rPr>
        <w:w w:val="100"/>
        <w:sz w:val="24"/>
        <w:szCs w:val="24"/>
        <w:lang w:val="en-US" w:eastAsia="en-US" w:bidi="en-US"/>
      </w:rPr>
    </w:lvl>
    <w:lvl w:ilvl="2" w:tplc="28DE588C">
      <w:numFmt w:val="bullet"/>
      <w:lvlText w:val="•"/>
      <w:lvlJc w:val="left"/>
      <w:pPr>
        <w:ind w:left="1960" w:hanging="360"/>
      </w:pPr>
      <w:rPr>
        <w:lang w:val="en-US" w:eastAsia="en-US" w:bidi="en-US"/>
      </w:rPr>
    </w:lvl>
    <w:lvl w:ilvl="3" w:tplc="7EC60BE8">
      <w:numFmt w:val="bullet"/>
      <w:lvlText w:val="•"/>
      <w:lvlJc w:val="left"/>
      <w:pPr>
        <w:ind w:left="2947" w:hanging="360"/>
      </w:pPr>
      <w:rPr>
        <w:lang w:val="en-US" w:eastAsia="en-US" w:bidi="en-US"/>
      </w:rPr>
    </w:lvl>
    <w:lvl w:ilvl="4" w:tplc="058C25A4">
      <w:numFmt w:val="bullet"/>
      <w:lvlText w:val="•"/>
      <w:lvlJc w:val="left"/>
      <w:pPr>
        <w:ind w:left="3935" w:hanging="360"/>
      </w:pPr>
      <w:rPr>
        <w:lang w:val="en-US" w:eastAsia="en-US" w:bidi="en-US"/>
      </w:rPr>
    </w:lvl>
    <w:lvl w:ilvl="5" w:tplc="5280519C">
      <w:numFmt w:val="bullet"/>
      <w:lvlText w:val="•"/>
      <w:lvlJc w:val="left"/>
      <w:pPr>
        <w:ind w:left="4922" w:hanging="360"/>
      </w:pPr>
      <w:rPr>
        <w:lang w:val="en-US" w:eastAsia="en-US" w:bidi="en-US"/>
      </w:rPr>
    </w:lvl>
    <w:lvl w:ilvl="6" w:tplc="4EFCA4DE">
      <w:numFmt w:val="bullet"/>
      <w:lvlText w:val="•"/>
      <w:lvlJc w:val="left"/>
      <w:pPr>
        <w:ind w:left="5910" w:hanging="360"/>
      </w:pPr>
      <w:rPr>
        <w:lang w:val="en-US" w:eastAsia="en-US" w:bidi="en-US"/>
      </w:rPr>
    </w:lvl>
    <w:lvl w:ilvl="7" w:tplc="5E72ADF8">
      <w:numFmt w:val="bullet"/>
      <w:lvlText w:val="•"/>
      <w:lvlJc w:val="left"/>
      <w:pPr>
        <w:ind w:left="6897" w:hanging="360"/>
      </w:pPr>
      <w:rPr>
        <w:lang w:val="en-US" w:eastAsia="en-US" w:bidi="en-US"/>
      </w:rPr>
    </w:lvl>
    <w:lvl w:ilvl="8" w:tplc="B5D403A6">
      <w:numFmt w:val="bullet"/>
      <w:lvlText w:val="•"/>
      <w:lvlJc w:val="left"/>
      <w:pPr>
        <w:ind w:left="7885" w:hanging="360"/>
      </w:pPr>
      <w:rPr>
        <w:lang w:val="en-US" w:eastAsia="en-US" w:bidi="en-US"/>
      </w:rPr>
    </w:lvl>
  </w:abstractNum>
  <w:abstractNum w:abstractNumId="20" w15:restartNumberingAfterBreak="0">
    <w:nsid w:val="66841E27"/>
    <w:multiLevelType w:val="hybridMultilevel"/>
    <w:tmpl w:val="4586A4F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6A0872EA"/>
    <w:multiLevelType w:val="multilevel"/>
    <w:tmpl w:val="22206D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F345F"/>
    <w:multiLevelType w:val="hybridMultilevel"/>
    <w:tmpl w:val="D4681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A1661"/>
    <w:multiLevelType w:val="multilevel"/>
    <w:tmpl w:val="379256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B222D"/>
    <w:multiLevelType w:val="hybridMultilevel"/>
    <w:tmpl w:val="500C4D02"/>
    <w:lvl w:ilvl="0" w:tplc="FFFFFFFF">
      <w:start w:val="1"/>
      <w:numFmt w:val="bullet"/>
      <w:lvlText w:val=""/>
      <w:lvlJc w:val="left"/>
      <w:pPr>
        <w:ind w:left="1080" w:hanging="360"/>
      </w:pPr>
      <w:rPr>
        <w:rFonts w:ascii="Symbol" w:hAnsi="Symbol" w:hint="default"/>
      </w:rPr>
    </w:lvl>
    <w:lvl w:ilvl="1" w:tplc="04090009">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5797170"/>
    <w:multiLevelType w:val="hybridMultilevel"/>
    <w:tmpl w:val="6262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D4445"/>
    <w:multiLevelType w:val="hybridMultilevel"/>
    <w:tmpl w:val="9B70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55422">
    <w:abstractNumId w:val="8"/>
  </w:num>
  <w:num w:numId="2" w16cid:durableId="1038621497">
    <w:abstractNumId w:val="19"/>
  </w:num>
  <w:num w:numId="3" w16cid:durableId="2008091977">
    <w:abstractNumId w:val="13"/>
  </w:num>
  <w:num w:numId="4" w16cid:durableId="1214345812">
    <w:abstractNumId w:val="0"/>
  </w:num>
  <w:num w:numId="5" w16cid:durableId="1155413269">
    <w:abstractNumId w:val="14"/>
  </w:num>
  <w:num w:numId="6" w16cid:durableId="88740166">
    <w:abstractNumId w:val="5"/>
  </w:num>
  <w:num w:numId="7" w16cid:durableId="1168667782">
    <w:abstractNumId w:val="9"/>
  </w:num>
  <w:num w:numId="8" w16cid:durableId="1768847033">
    <w:abstractNumId w:val="20"/>
  </w:num>
  <w:num w:numId="9" w16cid:durableId="234317340">
    <w:abstractNumId w:val="11"/>
  </w:num>
  <w:num w:numId="10" w16cid:durableId="1079912894">
    <w:abstractNumId w:val="23"/>
  </w:num>
  <w:num w:numId="11" w16cid:durableId="1603144667">
    <w:abstractNumId w:val="7"/>
  </w:num>
  <w:num w:numId="12" w16cid:durableId="185795640">
    <w:abstractNumId w:val="6"/>
  </w:num>
  <w:num w:numId="13" w16cid:durableId="1859342640">
    <w:abstractNumId w:val="22"/>
  </w:num>
  <w:num w:numId="14" w16cid:durableId="1203439722">
    <w:abstractNumId w:val="18"/>
  </w:num>
  <w:num w:numId="15" w16cid:durableId="1907646510">
    <w:abstractNumId w:val="3"/>
  </w:num>
  <w:num w:numId="16" w16cid:durableId="1909992457">
    <w:abstractNumId w:val="2"/>
  </w:num>
  <w:num w:numId="17" w16cid:durableId="1807821609">
    <w:abstractNumId w:val="1"/>
  </w:num>
  <w:num w:numId="18" w16cid:durableId="350761947">
    <w:abstractNumId w:val="15"/>
  </w:num>
  <w:num w:numId="19" w16cid:durableId="1128666793">
    <w:abstractNumId w:val="21"/>
  </w:num>
  <w:num w:numId="20" w16cid:durableId="1858301704">
    <w:abstractNumId w:val="16"/>
  </w:num>
  <w:num w:numId="21" w16cid:durableId="1557816947">
    <w:abstractNumId w:val="24"/>
  </w:num>
  <w:num w:numId="22" w16cid:durableId="1157769521">
    <w:abstractNumId w:val="4"/>
  </w:num>
  <w:num w:numId="23" w16cid:durableId="1260017158">
    <w:abstractNumId w:val="17"/>
  </w:num>
  <w:num w:numId="24" w16cid:durableId="1179389374">
    <w:abstractNumId w:val="25"/>
  </w:num>
  <w:num w:numId="25" w16cid:durableId="903249479">
    <w:abstractNumId w:val="12"/>
  </w:num>
  <w:num w:numId="26" w16cid:durableId="1752580338">
    <w:abstractNumId w:val="10"/>
  </w:num>
  <w:num w:numId="27" w16cid:durableId="1714572072">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1A"/>
    <w:rsid w:val="00005101"/>
    <w:rsid w:val="00005D50"/>
    <w:rsid w:val="00021C40"/>
    <w:rsid w:val="000227BE"/>
    <w:rsid w:val="00037641"/>
    <w:rsid w:val="00037C5B"/>
    <w:rsid w:val="00042A11"/>
    <w:rsid w:val="0005008D"/>
    <w:rsid w:val="00051C13"/>
    <w:rsid w:val="00052BB4"/>
    <w:rsid w:val="0005641D"/>
    <w:rsid w:val="00064CD5"/>
    <w:rsid w:val="000650C5"/>
    <w:rsid w:val="00066015"/>
    <w:rsid w:val="00070DD6"/>
    <w:rsid w:val="00076131"/>
    <w:rsid w:val="000867A6"/>
    <w:rsid w:val="0009656A"/>
    <w:rsid w:val="000973E1"/>
    <w:rsid w:val="000A511A"/>
    <w:rsid w:val="000C034F"/>
    <w:rsid w:val="000C284B"/>
    <w:rsid w:val="000C2AD1"/>
    <w:rsid w:val="000C7142"/>
    <w:rsid w:val="000D7761"/>
    <w:rsid w:val="000E1418"/>
    <w:rsid w:val="000F30DB"/>
    <w:rsid w:val="000F7C16"/>
    <w:rsid w:val="00101061"/>
    <w:rsid w:val="0010265B"/>
    <w:rsid w:val="00104F92"/>
    <w:rsid w:val="00112ECA"/>
    <w:rsid w:val="001200CC"/>
    <w:rsid w:val="00137682"/>
    <w:rsid w:val="00140FC5"/>
    <w:rsid w:val="0014399D"/>
    <w:rsid w:val="00156BDC"/>
    <w:rsid w:val="00186D40"/>
    <w:rsid w:val="00187006"/>
    <w:rsid w:val="0018738E"/>
    <w:rsid w:val="001A0C5D"/>
    <w:rsid w:val="001A1FB8"/>
    <w:rsid w:val="001A59C6"/>
    <w:rsid w:val="001A6D01"/>
    <w:rsid w:val="001A7301"/>
    <w:rsid w:val="001B15BF"/>
    <w:rsid w:val="001B4EDB"/>
    <w:rsid w:val="001B76CB"/>
    <w:rsid w:val="001B7719"/>
    <w:rsid w:val="001C24EC"/>
    <w:rsid w:val="001D0702"/>
    <w:rsid w:val="001D106C"/>
    <w:rsid w:val="001D1125"/>
    <w:rsid w:val="001D1DE2"/>
    <w:rsid w:val="001D41F8"/>
    <w:rsid w:val="001D5EE7"/>
    <w:rsid w:val="001D7D65"/>
    <w:rsid w:val="001E5603"/>
    <w:rsid w:val="001F522F"/>
    <w:rsid w:val="00202524"/>
    <w:rsid w:val="002049ED"/>
    <w:rsid w:val="00206088"/>
    <w:rsid w:val="00211E18"/>
    <w:rsid w:val="002146D1"/>
    <w:rsid w:val="00223C4C"/>
    <w:rsid w:val="0024249D"/>
    <w:rsid w:val="00243BB8"/>
    <w:rsid w:val="00244046"/>
    <w:rsid w:val="00246421"/>
    <w:rsid w:val="00260182"/>
    <w:rsid w:val="002718B9"/>
    <w:rsid w:val="002724D1"/>
    <w:rsid w:val="00272EF4"/>
    <w:rsid w:val="002735CC"/>
    <w:rsid w:val="00276BCD"/>
    <w:rsid w:val="00277F11"/>
    <w:rsid w:val="0028082E"/>
    <w:rsid w:val="00281448"/>
    <w:rsid w:val="00281B7E"/>
    <w:rsid w:val="00282C21"/>
    <w:rsid w:val="00284853"/>
    <w:rsid w:val="00290106"/>
    <w:rsid w:val="00291182"/>
    <w:rsid w:val="002960F5"/>
    <w:rsid w:val="00296475"/>
    <w:rsid w:val="002972B3"/>
    <w:rsid w:val="002A3BB3"/>
    <w:rsid w:val="002A4FE6"/>
    <w:rsid w:val="002A6CDF"/>
    <w:rsid w:val="002A79D3"/>
    <w:rsid w:val="002B3490"/>
    <w:rsid w:val="002C50AE"/>
    <w:rsid w:val="002C6036"/>
    <w:rsid w:val="002C6BBF"/>
    <w:rsid w:val="002D1211"/>
    <w:rsid w:val="002D5928"/>
    <w:rsid w:val="002E28C7"/>
    <w:rsid w:val="002E3D15"/>
    <w:rsid w:val="002E4907"/>
    <w:rsid w:val="002F4DCC"/>
    <w:rsid w:val="00313E17"/>
    <w:rsid w:val="00314373"/>
    <w:rsid w:val="003173AA"/>
    <w:rsid w:val="0033621A"/>
    <w:rsid w:val="00340180"/>
    <w:rsid w:val="00343905"/>
    <w:rsid w:val="00345AA7"/>
    <w:rsid w:val="00347C31"/>
    <w:rsid w:val="0035532A"/>
    <w:rsid w:val="003653B4"/>
    <w:rsid w:val="003710D0"/>
    <w:rsid w:val="00375C71"/>
    <w:rsid w:val="003874E1"/>
    <w:rsid w:val="00392773"/>
    <w:rsid w:val="0039578A"/>
    <w:rsid w:val="00395840"/>
    <w:rsid w:val="003966DB"/>
    <w:rsid w:val="003979C4"/>
    <w:rsid w:val="003A23C2"/>
    <w:rsid w:val="003A348F"/>
    <w:rsid w:val="003B245F"/>
    <w:rsid w:val="003B6917"/>
    <w:rsid w:val="003C3579"/>
    <w:rsid w:val="003C45DD"/>
    <w:rsid w:val="003C520D"/>
    <w:rsid w:val="003C5A1F"/>
    <w:rsid w:val="003C6264"/>
    <w:rsid w:val="003C7358"/>
    <w:rsid w:val="003D2CC4"/>
    <w:rsid w:val="003E40EC"/>
    <w:rsid w:val="003F3DEC"/>
    <w:rsid w:val="003F520C"/>
    <w:rsid w:val="003F6AC5"/>
    <w:rsid w:val="00411897"/>
    <w:rsid w:val="00426DC6"/>
    <w:rsid w:val="00435012"/>
    <w:rsid w:val="004366B6"/>
    <w:rsid w:val="0044066F"/>
    <w:rsid w:val="00447030"/>
    <w:rsid w:val="00451703"/>
    <w:rsid w:val="0045559B"/>
    <w:rsid w:val="0045610E"/>
    <w:rsid w:val="00470C5D"/>
    <w:rsid w:val="00481FE7"/>
    <w:rsid w:val="00485C90"/>
    <w:rsid w:val="004955D9"/>
    <w:rsid w:val="004B22C4"/>
    <w:rsid w:val="004B6772"/>
    <w:rsid w:val="004B6E90"/>
    <w:rsid w:val="004D23F3"/>
    <w:rsid w:val="004D2E97"/>
    <w:rsid w:val="004D5737"/>
    <w:rsid w:val="004D5F64"/>
    <w:rsid w:val="004D6E18"/>
    <w:rsid w:val="004E2B3F"/>
    <w:rsid w:val="004F2ACF"/>
    <w:rsid w:val="005001DE"/>
    <w:rsid w:val="00502677"/>
    <w:rsid w:val="00502B3F"/>
    <w:rsid w:val="005051AA"/>
    <w:rsid w:val="00506606"/>
    <w:rsid w:val="005069C3"/>
    <w:rsid w:val="00514AA1"/>
    <w:rsid w:val="005231C2"/>
    <w:rsid w:val="00536A2B"/>
    <w:rsid w:val="00536D90"/>
    <w:rsid w:val="00540F82"/>
    <w:rsid w:val="0054295F"/>
    <w:rsid w:val="005440EC"/>
    <w:rsid w:val="00550675"/>
    <w:rsid w:val="0055519D"/>
    <w:rsid w:val="005624ED"/>
    <w:rsid w:val="005677DE"/>
    <w:rsid w:val="0057243A"/>
    <w:rsid w:val="005760AF"/>
    <w:rsid w:val="00583694"/>
    <w:rsid w:val="005A0979"/>
    <w:rsid w:val="005B0856"/>
    <w:rsid w:val="005C091B"/>
    <w:rsid w:val="005C2E39"/>
    <w:rsid w:val="005C3DF7"/>
    <w:rsid w:val="005C6C25"/>
    <w:rsid w:val="005D0EC9"/>
    <w:rsid w:val="005E1F9A"/>
    <w:rsid w:val="005F3414"/>
    <w:rsid w:val="00606EE3"/>
    <w:rsid w:val="006079CD"/>
    <w:rsid w:val="00611EA6"/>
    <w:rsid w:val="006140A6"/>
    <w:rsid w:val="006161D1"/>
    <w:rsid w:val="00623CB3"/>
    <w:rsid w:val="00626CE0"/>
    <w:rsid w:val="00630628"/>
    <w:rsid w:val="00646796"/>
    <w:rsid w:val="00657DF0"/>
    <w:rsid w:val="00661CC2"/>
    <w:rsid w:val="00682940"/>
    <w:rsid w:val="0068439D"/>
    <w:rsid w:val="00690439"/>
    <w:rsid w:val="00693266"/>
    <w:rsid w:val="006A393B"/>
    <w:rsid w:val="006A3C9D"/>
    <w:rsid w:val="006B06AF"/>
    <w:rsid w:val="006C384E"/>
    <w:rsid w:val="006C6F0E"/>
    <w:rsid w:val="006C76C8"/>
    <w:rsid w:val="006D132B"/>
    <w:rsid w:val="006D69C4"/>
    <w:rsid w:val="006D6B41"/>
    <w:rsid w:val="006D78A6"/>
    <w:rsid w:val="006F2604"/>
    <w:rsid w:val="006F2E8B"/>
    <w:rsid w:val="006F377B"/>
    <w:rsid w:val="0070204F"/>
    <w:rsid w:val="0070625D"/>
    <w:rsid w:val="007114B7"/>
    <w:rsid w:val="00736C71"/>
    <w:rsid w:val="00737A3C"/>
    <w:rsid w:val="00741C51"/>
    <w:rsid w:val="00751E1C"/>
    <w:rsid w:val="00753CDA"/>
    <w:rsid w:val="00763BFB"/>
    <w:rsid w:val="00766B87"/>
    <w:rsid w:val="00767049"/>
    <w:rsid w:val="0078125F"/>
    <w:rsid w:val="007A31B0"/>
    <w:rsid w:val="007A42CF"/>
    <w:rsid w:val="007A6C2E"/>
    <w:rsid w:val="007B5741"/>
    <w:rsid w:val="007B5F1D"/>
    <w:rsid w:val="007C5947"/>
    <w:rsid w:val="007C7E39"/>
    <w:rsid w:val="007E2CBB"/>
    <w:rsid w:val="007F2E4F"/>
    <w:rsid w:val="007F53C2"/>
    <w:rsid w:val="00812093"/>
    <w:rsid w:val="0082037A"/>
    <w:rsid w:val="008226D3"/>
    <w:rsid w:val="00826996"/>
    <w:rsid w:val="00835121"/>
    <w:rsid w:val="00840A31"/>
    <w:rsid w:val="00842B87"/>
    <w:rsid w:val="0085232B"/>
    <w:rsid w:val="00852BAE"/>
    <w:rsid w:val="00853A60"/>
    <w:rsid w:val="00860B6A"/>
    <w:rsid w:val="008645DA"/>
    <w:rsid w:val="00870681"/>
    <w:rsid w:val="00873BC0"/>
    <w:rsid w:val="00882DB9"/>
    <w:rsid w:val="0088716F"/>
    <w:rsid w:val="00895897"/>
    <w:rsid w:val="008A64D7"/>
    <w:rsid w:val="008B2A6D"/>
    <w:rsid w:val="008B37A5"/>
    <w:rsid w:val="008B73FB"/>
    <w:rsid w:val="008C1CF8"/>
    <w:rsid w:val="008D3CE4"/>
    <w:rsid w:val="008E1786"/>
    <w:rsid w:val="008E2AB5"/>
    <w:rsid w:val="00910264"/>
    <w:rsid w:val="009146E2"/>
    <w:rsid w:val="00940C88"/>
    <w:rsid w:val="0094125B"/>
    <w:rsid w:val="00955AD6"/>
    <w:rsid w:val="009655DA"/>
    <w:rsid w:val="009720F8"/>
    <w:rsid w:val="0097369F"/>
    <w:rsid w:val="009743DD"/>
    <w:rsid w:val="00974955"/>
    <w:rsid w:val="00975121"/>
    <w:rsid w:val="00981416"/>
    <w:rsid w:val="00982BE1"/>
    <w:rsid w:val="009873C1"/>
    <w:rsid w:val="00992981"/>
    <w:rsid w:val="009A122F"/>
    <w:rsid w:val="009A6E8A"/>
    <w:rsid w:val="009B075E"/>
    <w:rsid w:val="009C6B91"/>
    <w:rsid w:val="009C6F69"/>
    <w:rsid w:val="009D32BB"/>
    <w:rsid w:val="009D60C5"/>
    <w:rsid w:val="009D7E9D"/>
    <w:rsid w:val="009E3019"/>
    <w:rsid w:val="009F12BC"/>
    <w:rsid w:val="009F19E8"/>
    <w:rsid w:val="009F250C"/>
    <w:rsid w:val="009F474B"/>
    <w:rsid w:val="009F5321"/>
    <w:rsid w:val="009F69A3"/>
    <w:rsid w:val="00A02052"/>
    <w:rsid w:val="00A0850A"/>
    <w:rsid w:val="00A106AA"/>
    <w:rsid w:val="00A116F7"/>
    <w:rsid w:val="00A11C93"/>
    <w:rsid w:val="00A14A44"/>
    <w:rsid w:val="00A151F2"/>
    <w:rsid w:val="00A17125"/>
    <w:rsid w:val="00A3145C"/>
    <w:rsid w:val="00A3741D"/>
    <w:rsid w:val="00A3781F"/>
    <w:rsid w:val="00A45088"/>
    <w:rsid w:val="00A47716"/>
    <w:rsid w:val="00A52754"/>
    <w:rsid w:val="00A60FA1"/>
    <w:rsid w:val="00A639C6"/>
    <w:rsid w:val="00A75D58"/>
    <w:rsid w:val="00A77BE7"/>
    <w:rsid w:val="00A801C1"/>
    <w:rsid w:val="00A94358"/>
    <w:rsid w:val="00AA3693"/>
    <w:rsid w:val="00AB208E"/>
    <w:rsid w:val="00AB4391"/>
    <w:rsid w:val="00AB4C35"/>
    <w:rsid w:val="00AB5E79"/>
    <w:rsid w:val="00AB7C62"/>
    <w:rsid w:val="00AC2105"/>
    <w:rsid w:val="00AD4675"/>
    <w:rsid w:val="00AF1CF6"/>
    <w:rsid w:val="00AF3CDB"/>
    <w:rsid w:val="00AF4EF5"/>
    <w:rsid w:val="00AF575E"/>
    <w:rsid w:val="00AF5A63"/>
    <w:rsid w:val="00B243AA"/>
    <w:rsid w:val="00B324DE"/>
    <w:rsid w:val="00B32E00"/>
    <w:rsid w:val="00B4491A"/>
    <w:rsid w:val="00B53BA6"/>
    <w:rsid w:val="00B578B4"/>
    <w:rsid w:val="00B7288B"/>
    <w:rsid w:val="00B72AB4"/>
    <w:rsid w:val="00B7636A"/>
    <w:rsid w:val="00B80E95"/>
    <w:rsid w:val="00B81784"/>
    <w:rsid w:val="00B8733A"/>
    <w:rsid w:val="00B93BF0"/>
    <w:rsid w:val="00B9561A"/>
    <w:rsid w:val="00B96417"/>
    <w:rsid w:val="00B964E2"/>
    <w:rsid w:val="00BA51D6"/>
    <w:rsid w:val="00BA7772"/>
    <w:rsid w:val="00BB357E"/>
    <w:rsid w:val="00BB587C"/>
    <w:rsid w:val="00BD0CD3"/>
    <w:rsid w:val="00BD15CC"/>
    <w:rsid w:val="00BD2614"/>
    <w:rsid w:val="00BE123C"/>
    <w:rsid w:val="00BE2999"/>
    <w:rsid w:val="00BE3FCA"/>
    <w:rsid w:val="00BE672E"/>
    <w:rsid w:val="00BE7F28"/>
    <w:rsid w:val="00BF1BE3"/>
    <w:rsid w:val="00C00159"/>
    <w:rsid w:val="00C02236"/>
    <w:rsid w:val="00C03744"/>
    <w:rsid w:val="00C04128"/>
    <w:rsid w:val="00C14047"/>
    <w:rsid w:val="00C167AC"/>
    <w:rsid w:val="00C20709"/>
    <w:rsid w:val="00C224B0"/>
    <w:rsid w:val="00C27783"/>
    <w:rsid w:val="00C3289B"/>
    <w:rsid w:val="00C3420F"/>
    <w:rsid w:val="00C35548"/>
    <w:rsid w:val="00C366F6"/>
    <w:rsid w:val="00C4600E"/>
    <w:rsid w:val="00C47E0B"/>
    <w:rsid w:val="00C51FF4"/>
    <w:rsid w:val="00C53206"/>
    <w:rsid w:val="00C60237"/>
    <w:rsid w:val="00C672C2"/>
    <w:rsid w:val="00C7569A"/>
    <w:rsid w:val="00C831E8"/>
    <w:rsid w:val="00C85480"/>
    <w:rsid w:val="00C8702E"/>
    <w:rsid w:val="00C87166"/>
    <w:rsid w:val="00C924C2"/>
    <w:rsid w:val="00C92640"/>
    <w:rsid w:val="00C9343A"/>
    <w:rsid w:val="00CA18B0"/>
    <w:rsid w:val="00CB05E4"/>
    <w:rsid w:val="00CB11C5"/>
    <w:rsid w:val="00CC2065"/>
    <w:rsid w:val="00CC209D"/>
    <w:rsid w:val="00CC28A6"/>
    <w:rsid w:val="00CC4AA1"/>
    <w:rsid w:val="00CD7FDF"/>
    <w:rsid w:val="00CE7DAE"/>
    <w:rsid w:val="00CF471C"/>
    <w:rsid w:val="00D05099"/>
    <w:rsid w:val="00D11BBE"/>
    <w:rsid w:val="00D135B2"/>
    <w:rsid w:val="00D21C31"/>
    <w:rsid w:val="00D23BED"/>
    <w:rsid w:val="00D24F89"/>
    <w:rsid w:val="00D255EE"/>
    <w:rsid w:val="00D41313"/>
    <w:rsid w:val="00D474D5"/>
    <w:rsid w:val="00D773A8"/>
    <w:rsid w:val="00D82214"/>
    <w:rsid w:val="00D91E1F"/>
    <w:rsid w:val="00D93834"/>
    <w:rsid w:val="00DA6D20"/>
    <w:rsid w:val="00DB4C4D"/>
    <w:rsid w:val="00DC3F62"/>
    <w:rsid w:val="00DD3A24"/>
    <w:rsid w:val="00DF68D7"/>
    <w:rsid w:val="00E01F74"/>
    <w:rsid w:val="00E047B2"/>
    <w:rsid w:val="00E0627F"/>
    <w:rsid w:val="00E112C9"/>
    <w:rsid w:val="00E12BB0"/>
    <w:rsid w:val="00E150F5"/>
    <w:rsid w:val="00E16000"/>
    <w:rsid w:val="00E204A2"/>
    <w:rsid w:val="00E31D76"/>
    <w:rsid w:val="00E350D1"/>
    <w:rsid w:val="00E367C1"/>
    <w:rsid w:val="00E36947"/>
    <w:rsid w:val="00E410A5"/>
    <w:rsid w:val="00E43025"/>
    <w:rsid w:val="00E4702E"/>
    <w:rsid w:val="00E5279B"/>
    <w:rsid w:val="00E53BB5"/>
    <w:rsid w:val="00E65021"/>
    <w:rsid w:val="00E706B2"/>
    <w:rsid w:val="00E95A47"/>
    <w:rsid w:val="00EA593C"/>
    <w:rsid w:val="00EA65A4"/>
    <w:rsid w:val="00EB2CD4"/>
    <w:rsid w:val="00EB3ACA"/>
    <w:rsid w:val="00EC402E"/>
    <w:rsid w:val="00EC58D7"/>
    <w:rsid w:val="00ED0DAF"/>
    <w:rsid w:val="00ED22A3"/>
    <w:rsid w:val="00EE6E50"/>
    <w:rsid w:val="00EE7DD2"/>
    <w:rsid w:val="00EF09E1"/>
    <w:rsid w:val="00EF2DE3"/>
    <w:rsid w:val="00EF5A91"/>
    <w:rsid w:val="00F00E95"/>
    <w:rsid w:val="00F06543"/>
    <w:rsid w:val="00F13642"/>
    <w:rsid w:val="00F215B5"/>
    <w:rsid w:val="00F322D0"/>
    <w:rsid w:val="00F368BA"/>
    <w:rsid w:val="00F3781D"/>
    <w:rsid w:val="00F4041A"/>
    <w:rsid w:val="00F446CD"/>
    <w:rsid w:val="00F562D6"/>
    <w:rsid w:val="00F565AD"/>
    <w:rsid w:val="00F625F3"/>
    <w:rsid w:val="00F630CD"/>
    <w:rsid w:val="00F64207"/>
    <w:rsid w:val="00F66199"/>
    <w:rsid w:val="00F66F46"/>
    <w:rsid w:val="00F674BD"/>
    <w:rsid w:val="00F6757F"/>
    <w:rsid w:val="00F70C5F"/>
    <w:rsid w:val="00F751A0"/>
    <w:rsid w:val="00F76172"/>
    <w:rsid w:val="00F81ECF"/>
    <w:rsid w:val="00F84946"/>
    <w:rsid w:val="00F86B10"/>
    <w:rsid w:val="00F87959"/>
    <w:rsid w:val="00F87D28"/>
    <w:rsid w:val="00F94B67"/>
    <w:rsid w:val="00FC444C"/>
    <w:rsid w:val="00FC4A16"/>
    <w:rsid w:val="00FC54BF"/>
    <w:rsid w:val="00FD2B75"/>
    <w:rsid w:val="00FD2D8A"/>
    <w:rsid w:val="00FD2DD1"/>
    <w:rsid w:val="00FE5A88"/>
    <w:rsid w:val="00FF15AD"/>
    <w:rsid w:val="00FF7784"/>
    <w:rsid w:val="014B352C"/>
    <w:rsid w:val="01529CD3"/>
    <w:rsid w:val="01C04A1A"/>
    <w:rsid w:val="023DB129"/>
    <w:rsid w:val="025C2793"/>
    <w:rsid w:val="03137FDC"/>
    <w:rsid w:val="03641769"/>
    <w:rsid w:val="03ADD32E"/>
    <w:rsid w:val="03FCFED2"/>
    <w:rsid w:val="0413E9FE"/>
    <w:rsid w:val="0457690A"/>
    <w:rsid w:val="04D7638E"/>
    <w:rsid w:val="05220545"/>
    <w:rsid w:val="053DEC12"/>
    <w:rsid w:val="05F366BB"/>
    <w:rsid w:val="0646A3E2"/>
    <w:rsid w:val="0669082D"/>
    <w:rsid w:val="06B25335"/>
    <w:rsid w:val="07046723"/>
    <w:rsid w:val="0723197F"/>
    <w:rsid w:val="075FA22D"/>
    <w:rsid w:val="07D5667C"/>
    <w:rsid w:val="07DEDED0"/>
    <w:rsid w:val="0819FBA5"/>
    <w:rsid w:val="083438FE"/>
    <w:rsid w:val="08AF66CA"/>
    <w:rsid w:val="08B2108D"/>
    <w:rsid w:val="08D13F7B"/>
    <w:rsid w:val="0954D0DF"/>
    <w:rsid w:val="09997959"/>
    <w:rsid w:val="09E85926"/>
    <w:rsid w:val="0A6D9B25"/>
    <w:rsid w:val="0AAA4B6A"/>
    <w:rsid w:val="0AABE931"/>
    <w:rsid w:val="0BA071A3"/>
    <w:rsid w:val="0BA90192"/>
    <w:rsid w:val="0C6B3C1C"/>
    <w:rsid w:val="0D06DAC8"/>
    <w:rsid w:val="0DD0CBD3"/>
    <w:rsid w:val="0DE57E4E"/>
    <w:rsid w:val="0E19D10B"/>
    <w:rsid w:val="0EA380B1"/>
    <w:rsid w:val="0EC40DF1"/>
    <w:rsid w:val="0ECC83F1"/>
    <w:rsid w:val="0FCCB4DF"/>
    <w:rsid w:val="1151CAAC"/>
    <w:rsid w:val="11FA38E4"/>
    <w:rsid w:val="11FF7ABA"/>
    <w:rsid w:val="120C720E"/>
    <w:rsid w:val="1332AD2F"/>
    <w:rsid w:val="13994872"/>
    <w:rsid w:val="13BE8B59"/>
    <w:rsid w:val="140EA622"/>
    <w:rsid w:val="14DB6785"/>
    <w:rsid w:val="14FF986F"/>
    <w:rsid w:val="1543F532"/>
    <w:rsid w:val="15981A6C"/>
    <w:rsid w:val="15A790C8"/>
    <w:rsid w:val="15C9B062"/>
    <w:rsid w:val="15D47565"/>
    <w:rsid w:val="1615FEA2"/>
    <w:rsid w:val="16301A56"/>
    <w:rsid w:val="16A2233B"/>
    <w:rsid w:val="16F7CF27"/>
    <w:rsid w:val="16F955CB"/>
    <w:rsid w:val="1706DB93"/>
    <w:rsid w:val="170D2632"/>
    <w:rsid w:val="17573B00"/>
    <w:rsid w:val="17A71FC2"/>
    <w:rsid w:val="17D331F1"/>
    <w:rsid w:val="17D955B7"/>
    <w:rsid w:val="17DDA783"/>
    <w:rsid w:val="17E1E276"/>
    <w:rsid w:val="18A5515A"/>
    <w:rsid w:val="191822F2"/>
    <w:rsid w:val="1964875A"/>
    <w:rsid w:val="198998F6"/>
    <w:rsid w:val="19939693"/>
    <w:rsid w:val="1AB5D5B1"/>
    <w:rsid w:val="1B031779"/>
    <w:rsid w:val="1B469F2D"/>
    <w:rsid w:val="1B855AF6"/>
    <w:rsid w:val="1BB9DEFD"/>
    <w:rsid w:val="1BE2083E"/>
    <w:rsid w:val="1C0ECB76"/>
    <w:rsid w:val="1C301322"/>
    <w:rsid w:val="1C45E64E"/>
    <w:rsid w:val="1CCC62D8"/>
    <w:rsid w:val="1E7A277C"/>
    <w:rsid w:val="1E9DA1E8"/>
    <w:rsid w:val="1F2C4061"/>
    <w:rsid w:val="1FEE5086"/>
    <w:rsid w:val="204BF65C"/>
    <w:rsid w:val="20E2C1DD"/>
    <w:rsid w:val="21500013"/>
    <w:rsid w:val="21C6DDD5"/>
    <w:rsid w:val="21D8809D"/>
    <w:rsid w:val="220A3F1A"/>
    <w:rsid w:val="2309837E"/>
    <w:rsid w:val="235CEBFB"/>
    <w:rsid w:val="23A0DA00"/>
    <w:rsid w:val="23C668D0"/>
    <w:rsid w:val="23EC5C16"/>
    <w:rsid w:val="24C85DE8"/>
    <w:rsid w:val="24E1F589"/>
    <w:rsid w:val="251FFD4D"/>
    <w:rsid w:val="25C79FD2"/>
    <w:rsid w:val="266A920E"/>
    <w:rsid w:val="26D0186F"/>
    <w:rsid w:val="26D1D022"/>
    <w:rsid w:val="26D9156C"/>
    <w:rsid w:val="271D1BD4"/>
    <w:rsid w:val="273809B8"/>
    <w:rsid w:val="276DC120"/>
    <w:rsid w:val="283961D0"/>
    <w:rsid w:val="28969088"/>
    <w:rsid w:val="293F50A0"/>
    <w:rsid w:val="297869CB"/>
    <w:rsid w:val="29A3F905"/>
    <w:rsid w:val="2A1782E6"/>
    <w:rsid w:val="2C212141"/>
    <w:rsid w:val="2C48CDB0"/>
    <w:rsid w:val="2CC1504A"/>
    <w:rsid w:val="2CD3B8ED"/>
    <w:rsid w:val="2D0908BE"/>
    <w:rsid w:val="2D18E64D"/>
    <w:rsid w:val="2D32F664"/>
    <w:rsid w:val="2D3BB4D2"/>
    <w:rsid w:val="2D949BAE"/>
    <w:rsid w:val="2E7D9B00"/>
    <w:rsid w:val="2E8CE27A"/>
    <w:rsid w:val="2EBBCDE7"/>
    <w:rsid w:val="2EE20A01"/>
    <w:rsid w:val="2F1A10E7"/>
    <w:rsid w:val="2F6DBC33"/>
    <w:rsid w:val="2FB27188"/>
    <w:rsid w:val="3113565C"/>
    <w:rsid w:val="318F426E"/>
    <w:rsid w:val="31E5B881"/>
    <w:rsid w:val="328E8039"/>
    <w:rsid w:val="32BDD376"/>
    <w:rsid w:val="33D8E5C5"/>
    <w:rsid w:val="34ACC1DE"/>
    <w:rsid w:val="34CB03F1"/>
    <w:rsid w:val="34E6C999"/>
    <w:rsid w:val="3551E5E8"/>
    <w:rsid w:val="35690A86"/>
    <w:rsid w:val="35699B54"/>
    <w:rsid w:val="35F4919E"/>
    <w:rsid w:val="36A8288A"/>
    <w:rsid w:val="37A6A31E"/>
    <w:rsid w:val="37C5D33B"/>
    <w:rsid w:val="384FB64C"/>
    <w:rsid w:val="385B994D"/>
    <w:rsid w:val="3879A6B7"/>
    <w:rsid w:val="38CE2DD5"/>
    <w:rsid w:val="39EAEA25"/>
    <w:rsid w:val="39F7A53C"/>
    <w:rsid w:val="3A33B4E3"/>
    <w:rsid w:val="3AAF6598"/>
    <w:rsid w:val="3B2005AC"/>
    <w:rsid w:val="3BD90806"/>
    <w:rsid w:val="3BDD400B"/>
    <w:rsid w:val="3CAFC3F4"/>
    <w:rsid w:val="3D0149E2"/>
    <w:rsid w:val="3D3B7C64"/>
    <w:rsid w:val="3D542E6A"/>
    <w:rsid w:val="3E0CD8C5"/>
    <w:rsid w:val="3E428126"/>
    <w:rsid w:val="3E4EACC2"/>
    <w:rsid w:val="3E7C7969"/>
    <w:rsid w:val="3F1CF048"/>
    <w:rsid w:val="3F510FA2"/>
    <w:rsid w:val="3F5D5F85"/>
    <w:rsid w:val="403E08A7"/>
    <w:rsid w:val="408D150A"/>
    <w:rsid w:val="410CFBDD"/>
    <w:rsid w:val="410F9DC0"/>
    <w:rsid w:val="416ED12C"/>
    <w:rsid w:val="4174BF0D"/>
    <w:rsid w:val="418F1543"/>
    <w:rsid w:val="41E6B365"/>
    <w:rsid w:val="41EA9891"/>
    <w:rsid w:val="42281B5E"/>
    <w:rsid w:val="42CECC24"/>
    <w:rsid w:val="43902D77"/>
    <w:rsid w:val="43BE5E44"/>
    <w:rsid w:val="43C76F05"/>
    <w:rsid w:val="4439299C"/>
    <w:rsid w:val="455F935D"/>
    <w:rsid w:val="458345B0"/>
    <w:rsid w:val="4587315E"/>
    <w:rsid w:val="45E4506B"/>
    <w:rsid w:val="460EAFD2"/>
    <w:rsid w:val="469132CC"/>
    <w:rsid w:val="46D53FFB"/>
    <w:rsid w:val="47FD27E7"/>
    <w:rsid w:val="483EFF2A"/>
    <w:rsid w:val="48417896"/>
    <w:rsid w:val="490E65FC"/>
    <w:rsid w:val="49FA1327"/>
    <w:rsid w:val="4A0E3AE1"/>
    <w:rsid w:val="4A477FA6"/>
    <w:rsid w:val="4AE0C262"/>
    <w:rsid w:val="4B115581"/>
    <w:rsid w:val="4B5FC2B0"/>
    <w:rsid w:val="4B82F679"/>
    <w:rsid w:val="4BD4173F"/>
    <w:rsid w:val="4C6C35EF"/>
    <w:rsid w:val="4CA35651"/>
    <w:rsid w:val="4CCED8F1"/>
    <w:rsid w:val="4CF5CE39"/>
    <w:rsid w:val="4DB47072"/>
    <w:rsid w:val="4E1949ED"/>
    <w:rsid w:val="4E4902A3"/>
    <w:rsid w:val="4E64DCCD"/>
    <w:rsid w:val="4EC1C46C"/>
    <w:rsid w:val="4F467568"/>
    <w:rsid w:val="4F4A07B9"/>
    <w:rsid w:val="4FFE52ED"/>
    <w:rsid w:val="500F9938"/>
    <w:rsid w:val="509DC0D4"/>
    <w:rsid w:val="514DBFF6"/>
    <w:rsid w:val="5174BF2F"/>
    <w:rsid w:val="520C7917"/>
    <w:rsid w:val="52265356"/>
    <w:rsid w:val="52690297"/>
    <w:rsid w:val="526A050C"/>
    <w:rsid w:val="52A4200A"/>
    <w:rsid w:val="52C1929E"/>
    <w:rsid w:val="52E8E729"/>
    <w:rsid w:val="53D9F22C"/>
    <w:rsid w:val="53E6016B"/>
    <w:rsid w:val="53F78AC2"/>
    <w:rsid w:val="542BAA15"/>
    <w:rsid w:val="542D4ADF"/>
    <w:rsid w:val="5454C18A"/>
    <w:rsid w:val="5456CD00"/>
    <w:rsid w:val="5471368F"/>
    <w:rsid w:val="54876812"/>
    <w:rsid w:val="5494DC2A"/>
    <w:rsid w:val="55D3C189"/>
    <w:rsid w:val="55D5DC3D"/>
    <w:rsid w:val="56DB3426"/>
    <w:rsid w:val="57320F7E"/>
    <w:rsid w:val="5735CB4B"/>
    <w:rsid w:val="5763FE31"/>
    <w:rsid w:val="58181450"/>
    <w:rsid w:val="5889B0B9"/>
    <w:rsid w:val="58D73DF3"/>
    <w:rsid w:val="58DE23DB"/>
    <w:rsid w:val="58E3F313"/>
    <w:rsid w:val="591B3AB9"/>
    <w:rsid w:val="5951B1F7"/>
    <w:rsid w:val="59659C88"/>
    <w:rsid w:val="597C74D7"/>
    <w:rsid w:val="597D8FF2"/>
    <w:rsid w:val="59BC534D"/>
    <w:rsid w:val="59FF695B"/>
    <w:rsid w:val="5B2B0884"/>
    <w:rsid w:val="5BBBF4D0"/>
    <w:rsid w:val="5BF0B709"/>
    <w:rsid w:val="5C75B912"/>
    <w:rsid w:val="5D7B60E1"/>
    <w:rsid w:val="5D7B970D"/>
    <w:rsid w:val="5DA70635"/>
    <w:rsid w:val="5EC473ED"/>
    <w:rsid w:val="5EC55C78"/>
    <w:rsid w:val="5F3FDA45"/>
    <w:rsid w:val="6006963B"/>
    <w:rsid w:val="6018B2FB"/>
    <w:rsid w:val="61272560"/>
    <w:rsid w:val="6223F59A"/>
    <w:rsid w:val="62A1FB3E"/>
    <w:rsid w:val="62C7FA1E"/>
    <w:rsid w:val="62EFA3C8"/>
    <w:rsid w:val="63992DC0"/>
    <w:rsid w:val="65950C1D"/>
    <w:rsid w:val="6598E786"/>
    <w:rsid w:val="66372515"/>
    <w:rsid w:val="667B964B"/>
    <w:rsid w:val="66C46F74"/>
    <w:rsid w:val="67170374"/>
    <w:rsid w:val="671E2EA9"/>
    <w:rsid w:val="67E182BA"/>
    <w:rsid w:val="68302387"/>
    <w:rsid w:val="69260B09"/>
    <w:rsid w:val="69593597"/>
    <w:rsid w:val="69741265"/>
    <w:rsid w:val="699765C4"/>
    <w:rsid w:val="69D40CA2"/>
    <w:rsid w:val="6A0C1EC4"/>
    <w:rsid w:val="6A66D2C2"/>
    <w:rsid w:val="6B3233D1"/>
    <w:rsid w:val="6B541D61"/>
    <w:rsid w:val="6BD5238B"/>
    <w:rsid w:val="6BDF042E"/>
    <w:rsid w:val="6CC4C89D"/>
    <w:rsid w:val="6D072C7F"/>
    <w:rsid w:val="6DD6D394"/>
    <w:rsid w:val="6E0C598F"/>
    <w:rsid w:val="6E0D1C34"/>
    <w:rsid w:val="6EB6D0CE"/>
    <w:rsid w:val="6F02023A"/>
    <w:rsid w:val="6F13F578"/>
    <w:rsid w:val="6F6116C9"/>
    <w:rsid w:val="70512FAF"/>
    <w:rsid w:val="712C693B"/>
    <w:rsid w:val="71354630"/>
    <w:rsid w:val="71F0B18F"/>
    <w:rsid w:val="72992C91"/>
    <w:rsid w:val="7299C191"/>
    <w:rsid w:val="735F845E"/>
    <w:rsid w:val="738ED299"/>
    <w:rsid w:val="73C64FB6"/>
    <w:rsid w:val="7413D8F9"/>
    <w:rsid w:val="7419A63D"/>
    <w:rsid w:val="74A3C92C"/>
    <w:rsid w:val="75341214"/>
    <w:rsid w:val="75995A8B"/>
    <w:rsid w:val="75AE308F"/>
    <w:rsid w:val="75D56AB3"/>
    <w:rsid w:val="7642E803"/>
    <w:rsid w:val="7648AD6B"/>
    <w:rsid w:val="764DA0BD"/>
    <w:rsid w:val="7652C588"/>
    <w:rsid w:val="765317EE"/>
    <w:rsid w:val="76921356"/>
    <w:rsid w:val="76EA5726"/>
    <w:rsid w:val="76EC8D6C"/>
    <w:rsid w:val="771D96CE"/>
    <w:rsid w:val="772CD18A"/>
    <w:rsid w:val="77340673"/>
    <w:rsid w:val="779FF5A2"/>
    <w:rsid w:val="77DB4067"/>
    <w:rsid w:val="77DBF8EF"/>
    <w:rsid w:val="78366938"/>
    <w:rsid w:val="783BCB94"/>
    <w:rsid w:val="78FC06C2"/>
    <w:rsid w:val="792318D0"/>
    <w:rsid w:val="793C3D3F"/>
    <w:rsid w:val="795CCC5A"/>
    <w:rsid w:val="79B9F137"/>
    <w:rsid w:val="79E4699B"/>
    <w:rsid w:val="7A8919F4"/>
    <w:rsid w:val="7AC46A73"/>
    <w:rsid w:val="7B3E03CD"/>
    <w:rsid w:val="7B47CC69"/>
    <w:rsid w:val="7B5EF36B"/>
    <w:rsid w:val="7B9D95A0"/>
    <w:rsid w:val="7BC659C6"/>
    <w:rsid w:val="7BE947B2"/>
    <w:rsid w:val="7C06FC38"/>
    <w:rsid w:val="7C56F472"/>
    <w:rsid w:val="7C5F93BD"/>
    <w:rsid w:val="7C6049BE"/>
    <w:rsid w:val="7C8474EA"/>
    <w:rsid w:val="7CA79784"/>
    <w:rsid w:val="7CD3C788"/>
    <w:rsid w:val="7DBFDCFB"/>
    <w:rsid w:val="7DE8FE1E"/>
    <w:rsid w:val="7E12D2E6"/>
    <w:rsid w:val="7F02867E"/>
    <w:rsid w:val="7FF9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F4477D"/>
  <w15:chartTrackingRefBased/>
  <w15:docId w15:val="{A6E2AE92-53B8-42E9-92C7-E33FA87F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61A"/>
    <w:pPr>
      <w:widowControl w:val="0"/>
      <w:autoSpaceDE w:val="0"/>
      <w:autoSpaceDN w:val="0"/>
      <w:spacing w:after="0" w:line="240" w:lineRule="auto"/>
    </w:pPr>
    <w:rPr>
      <w:rFonts w:ascii="Georgia" w:eastAsia="Georgia" w:hAnsi="Georgia" w:cs="Georgia"/>
      <w:kern w:val="0"/>
      <w:lang w:bidi="en-US"/>
      <w14:ligatures w14:val="none"/>
    </w:rPr>
  </w:style>
  <w:style w:type="paragraph" w:styleId="Heading1">
    <w:name w:val="heading 1"/>
    <w:basedOn w:val="Normal"/>
    <w:link w:val="Heading1Char"/>
    <w:uiPriority w:val="9"/>
    <w:qFormat/>
    <w:rsid w:val="0055519D"/>
    <w:pPr>
      <w:ind w:left="880" w:hanging="360"/>
      <w:outlineLvl w:val="0"/>
    </w:pPr>
    <w:rPr>
      <w:b/>
      <w:bCs/>
      <w:sz w:val="24"/>
      <w:szCs w:val="24"/>
    </w:rPr>
  </w:style>
  <w:style w:type="paragraph" w:styleId="Heading2">
    <w:name w:val="heading 2"/>
    <w:basedOn w:val="Normal"/>
    <w:next w:val="Normal"/>
    <w:link w:val="Heading2Char"/>
    <w:uiPriority w:val="9"/>
    <w:unhideWhenUsed/>
    <w:qFormat/>
    <w:rsid w:val="006161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561A"/>
    <w:rPr>
      <w:sz w:val="24"/>
      <w:szCs w:val="24"/>
    </w:rPr>
  </w:style>
  <w:style w:type="character" w:customStyle="1" w:styleId="BodyTextChar">
    <w:name w:val="Body Text Char"/>
    <w:basedOn w:val="DefaultParagraphFont"/>
    <w:link w:val="BodyText"/>
    <w:uiPriority w:val="1"/>
    <w:rsid w:val="00B9561A"/>
    <w:rPr>
      <w:rFonts w:ascii="Georgia" w:eastAsia="Georgia" w:hAnsi="Georgia" w:cs="Georgia"/>
      <w:kern w:val="0"/>
      <w:sz w:val="24"/>
      <w:szCs w:val="24"/>
      <w:lang w:bidi="en-US"/>
      <w14:ligatures w14:val="none"/>
    </w:rPr>
  </w:style>
  <w:style w:type="paragraph" w:styleId="Footer">
    <w:name w:val="footer"/>
    <w:basedOn w:val="Normal"/>
    <w:link w:val="FooterChar"/>
    <w:uiPriority w:val="99"/>
    <w:unhideWhenUsed/>
    <w:rsid w:val="00B9561A"/>
    <w:pPr>
      <w:tabs>
        <w:tab w:val="center" w:pos="4680"/>
        <w:tab w:val="right" w:pos="9360"/>
      </w:tabs>
    </w:pPr>
  </w:style>
  <w:style w:type="character" w:customStyle="1" w:styleId="FooterChar">
    <w:name w:val="Footer Char"/>
    <w:basedOn w:val="DefaultParagraphFont"/>
    <w:link w:val="Footer"/>
    <w:uiPriority w:val="99"/>
    <w:rsid w:val="00B9561A"/>
    <w:rPr>
      <w:rFonts w:ascii="Georgia" w:eastAsia="Georgia" w:hAnsi="Georgia" w:cs="Georgia"/>
      <w:kern w:val="0"/>
      <w:lang w:bidi="en-US"/>
      <w14:ligatures w14:val="none"/>
    </w:rPr>
  </w:style>
  <w:style w:type="character" w:styleId="Hyperlink">
    <w:name w:val="Hyperlink"/>
    <w:basedOn w:val="DefaultParagraphFont"/>
    <w:uiPriority w:val="99"/>
    <w:unhideWhenUsed/>
    <w:rsid w:val="00B9561A"/>
    <w:rPr>
      <w:color w:val="0563C1" w:themeColor="hyperlink"/>
      <w:u w:val="single"/>
    </w:rPr>
  </w:style>
  <w:style w:type="paragraph" w:customStyle="1" w:styleId="TableParagraph">
    <w:name w:val="Table Paragraph"/>
    <w:basedOn w:val="Normal"/>
    <w:uiPriority w:val="1"/>
    <w:qFormat/>
    <w:rsid w:val="00B9561A"/>
    <w:pPr>
      <w:spacing w:line="256" w:lineRule="exact"/>
      <w:ind w:left="105"/>
    </w:pPr>
    <w:rPr>
      <w:rFonts w:ascii="Times New Roman" w:eastAsia="Times New Roman" w:hAnsi="Times New Roman" w:cs="Times New Roman"/>
    </w:rPr>
  </w:style>
  <w:style w:type="paragraph" w:styleId="Header">
    <w:name w:val="header"/>
    <w:basedOn w:val="Normal"/>
    <w:link w:val="HeaderChar"/>
    <w:uiPriority w:val="99"/>
    <w:unhideWhenUsed/>
    <w:rsid w:val="0055519D"/>
    <w:pPr>
      <w:tabs>
        <w:tab w:val="center" w:pos="4680"/>
        <w:tab w:val="right" w:pos="9360"/>
      </w:tabs>
    </w:pPr>
  </w:style>
  <w:style w:type="character" w:customStyle="1" w:styleId="HeaderChar">
    <w:name w:val="Header Char"/>
    <w:basedOn w:val="DefaultParagraphFont"/>
    <w:link w:val="Header"/>
    <w:uiPriority w:val="99"/>
    <w:rsid w:val="0055519D"/>
    <w:rPr>
      <w:rFonts w:ascii="Georgia" w:eastAsia="Georgia" w:hAnsi="Georgia" w:cs="Georgia"/>
      <w:kern w:val="0"/>
      <w:lang w:bidi="en-US"/>
      <w14:ligatures w14:val="none"/>
    </w:rPr>
  </w:style>
  <w:style w:type="character" w:customStyle="1" w:styleId="Heading1Char">
    <w:name w:val="Heading 1 Char"/>
    <w:basedOn w:val="DefaultParagraphFont"/>
    <w:link w:val="Heading1"/>
    <w:uiPriority w:val="9"/>
    <w:rsid w:val="0055519D"/>
    <w:rPr>
      <w:rFonts w:ascii="Georgia" w:eastAsia="Georgia" w:hAnsi="Georgia" w:cs="Georgia"/>
      <w:b/>
      <w:bCs/>
      <w:kern w:val="0"/>
      <w:sz w:val="24"/>
      <w:szCs w:val="24"/>
      <w:lang w:bidi="en-US"/>
      <w14:ligatures w14:val="none"/>
    </w:rPr>
  </w:style>
  <w:style w:type="paragraph" w:styleId="ListParagraph">
    <w:name w:val="List Paragraph"/>
    <w:basedOn w:val="Normal"/>
    <w:uiPriority w:val="34"/>
    <w:qFormat/>
    <w:rsid w:val="0055519D"/>
    <w:pPr>
      <w:ind w:left="880" w:hanging="360"/>
      <w:jc w:val="both"/>
    </w:pPr>
  </w:style>
  <w:style w:type="character" w:styleId="CommentReference">
    <w:name w:val="annotation reference"/>
    <w:basedOn w:val="DefaultParagraphFont"/>
    <w:uiPriority w:val="99"/>
    <w:semiHidden/>
    <w:unhideWhenUsed/>
    <w:rsid w:val="00A60FA1"/>
    <w:rPr>
      <w:sz w:val="16"/>
      <w:szCs w:val="16"/>
    </w:rPr>
  </w:style>
  <w:style w:type="paragraph" w:styleId="CommentText">
    <w:name w:val="annotation text"/>
    <w:basedOn w:val="Normal"/>
    <w:link w:val="CommentTextChar"/>
    <w:uiPriority w:val="99"/>
    <w:unhideWhenUsed/>
    <w:rsid w:val="00A60FA1"/>
    <w:rPr>
      <w:sz w:val="20"/>
      <w:szCs w:val="20"/>
    </w:rPr>
  </w:style>
  <w:style w:type="character" w:customStyle="1" w:styleId="CommentTextChar">
    <w:name w:val="Comment Text Char"/>
    <w:basedOn w:val="DefaultParagraphFont"/>
    <w:link w:val="CommentText"/>
    <w:uiPriority w:val="99"/>
    <w:rsid w:val="00A60FA1"/>
    <w:rPr>
      <w:rFonts w:ascii="Georgia" w:eastAsia="Georgia" w:hAnsi="Georgia" w:cs="Georgia"/>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A60FA1"/>
    <w:rPr>
      <w:b/>
      <w:bCs/>
    </w:rPr>
  </w:style>
  <w:style w:type="character" w:customStyle="1" w:styleId="CommentSubjectChar">
    <w:name w:val="Comment Subject Char"/>
    <w:basedOn w:val="CommentTextChar"/>
    <w:link w:val="CommentSubject"/>
    <w:uiPriority w:val="99"/>
    <w:semiHidden/>
    <w:rsid w:val="00A60FA1"/>
    <w:rPr>
      <w:rFonts w:ascii="Georgia" w:eastAsia="Georgia" w:hAnsi="Georgia" w:cs="Georgia"/>
      <w:b/>
      <w:bCs/>
      <w:kern w:val="0"/>
      <w:sz w:val="20"/>
      <w:szCs w:val="20"/>
      <w:lang w:bidi="en-US"/>
      <w14:ligatures w14:val="none"/>
    </w:rPr>
  </w:style>
  <w:style w:type="paragraph" w:styleId="Revision">
    <w:name w:val="Revision"/>
    <w:hidden/>
    <w:uiPriority w:val="99"/>
    <w:semiHidden/>
    <w:rsid w:val="009F69A3"/>
    <w:pPr>
      <w:spacing w:after="0" w:line="240" w:lineRule="auto"/>
    </w:pPr>
    <w:rPr>
      <w:rFonts w:ascii="Georgia" w:eastAsia="Georgia" w:hAnsi="Georgia" w:cs="Georgia"/>
      <w:kern w:val="0"/>
      <w:lang w:bidi="en-US"/>
      <w14:ligatures w14:val="none"/>
    </w:rPr>
  </w:style>
  <w:style w:type="character" w:styleId="FollowedHyperlink">
    <w:name w:val="FollowedHyperlink"/>
    <w:basedOn w:val="DefaultParagraphFont"/>
    <w:uiPriority w:val="99"/>
    <w:semiHidden/>
    <w:unhideWhenUsed/>
    <w:rsid w:val="00693266"/>
    <w:rPr>
      <w:color w:val="954F72" w:themeColor="followedHyperlink"/>
      <w:u w:val="single"/>
    </w:rPr>
  </w:style>
  <w:style w:type="character" w:styleId="UnresolvedMention">
    <w:name w:val="Unresolved Mention"/>
    <w:basedOn w:val="DefaultParagraphFont"/>
    <w:uiPriority w:val="99"/>
    <w:semiHidden/>
    <w:unhideWhenUsed/>
    <w:rsid w:val="00EC402E"/>
    <w:rPr>
      <w:color w:val="605E5C"/>
      <w:shd w:val="clear" w:color="auto" w:fill="E1DFDD"/>
    </w:rPr>
  </w:style>
  <w:style w:type="table" w:styleId="TableGrid">
    <w:name w:val="Table Grid"/>
    <w:basedOn w:val="TableNormal"/>
    <w:uiPriority w:val="39"/>
    <w:rsid w:val="00FC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C091B"/>
    <w:pPr>
      <w:widowControl/>
      <w:autoSpaceDE/>
      <w:autoSpaceDN/>
    </w:pPr>
    <w:rPr>
      <w:rFonts w:ascii="Calibri" w:eastAsiaTheme="minorHAnsi" w:hAnsi="Calibri" w:cs="Calibri"/>
      <w:lang w:bidi="ar-SA"/>
    </w:rPr>
  </w:style>
  <w:style w:type="paragraph" w:styleId="FootnoteText">
    <w:name w:val="footnote text"/>
    <w:basedOn w:val="Normal"/>
    <w:link w:val="FootnoteTextChar"/>
    <w:uiPriority w:val="99"/>
    <w:semiHidden/>
    <w:unhideWhenUsed/>
    <w:rsid w:val="006D69C4"/>
    <w:rPr>
      <w:sz w:val="20"/>
      <w:szCs w:val="20"/>
    </w:rPr>
  </w:style>
  <w:style w:type="character" w:customStyle="1" w:styleId="FootnoteTextChar">
    <w:name w:val="Footnote Text Char"/>
    <w:basedOn w:val="DefaultParagraphFont"/>
    <w:link w:val="FootnoteText"/>
    <w:uiPriority w:val="99"/>
    <w:semiHidden/>
    <w:rsid w:val="006D69C4"/>
    <w:rPr>
      <w:rFonts w:ascii="Georgia" w:eastAsia="Georgia" w:hAnsi="Georgia" w:cs="Georgia"/>
      <w:kern w:val="0"/>
      <w:sz w:val="20"/>
      <w:szCs w:val="20"/>
      <w:lang w:bidi="en-US"/>
      <w14:ligatures w14:val="none"/>
    </w:rPr>
  </w:style>
  <w:style w:type="character" w:styleId="FootnoteReference">
    <w:name w:val="footnote reference"/>
    <w:basedOn w:val="DefaultParagraphFont"/>
    <w:uiPriority w:val="99"/>
    <w:semiHidden/>
    <w:unhideWhenUsed/>
    <w:rsid w:val="006D69C4"/>
    <w:rPr>
      <w:vertAlign w:val="superscript"/>
    </w:rPr>
  </w:style>
  <w:style w:type="paragraph" w:styleId="NoSpacing">
    <w:name w:val="No Spacing"/>
    <w:uiPriority w:val="1"/>
    <w:qFormat/>
    <w:rsid w:val="004F2ACF"/>
    <w:pPr>
      <w:widowControl w:val="0"/>
      <w:autoSpaceDE w:val="0"/>
      <w:autoSpaceDN w:val="0"/>
      <w:spacing w:after="0" w:line="240" w:lineRule="auto"/>
    </w:pPr>
    <w:rPr>
      <w:rFonts w:ascii="Georgia" w:eastAsia="Georgia" w:hAnsi="Georgia" w:cs="Georgia"/>
      <w:kern w:val="0"/>
      <w:lang w:bidi="en-US"/>
      <w14:ligatures w14:val="none"/>
    </w:rPr>
  </w:style>
  <w:style w:type="character" w:styleId="Strong">
    <w:name w:val="Strong"/>
    <w:basedOn w:val="DefaultParagraphFont"/>
    <w:uiPriority w:val="22"/>
    <w:qFormat/>
    <w:rsid w:val="002049ED"/>
    <w:rPr>
      <w:b/>
      <w:bCs/>
    </w:rPr>
  </w:style>
  <w:style w:type="paragraph" w:styleId="NormalWeb">
    <w:name w:val="Normal (Web)"/>
    <w:basedOn w:val="Normal"/>
    <w:uiPriority w:val="99"/>
    <w:semiHidden/>
    <w:unhideWhenUsed/>
    <w:rsid w:val="00873BC0"/>
    <w:rPr>
      <w:rFonts w:ascii="Times New Roman" w:hAnsi="Times New Roman" w:cs="Times New Roman"/>
      <w:sz w:val="24"/>
      <w:szCs w:val="24"/>
    </w:rPr>
  </w:style>
  <w:style w:type="character" w:customStyle="1" w:styleId="Heading2Char">
    <w:name w:val="Heading 2 Char"/>
    <w:basedOn w:val="DefaultParagraphFont"/>
    <w:link w:val="Heading2"/>
    <w:uiPriority w:val="9"/>
    <w:rsid w:val="006161D1"/>
    <w:rPr>
      <w:rFonts w:asciiTheme="majorHAnsi" w:eastAsiaTheme="majorEastAsia" w:hAnsiTheme="majorHAnsi" w:cstheme="majorBidi"/>
      <w:color w:val="2F5496" w:themeColor="accent1" w:themeShade="BF"/>
      <w:kern w:val="0"/>
      <w:sz w:val="26"/>
      <w:szCs w:val="26"/>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10561">
      <w:bodyDiv w:val="1"/>
      <w:marLeft w:val="0"/>
      <w:marRight w:val="0"/>
      <w:marTop w:val="0"/>
      <w:marBottom w:val="0"/>
      <w:divBdr>
        <w:top w:val="none" w:sz="0" w:space="0" w:color="auto"/>
        <w:left w:val="none" w:sz="0" w:space="0" w:color="auto"/>
        <w:bottom w:val="none" w:sz="0" w:space="0" w:color="auto"/>
        <w:right w:val="none" w:sz="0" w:space="0" w:color="auto"/>
      </w:divBdr>
    </w:div>
    <w:div w:id="891428047">
      <w:bodyDiv w:val="1"/>
      <w:marLeft w:val="0"/>
      <w:marRight w:val="0"/>
      <w:marTop w:val="0"/>
      <w:marBottom w:val="0"/>
      <w:divBdr>
        <w:top w:val="none" w:sz="0" w:space="0" w:color="auto"/>
        <w:left w:val="none" w:sz="0" w:space="0" w:color="auto"/>
        <w:bottom w:val="none" w:sz="0" w:space="0" w:color="auto"/>
        <w:right w:val="none" w:sz="0" w:space="0" w:color="auto"/>
      </w:divBdr>
    </w:div>
    <w:div w:id="916206211">
      <w:bodyDiv w:val="1"/>
      <w:marLeft w:val="0"/>
      <w:marRight w:val="0"/>
      <w:marTop w:val="0"/>
      <w:marBottom w:val="0"/>
      <w:divBdr>
        <w:top w:val="none" w:sz="0" w:space="0" w:color="auto"/>
        <w:left w:val="none" w:sz="0" w:space="0" w:color="auto"/>
        <w:bottom w:val="none" w:sz="0" w:space="0" w:color="auto"/>
        <w:right w:val="none" w:sz="0" w:space="0" w:color="auto"/>
      </w:divBdr>
    </w:div>
    <w:div w:id="1361053976">
      <w:bodyDiv w:val="1"/>
      <w:marLeft w:val="0"/>
      <w:marRight w:val="0"/>
      <w:marTop w:val="0"/>
      <w:marBottom w:val="0"/>
      <w:divBdr>
        <w:top w:val="none" w:sz="0" w:space="0" w:color="auto"/>
        <w:left w:val="none" w:sz="0" w:space="0" w:color="auto"/>
        <w:bottom w:val="none" w:sz="0" w:space="0" w:color="auto"/>
        <w:right w:val="none" w:sz="0" w:space="0" w:color="auto"/>
      </w:divBdr>
    </w:div>
    <w:div w:id="1606570042">
      <w:bodyDiv w:val="1"/>
      <w:marLeft w:val="0"/>
      <w:marRight w:val="0"/>
      <w:marTop w:val="0"/>
      <w:marBottom w:val="0"/>
      <w:divBdr>
        <w:top w:val="none" w:sz="0" w:space="0" w:color="auto"/>
        <w:left w:val="none" w:sz="0" w:space="0" w:color="auto"/>
        <w:bottom w:val="none" w:sz="0" w:space="0" w:color="auto"/>
        <w:right w:val="none" w:sz="0" w:space="0" w:color="auto"/>
      </w:divBdr>
    </w:div>
    <w:div w:id="19835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cb.studentservices@illinois.gov" TargetMode="External"/><Relationship Id="rId18" Type="http://schemas.openxmlformats.org/officeDocument/2006/relationships/hyperlink" Target="mailto:iccb.studentservices@illinoi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ckenzie.Montgomery@illinois.gov" TargetMode="External"/><Relationship Id="rId17" Type="http://schemas.openxmlformats.org/officeDocument/2006/relationships/hyperlink" Target="https://illinois.webex.com/illinois/j.php?MTID=m75400f6abe67f51128552591cf5d5bea" TargetMode="External"/><Relationship Id="rId2" Type="http://schemas.openxmlformats.org/officeDocument/2006/relationships/customXml" Target="../customXml/item2.xml"/><Relationship Id="rId16" Type="http://schemas.openxmlformats.org/officeDocument/2006/relationships/hyperlink" Target="https://illinois.webex.com/illinois/j.php?MTID=m823e43dd8d5b84009f25848613108ebe" TargetMode="External"/><Relationship Id="rId20" Type="http://schemas.openxmlformats.org/officeDocument/2006/relationships/hyperlink" Target="http://www.iccb.org/grant-opportunities/.%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cb.org/grant-opportunit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l.amplifund.com/Public/Opportunities/Details/44ed1ab0-4d72-441e-a4f2-9866fc54519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ga.gov/Legislation/ILCS/Articles?ActID=4013&amp;ChapterID=18&amp;Chapter=HIGHER%20EDUCATION&amp;MajorTopic=EDUCATION&amp;Print=Tru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FB6F96CAE8BB4198EBC372DE0F1A9C" ma:contentTypeVersion="18" ma:contentTypeDescription="Create a new document." ma:contentTypeScope="" ma:versionID="b41754af3783307ed1ebdace701ccb92">
  <xsd:schema xmlns:xsd="http://www.w3.org/2001/XMLSchema" xmlns:xs="http://www.w3.org/2001/XMLSchema" xmlns:p="http://schemas.microsoft.com/office/2006/metadata/properties" xmlns:ns1="http://schemas.microsoft.com/sharepoint/v3" xmlns:ns2="a4816c15-f1c6-4385-9061-5fed7653566a" xmlns:ns3="5c26a64f-c58a-43eb-8ab2-b374e02a7ab6" targetNamespace="http://schemas.microsoft.com/office/2006/metadata/properties" ma:root="true" ma:fieldsID="659b4add131e5a7617fca7c875c9f985" ns1:_="" ns2:_="" ns3:_="">
    <xsd:import namespace="http://schemas.microsoft.com/sharepoint/v3"/>
    <xsd:import namespace="a4816c15-f1c6-4385-9061-5fed7653566a"/>
    <xsd:import namespace="5c26a64f-c58a-43eb-8ab2-b374e02a7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16c15-f1c6-4385-9061-5fed76535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6a64f-c58a-43eb-8ab2-b374e02a7a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cfebe09-c735-4811-ac02-d46d66c85cff}" ma:internalName="TaxCatchAll" ma:showField="CatchAllData" ma:web="5c26a64f-c58a-43eb-8ab2-b374e02a7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c26a64f-c58a-43eb-8ab2-b374e02a7ab6" xsi:nil="true"/>
    <lcf76f155ced4ddcb4097134ff3c332f xmlns="a4816c15-f1c6-4385-9061-5fed76535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2084C5-5F71-4FF4-A792-161F54337ADB}">
  <ds:schemaRefs>
    <ds:schemaRef ds:uri="http://schemas.microsoft.com/sharepoint/v3/contenttype/forms"/>
  </ds:schemaRefs>
</ds:datastoreItem>
</file>

<file path=customXml/itemProps2.xml><?xml version="1.0" encoding="utf-8"?>
<ds:datastoreItem xmlns:ds="http://schemas.openxmlformats.org/officeDocument/2006/customXml" ds:itemID="{289719EF-2385-49E7-A1E0-CBAE72180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16c15-f1c6-4385-9061-5fed7653566a"/>
    <ds:schemaRef ds:uri="5c26a64f-c58a-43eb-8ab2-b374e02a7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6694A-22DF-4F89-BE0C-66559192F285}">
  <ds:schemaRefs>
    <ds:schemaRef ds:uri="http://schemas.openxmlformats.org/officeDocument/2006/bibliography"/>
  </ds:schemaRefs>
</ds:datastoreItem>
</file>

<file path=customXml/itemProps4.xml><?xml version="1.0" encoding="utf-8"?>
<ds:datastoreItem xmlns:ds="http://schemas.openxmlformats.org/officeDocument/2006/customXml" ds:itemID="{CF1E688F-F79D-445E-90FF-9DEF749CEA49}">
  <ds:schemaRefs>
    <ds:schemaRef ds:uri="http://schemas.microsoft.com/office/2006/metadata/properties"/>
    <ds:schemaRef ds:uri="http://schemas.microsoft.com/office/infopath/2007/PartnerControls"/>
    <ds:schemaRef ds:uri="http://schemas.microsoft.com/sharepoint/v3"/>
    <ds:schemaRef ds:uri="5c26a64f-c58a-43eb-8ab2-b374e02a7ab6"/>
    <ds:schemaRef ds:uri="a4816c15-f1c6-4385-9061-5fed7653566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 Dana</dc:creator>
  <cp:keywords/>
  <dc:description/>
  <cp:lastModifiedBy>Montgomery, Mackenzie</cp:lastModifiedBy>
  <cp:revision>3</cp:revision>
  <cp:lastPrinted>2025-12-02T14:59:00Z</cp:lastPrinted>
  <dcterms:created xsi:type="dcterms:W3CDTF">2026-06-03T21:21:00Z</dcterms:created>
  <dcterms:modified xsi:type="dcterms:W3CDTF">2026-06-04T18:00:00Z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0x0101007EFB6F96CAE8BB4198EBC372DE0F1A9C</vt:lpwstr>
  </property>
  <property fmtid="{D5CDD505-2E9C-101B-9397-08002B2CF9AE}" pid="3" name="MediaServiceImageTags">
    <vt:lpwstr/>
  </property>
</Properties>
</file>