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9F" w:rsidRDefault="004C199F" w:rsidP="004C199F">
      <w:pPr>
        <w:tabs>
          <w:tab w:val="right" w:pos="9360"/>
        </w:tabs>
        <w:rPr>
          <w:i/>
          <w:iCs/>
          <w:sz w:val="22"/>
          <w:szCs w:val="22"/>
        </w:rPr>
      </w:pPr>
      <w:r>
        <w:rPr>
          <w:lang w:val="en-CA"/>
        </w:rPr>
        <w:t xml:space="preserve">Illinois Community College Board </w:t>
      </w:r>
      <w:r>
        <w:rPr>
          <w:lang w:val="en-CA"/>
        </w:rPr>
        <w:fldChar w:fldCharType="begin"/>
      </w:r>
      <w:r>
        <w:rPr>
          <w:lang w:val="en-CA"/>
        </w:rPr>
        <w:instrText xml:space="preserve"> SEQ CHAPTER \h \r 1</w:instrText>
      </w:r>
      <w:r>
        <w:rPr>
          <w:lang w:val="en-CA"/>
        </w:rPr>
        <w:fldChar w:fldCharType="end"/>
      </w:r>
      <w:r>
        <w:t>Data and Characteristics —</w:t>
      </w:r>
      <w:r>
        <w:rPr>
          <w:i/>
          <w:iCs/>
          <w:sz w:val="22"/>
          <w:szCs w:val="22"/>
        </w:rPr>
        <w:t xml:space="preserve"> 2010</w:t>
      </w:r>
    </w:p>
    <w:p w:rsidR="004C199F" w:rsidRDefault="004C199F" w:rsidP="004C199F">
      <w:pPr>
        <w:tabs>
          <w:tab w:val="right" w:pos="9360"/>
        </w:tabs>
      </w:pPr>
      <w:r>
        <w:tab/>
      </w:r>
    </w:p>
    <w:p w:rsidR="00D04569" w:rsidRDefault="00D04569" w:rsidP="004C199F">
      <w:pPr>
        <w:tabs>
          <w:tab w:val="center" w:pos="4680"/>
        </w:tabs>
        <w:jc w:val="center"/>
      </w:pPr>
      <w:r>
        <w:t>Section IV</w:t>
      </w:r>
    </w:p>
    <w:p w:rsidR="00D04569" w:rsidRDefault="00D04569"/>
    <w:p w:rsidR="00D04569" w:rsidRDefault="00D04569">
      <w:pPr>
        <w:tabs>
          <w:tab w:val="center" w:pos="4680"/>
        </w:tabs>
      </w:pPr>
      <w:r>
        <w:tab/>
        <w:t>FINANCIAL DATA</w:t>
      </w:r>
    </w:p>
    <w:p w:rsidR="00D04569" w:rsidRDefault="00D04569"/>
    <w:p w:rsidR="00D04569" w:rsidRDefault="00D04569">
      <w:pPr>
        <w:jc w:val="both"/>
      </w:pPr>
      <w:r>
        <w:t>Presented in this section are financial data on audited revenues and expenditures, chargeback computations, local tax rates, tuition and fees, and state aid grants.</w:t>
      </w:r>
    </w:p>
    <w:p w:rsidR="00D04569" w:rsidRDefault="00D04569">
      <w:pPr>
        <w:jc w:val="both"/>
      </w:pPr>
    </w:p>
    <w:p w:rsidR="00D04569" w:rsidRDefault="00D04569">
      <w:pPr>
        <w:jc w:val="both"/>
      </w:pPr>
      <w:r>
        <w:t xml:space="preserve">Tables IV-1 through IV-3 give historical data for annual enrollments, ICCB grants to </w:t>
      </w:r>
      <w:proofErr w:type="gramStart"/>
      <w:r>
        <w:t>colleges,</w:t>
      </w:r>
      <w:proofErr w:type="gramEnd"/>
      <w:r>
        <w:t xml:space="preserve"> and net instructional unit unrestricted costs only.</w:t>
      </w:r>
    </w:p>
    <w:p w:rsidR="00D04569" w:rsidRDefault="00D04569">
      <w:pPr>
        <w:jc w:val="both"/>
      </w:pPr>
    </w:p>
    <w:p w:rsidR="00D04569" w:rsidRDefault="00D04569">
      <w:pPr>
        <w:jc w:val="both"/>
      </w:pPr>
      <w:r>
        <w:t>Table IV-4 shows the fiscal year 2009 reimbursable credit hours for funded instructional categories and the total credit hours for each community college district.  The credit hours are those hours which are reported on the SU and SR submissions.  Table IV-5 shows the fiscal year 2009 reimbursable unrestricted credit hours which are submitted on the SU submission.  These are hours that are 50% or more unrestricted funded.   Table IV-6 shows the funded hours used in determining the credit hour grant.</w:t>
      </w:r>
    </w:p>
    <w:p w:rsidR="00D04569" w:rsidRDefault="00D04569">
      <w:pPr>
        <w:jc w:val="both"/>
      </w:pPr>
    </w:p>
    <w:p w:rsidR="00D04569" w:rsidRDefault="00D04569">
      <w:pPr>
        <w:jc w:val="both"/>
      </w:pPr>
      <w:r>
        <w:t>Tables IV-7 and IV-8 list the state operating grants appropriated for each community college district during fiscal year 2009 and fiscal year 2010 for each category of grants.</w:t>
      </w:r>
    </w:p>
    <w:p w:rsidR="00D04569" w:rsidRDefault="00D04569">
      <w:pPr>
        <w:jc w:val="both"/>
      </w:pPr>
    </w:p>
    <w:p w:rsidR="00D04569" w:rsidRDefault="00D04569">
      <w:pPr>
        <w:jc w:val="both"/>
      </w:pPr>
      <w:r>
        <w:t>Table IV-9 shows the per capita costs per credit hour, the chargeback rate, and tuition and fee rates for each community college district.  Colleges are limited by law to a tuition rate that does not exceed one-third of their per capita costs.</w:t>
      </w:r>
    </w:p>
    <w:p w:rsidR="00D04569" w:rsidRDefault="00D04569">
      <w:pPr>
        <w:jc w:val="both"/>
      </w:pPr>
    </w:p>
    <w:p w:rsidR="00D04569" w:rsidRDefault="00D04569">
      <w:pPr>
        <w:jc w:val="both"/>
      </w:pPr>
      <w:r>
        <w:t>Table IV-10 lists the total 2008 operating tax extensions and the corporate personal property replacement tax paid to each community college district in 2009.</w:t>
      </w:r>
    </w:p>
    <w:p w:rsidR="00D04569" w:rsidRDefault="00D04569">
      <w:pPr>
        <w:jc w:val="both"/>
      </w:pPr>
    </w:p>
    <w:p w:rsidR="00D04569" w:rsidRDefault="00D04569">
      <w:pPr>
        <w:jc w:val="both"/>
      </w:pPr>
      <w:r>
        <w:t>Table IV-11 itemizes each college</w:t>
      </w:r>
      <w:r>
        <w:sym w:font="WP TypographicSymbols" w:char="003D"/>
      </w:r>
      <w:r>
        <w:t>s 2008 tax levy rates for the Education Fund; Operations and Maintenance Fund; Bond and Interest Fund; Liability, Protection, and Settlement Fund; Audit Fund; and Other Funds.</w:t>
      </w:r>
    </w:p>
    <w:p w:rsidR="00D04569" w:rsidRDefault="00D04569">
      <w:pPr>
        <w:jc w:val="both"/>
      </w:pPr>
    </w:p>
    <w:p w:rsidR="00D04569" w:rsidRDefault="00D04569">
      <w:pPr>
        <w:jc w:val="both"/>
      </w:pPr>
      <w:r>
        <w:t xml:space="preserve">Table IV-12 details the fiscal year 2009 net instructional unit </w:t>
      </w:r>
      <w:proofErr w:type="gramStart"/>
      <w:r>
        <w:t>cost(</w:t>
      </w:r>
      <w:proofErr w:type="gramEnd"/>
      <w:r>
        <w:t xml:space="preserve">unrestricted costs only) for funded instructional categories for each community college district.  </w:t>
      </w:r>
    </w:p>
    <w:p w:rsidR="00D04569" w:rsidRDefault="00D04569">
      <w:pPr>
        <w:jc w:val="both"/>
      </w:pPr>
    </w:p>
    <w:p w:rsidR="00D04569" w:rsidRDefault="00D04569">
      <w:pPr>
        <w:jc w:val="both"/>
      </w:pPr>
      <w:r>
        <w:t>Tables IV-13 through IV-15 show operating revenues by source and operating expenditures by object and function for the Education and Operation and Maintenance Funds as reported in the districts</w:t>
      </w:r>
      <w:r>
        <w:sym w:font="WP TypographicSymbols" w:char="003D"/>
      </w:r>
      <w:r>
        <w:t xml:space="preserve"> fiscal year 2009 external audits.</w:t>
      </w:r>
    </w:p>
    <w:p w:rsidR="00D04569" w:rsidRDefault="00D04569">
      <w:pPr>
        <w:jc w:val="both"/>
      </w:pPr>
    </w:p>
    <w:p w:rsidR="00D04569" w:rsidRDefault="00D04569">
      <w:pPr>
        <w:jc w:val="both"/>
      </w:pPr>
      <w:r>
        <w:t xml:space="preserve">Tables IV-16 </w:t>
      </w:r>
      <w:proofErr w:type="gramStart"/>
      <w:r>
        <w:t>and  IV</w:t>
      </w:r>
      <w:proofErr w:type="gramEnd"/>
      <w:r>
        <w:t>-17 present total current funds revenues by source of funds and expenditures by function for each public community college district as reported in the districts</w:t>
      </w:r>
      <w:r>
        <w:sym w:font="WP TypographicSymbols" w:char="003D"/>
      </w:r>
      <w:r>
        <w:t xml:space="preserve"> fiscal year 2009 external audit.</w:t>
      </w:r>
    </w:p>
    <w:p w:rsidR="00D04569" w:rsidRDefault="00D04569">
      <w:pPr>
        <w:jc w:val="both"/>
      </w:pPr>
    </w:p>
    <w:p w:rsidR="00D04569" w:rsidRDefault="00D04569" w:rsidP="004C199F">
      <w:pPr>
        <w:jc w:val="both"/>
      </w:pPr>
      <w:r>
        <w:t>Table IV-18 provides data on energy costs for each college for fiscal year 2009.</w:t>
      </w:r>
    </w:p>
    <w:sectPr w:rsidR="00D04569" w:rsidSect="00D04569">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569"/>
    <w:rsid w:val="004C199F"/>
    <w:rsid w:val="00D045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2063</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sparke</cp:lastModifiedBy>
  <cp:revision>2</cp:revision>
  <dcterms:created xsi:type="dcterms:W3CDTF">2010-07-08T23:02:00Z</dcterms:created>
  <dcterms:modified xsi:type="dcterms:W3CDTF">2010-07-08T23:02:00Z</dcterms:modified>
</cp:coreProperties>
</file>