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1159"/>
      </w:tblGrid>
      <w:tr w:rsidR="00161527" w:rsidRPr="004C2F4D" w:rsidTr="00F149B4">
        <w:trPr>
          <w:trHeight w:val="1790"/>
        </w:trPr>
        <w:tc>
          <w:tcPr>
            <w:tcW w:w="12950" w:type="dxa"/>
            <w:gridSpan w:val="2"/>
            <w:vAlign w:val="center"/>
          </w:tcPr>
          <w:p w:rsidR="00161527" w:rsidRPr="004C2F4D" w:rsidRDefault="00161527" w:rsidP="00F149B4">
            <w:pPr>
              <w:jc w:val="center"/>
              <w:rPr>
                <w:b/>
                <w:szCs w:val="24"/>
              </w:rPr>
            </w:pPr>
          </w:p>
          <w:p w:rsidR="00161527" w:rsidRPr="004C2F4D" w:rsidRDefault="00161527" w:rsidP="00F149B4">
            <w:pPr>
              <w:jc w:val="center"/>
              <w:rPr>
                <w:b/>
                <w:szCs w:val="24"/>
              </w:rPr>
            </w:pPr>
          </w:p>
          <w:p w:rsidR="00161527" w:rsidRPr="004C2F4D" w:rsidRDefault="00161527" w:rsidP="00F149B4">
            <w:pPr>
              <w:jc w:val="center"/>
              <w:rPr>
                <w:b/>
                <w:szCs w:val="24"/>
              </w:rPr>
            </w:pPr>
            <w:r w:rsidRPr="004C2F4D">
              <w:rPr>
                <w:b/>
                <w:szCs w:val="24"/>
              </w:rPr>
              <w:t>ILLINOIS COMMUNITY COLLEGE BOARD</w:t>
            </w:r>
          </w:p>
          <w:p w:rsidR="00161527" w:rsidRPr="004C2F4D" w:rsidRDefault="00EF1245" w:rsidP="00F149B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FY </w:t>
            </w:r>
            <w:r w:rsidR="00520D56">
              <w:rPr>
                <w:b/>
                <w:szCs w:val="24"/>
              </w:rPr>
              <w:t>2019</w:t>
            </w:r>
            <w:r w:rsidR="00161527" w:rsidRPr="004C2F4D">
              <w:rPr>
                <w:b/>
                <w:szCs w:val="24"/>
              </w:rPr>
              <w:t xml:space="preserve"> EARLY SCHOOL LEAVER TRANSITION PROGRAM</w:t>
            </w:r>
          </w:p>
          <w:p w:rsidR="00161527" w:rsidRPr="004C2F4D" w:rsidRDefault="00161527" w:rsidP="00F149B4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GOALS AND ACTIVITIES</w:t>
            </w:r>
          </w:p>
          <w:p w:rsidR="00161527" w:rsidRPr="004C2F4D" w:rsidRDefault="00161527" w:rsidP="00F149B4">
            <w:pPr>
              <w:jc w:val="center"/>
              <w:rPr>
                <w:b/>
                <w:szCs w:val="24"/>
              </w:rPr>
            </w:pPr>
          </w:p>
        </w:tc>
      </w:tr>
      <w:tr w:rsidR="00161527" w:rsidRPr="004C2F4D" w:rsidTr="00F149B4">
        <w:trPr>
          <w:trHeight w:val="440"/>
        </w:trPr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161527" w:rsidRPr="004C2F4D" w:rsidRDefault="00161527" w:rsidP="00F149B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APPLICANT:</w:t>
            </w:r>
          </w:p>
        </w:tc>
        <w:tc>
          <w:tcPr>
            <w:tcW w:w="11159" w:type="dxa"/>
            <w:shd w:val="clear" w:color="auto" w:fill="F2F2F2" w:themeFill="background1" w:themeFillShade="F2"/>
            <w:vAlign w:val="center"/>
          </w:tcPr>
          <w:p w:rsidR="00161527" w:rsidRPr="004C2F4D" w:rsidRDefault="00161527" w:rsidP="00F149B4">
            <w:pPr>
              <w:jc w:val="center"/>
              <w:rPr>
                <w:b/>
                <w:szCs w:val="24"/>
              </w:rPr>
            </w:pPr>
          </w:p>
        </w:tc>
      </w:tr>
    </w:tbl>
    <w:p w:rsidR="00F149B4" w:rsidRDefault="00F149B4" w:rsidP="00F65B97">
      <w:pPr>
        <w:pStyle w:val="Level1"/>
        <w:tabs>
          <w:tab w:val="left" w:pos="2400"/>
        </w:tabs>
        <w:ind w:left="0"/>
        <w:jc w:val="both"/>
      </w:pPr>
    </w:p>
    <w:p w:rsidR="00F149B4" w:rsidRDefault="00F149B4" w:rsidP="00161527">
      <w:pPr>
        <w:pStyle w:val="Level1"/>
        <w:ind w:left="0"/>
        <w:jc w:val="both"/>
      </w:pPr>
    </w:p>
    <w:p w:rsidR="00161527" w:rsidRDefault="005E239A" w:rsidP="00161527">
      <w:pPr>
        <w:pStyle w:val="Level1"/>
        <w:ind w:left="0"/>
        <w:jc w:val="both"/>
        <w:rPr>
          <w:bCs/>
        </w:rPr>
      </w:pPr>
      <w:r>
        <w:t>Identify</w:t>
      </w:r>
      <w:r w:rsidR="00161527" w:rsidRPr="003D46B5">
        <w:rPr>
          <w:bCs/>
        </w:rPr>
        <w:t xml:space="preserve"> activities, measurable outcomes, time line for completion, and person(s) responsible for e</w:t>
      </w:r>
      <w:r w:rsidR="00161527">
        <w:rPr>
          <w:bCs/>
        </w:rPr>
        <w:t xml:space="preserve">ach of the </w:t>
      </w:r>
      <w:r w:rsidR="003D45A5">
        <w:rPr>
          <w:bCs/>
        </w:rPr>
        <w:t>six</w:t>
      </w:r>
      <w:r w:rsidR="00161527" w:rsidRPr="003D46B5">
        <w:rPr>
          <w:bCs/>
        </w:rPr>
        <w:t xml:space="preserve"> goals listed.  Outcomes should be specific, measureable, achievable, </w:t>
      </w:r>
      <w:r w:rsidR="00520D56">
        <w:rPr>
          <w:bCs/>
        </w:rPr>
        <w:t>relevant, and time measureable</w:t>
      </w:r>
      <w:r w:rsidR="00FC76EA">
        <w:rPr>
          <w:bCs/>
        </w:rPr>
        <w:t xml:space="preserve"> (SMART).  Additional goals may be included.</w:t>
      </w:r>
    </w:p>
    <w:p w:rsidR="00161527" w:rsidRDefault="00161527" w:rsidP="00161527">
      <w:pPr>
        <w:pStyle w:val="Level1"/>
        <w:ind w:left="0"/>
        <w:jc w:val="both"/>
        <w:rPr>
          <w:bCs/>
        </w:rPr>
      </w:pPr>
    </w:p>
    <w:tbl>
      <w:tblPr>
        <w:tblStyle w:val="TableGrid"/>
        <w:tblW w:w="13494" w:type="dxa"/>
        <w:jc w:val="center"/>
        <w:tblLook w:val="04A0" w:firstRow="1" w:lastRow="0" w:firstColumn="1" w:lastColumn="0" w:noHBand="0" w:noVBand="1"/>
      </w:tblPr>
      <w:tblGrid>
        <w:gridCol w:w="3037"/>
        <w:gridCol w:w="3060"/>
        <w:gridCol w:w="2700"/>
        <w:gridCol w:w="2790"/>
        <w:gridCol w:w="1907"/>
      </w:tblGrid>
      <w:tr w:rsidR="00161527" w:rsidTr="00915A88">
        <w:trPr>
          <w:jc w:val="center"/>
        </w:trPr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161527" w:rsidRPr="00161527" w:rsidRDefault="00161527" w:rsidP="00161527">
            <w:pPr>
              <w:pStyle w:val="Level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161527" w:rsidRPr="00161527" w:rsidRDefault="00161527" w:rsidP="00161527">
            <w:pPr>
              <w:pStyle w:val="Level1"/>
              <w:ind w:left="0"/>
              <w:jc w:val="center"/>
              <w:rPr>
                <w:b/>
                <w:bCs/>
              </w:rPr>
            </w:pPr>
            <w:r w:rsidRPr="00161527">
              <w:rPr>
                <w:b/>
                <w:bCs/>
              </w:rPr>
              <w:t>ACTIVITY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161527" w:rsidRPr="00161527" w:rsidRDefault="00161527" w:rsidP="00161527">
            <w:pPr>
              <w:pStyle w:val="Level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PROPOSED MEASURABLE OUTCOME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161527" w:rsidRPr="00161527" w:rsidRDefault="00161527" w:rsidP="00161527">
            <w:pPr>
              <w:pStyle w:val="Level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LINE FOR COMPLETION</w:t>
            </w:r>
          </w:p>
        </w:tc>
        <w:tc>
          <w:tcPr>
            <w:tcW w:w="1907" w:type="dxa"/>
            <w:shd w:val="clear" w:color="auto" w:fill="F2F2F2" w:themeFill="background1" w:themeFillShade="F2"/>
            <w:vAlign w:val="center"/>
          </w:tcPr>
          <w:p w:rsidR="00161527" w:rsidRPr="00161527" w:rsidRDefault="00161527" w:rsidP="00161527">
            <w:pPr>
              <w:pStyle w:val="Level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PERSON(S) RESPONSIBLE</w:t>
            </w:r>
          </w:p>
        </w:tc>
      </w:tr>
      <w:tr w:rsidR="00161527" w:rsidTr="00915A88">
        <w:trPr>
          <w:jc w:val="center"/>
        </w:trPr>
        <w:tc>
          <w:tcPr>
            <w:tcW w:w="3037" w:type="dxa"/>
            <w:vAlign w:val="center"/>
          </w:tcPr>
          <w:p w:rsidR="00E70507" w:rsidRPr="00F149B4" w:rsidRDefault="00161527" w:rsidP="00E70507">
            <w:pPr>
              <w:pStyle w:val="Level1"/>
              <w:ind w:left="0"/>
            </w:pPr>
            <w:r w:rsidRPr="008F3ED9">
              <w:t>Participants will enroll and complete secondary level of education either by earning</w:t>
            </w:r>
            <w:r w:rsidR="00A728D2">
              <w:t xml:space="preserve"> an HSE or</w:t>
            </w:r>
            <w:r w:rsidRPr="008F3ED9">
              <w:t xml:space="preserve"> a high school diploma.</w:t>
            </w:r>
          </w:p>
        </w:tc>
        <w:tc>
          <w:tcPr>
            <w:tcW w:w="3060" w:type="dxa"/>
          </w:tcPr>
          <w:p w:rsidR="00161527" w:rsidRDefault="00161527" w:rsidP="00161527">
            <w:pPr>
              <w:pStyle w:val="Level1"/>
              <w:ind w:left="0"/>
              <w:jc w:val="both"/>
              <w:rPr>
                <w:bCs/>
              </w:rPr>
            </w:pPr>
          </w:p>
        </w:tc>
        <w:tc>
          <w:tcPr>
            <w:tcW w:w="2700" w:type="dxa"/>
          </w:tcPr>
          <w:p w:rsidR="00161527" w:rsidRDefault="00161527" w:rsidP="00161527">
            <w:pPr>
              <w:pStyle w:val="Level1"/>
              <w:ind w:left="0"/>
              <w:jc w:val="both"/>
              <w:rPr>
                <w:bCs/>
              </w:rPr>
            </w:pPr>
          </w:p>
        </w:tc>
        <w:tc>
          <w:tcPr>
            <w:tcW w:w="2790" w:type="dxa"/>
          </w:tcPr>
          <w:p w:rsidR="00161527" w:rsidRDefault="00161527" w:rsidP="00161527">
            <w:pPr>
              <w:pStyle w:val="Level1"/>
              <w:ind w:left="0"/>
              <w:jc w:val="both"/>
              <w:rPr>
                <w:bCs/>
              </w:rPr>
            </w:pPr>
          </w:p>
        </w:tc>
        <w:tc>
          <w:tcPr>
            <w:tcW w:w="1907" w:type="dxa"/>
          </w:tcPr>
          <w:p w:rsidR="00161527" w:rsidRDefault="00161527" w:rsidP="00161527">
            <w:pPr>
              <w:pStyle w:val="Level1"/>
              <w:ind w:left="0"/>
              <w:jc w:val="both"/>
              <w:rPr>
                <w:bCs/>
              </w:rPr>
            </w:pPr>
          </w:p>
        </w:tc>
      </w:tr>
      <w:tr w:rsidR="00161527" w:rsidTr="00915A88">
        <w:trPr>
          <w:jc w:val="center"/>
        </w:trPr>
        <w:tc>
          <w:tcPr>
            <w:tcW w:w="3037" w:type="dxa"/>
            <w:vAlign w:val="center"/>
          </w:tcPr>
          <w:p w:rsidR="00FC76EA" w:rsidRPr="00F149B4" w:rsidRDefault="00161527" w:rsidP="00FC76EA">
            <w:pPr>
              <w:pStyle w:val="Level1"/>
              <w:ind w:left="0"/>
            </w:pPr>
            <w:r w:rsidRPr="008F3ED9">
              <w:t>Particip</w:t>
            </w:r>
            <w:r w:rsidR="00FC76EA">
              <w:t>ants will enroll and complete CADI</w:t>
            </w:r>
            <w:r w:rsidRPr="008F3ED9">
              <w:t>.</w:t>
            </w:r>
          </w:p>
        </w:tc>
        <w:tc>
          <w:tcPr>
            <w:tcW w:w="3060" w:type="dxa"/>
          </w:tcPr>
          <w:p w:rsidR="00161527" w:rsidRDefault="00161527" w:rsidP="00161527">
            <w:pPr>
              <w:pStyle w:val="Level1"/>
              <w:ind w:left="0"/>
              <w:jc w:val="both"/>
              <w:rPr>
                <w:bCs/>
              </w:rPr>
            </w:pPr>
          </w:p>
        </w:tc>
        <w:tc>
          <w:tcPr>
            <w:tcW w:w="2700" w:type="dxa"/>
          </w:tcPr>
          <w:p w:rsidR="00161527" w:rsidRDefault="00161527" w:rsidP="00161527">
            <w:pPr>
              <w:pStyle w:val="Level1"/>
              <w:ind w:left="0"/>
              <w:jc w:val="both"/>
              <w:rPr>
                <w:bCs/>
              </w:rPr>
            </w:pPr>
          </w:p>
        </w:tc>
        <w:tc>
          <w:tcPr>
            <w:tcW w:w="2790" w:type="dxa"/>
          </w:tcPr>
          <w:p w:rsidR="00161527" w:rsidRDefault="00161527" w:rsidP="00161527">
            <w:pPr>
              <w:pStyle w:val="Level1"/>
              <w:ind w:left="0"/>
              <w:jc w:val="both"/>
              <w:rPr>
                <w:bCs/>
              </w:rPr>
            </w:pPr>
          </w:p>
        </w:tc>
        <w:tc>
          <w:tcPr>
            <w:tcW w:w="1907" w:type="dxa"/>
          </w:tcPr>
          <w:p w:rsidR="00161527" w:rsidRDefault="00161527" w:rsidP="00161527">
            <w:pPr>
              <w:pStyle w:val="Level1"/>
              <w:ind w:left="0"/>
              <w:jc w:val="both"/>
              <w:rPr>
                <w:bCs/>
              </w:rPr>
            </w:pPr>
          </w:p>
        </w:tc>
      </w:tr>
      <w:tr w:rsidR="00161527" w:rsidTr="00915A88">
        <w:trPr>
          <w:jc w:val="center"/>
        </w:trPr>
        <w:tc>
          <w:tcPr>
            <w:tcW w:w="3037" w:type="dxa"/>
            <w:vAlign w:val="center"/>
          </w:tcPr>
          <w:p w:rsidR="00FC76EA" w:rsidRPr="008F3ED9" w:rsidRDefault="00FC76EA" w:rsidP="00FC76EA">
            <w:pPr>
              <w:pStyle w:val="Level1"/>
              <w:ind w:left="0"/>
            </w:pPr>
            <w:r>
              <w:t xml:space="preserve">Participants enrolled in CADI </w:t>
            </w:r>
            <w:r w:rsidR="00161527" w:rsidRPr="008F3ED9">
              <w:t>will develop a Transition Plan and Transition Portfolio</w:t>
            </w:r>
            <w:r w:rsidR="00161527">
              <w:t>.</w:t>
            </w:r>
          </w:p>
        </w:tc>
        <w:tc>
          <w:tcPr>
            <w:tcW w:w="3060" w:type="dxa"/>
          </w:tcPr>
          <w:p w:rsidR="00161527" w:rsidRDefault="00161527" w:rsidP="00161527">
            <w:pPr>
              <w:pStyle w:val="Level1"/>
              <w:ind w:left="0"/>
              <w:jc w:val="both"/>
              <w:rPr>
                <w:bCs/>
              </w:rPr>
            </w:pPr>
          </w:p>
        </w:tc>
        <w:tc>
          <w:tcPr>
            <w:tcW w:w="2700" w:type="dxa"/>
          </w:tcPr>
          <w:p w:rsidR="00161527" w:rsidRDefault="00161527" w:rsidP="00161527">
            <w:pPr>
              <w:pStyle w:val="Level1"/>
              <w:ind w:left="0"/>
              <w:jc w:val="both"/>
              <w:rPr>
                <w:bCs/>
              </w:rPr>
            </w:pPr>
          </w:p>
        </w:tc>
        <w:tc>
          <w:tcPr>
            <w:tcW w:w="2790" w:type="dxa"/>
          </w:tcPr>
          <w:p w:rsidR="00161527" w:rsidRDefault="00161527" w:rsidP="00161527">
            <w:pPr>
              <w:pStyle w:val="Level1"/>
              <w:ind w:left="0"/>
              <w:jc w:val="both"/>
              <w:rPr>
                <w:bCs/>
              </w:rPr>
            </w:pPr>
          </w:p>
        </w:tc>
        <w:tc>
          <w:tcPr>
            <w:tcW w:w="1907" w:type="dxa"/>
          </w:tcPr>
          <w:p w:rsidR="00161527" w:rsidRDefault="00161527" w:rsidP="00161527">
            <w:pPr>
              <w:pStyle w:val="Level1"/>
              <w:ind w:left="0"/>
              <w:jc w:val="both"/>
              <w:rPr>
                <w:bCs/>
              </w:rPr>
            </w:pPr>
          </w:p>
        </w:tc>
      </w:tr>
      <w:tr w:rsidR="00161527" w:rsidTr="00915A88">
        <w:trPr>
          <w:jc w:val="center"/>
        </w:trPr>
        <w:tc>
          <w:tcPr>
            <w:tcW w:w="3037" w:type="dxa"/>
            <w:vAlign w:val="center"/>
          </w:tcPr>
          <w:p w:rsidR="00FC76EA" w:rsidRPr="008F3ED9" w:rsidRDefault="00161527" w:rsidP="00FC76EA">
            <w:pPr>
              <w:pStyle w:val="Level1"/>
              <w:ind w:left="0"/>
            </w:pPr>
            <w:r w:rsidRPr="008F3ED9">
              <w:t>Participants will enroll</w:t>
            </w:r>
            <w:r w:rsidR="00FC76EA">
              <w:t xml:space="preserve"> and complete CEE</w:t>
            </w:r>
            <w:r w:rsidRPr="008F3ED9">
              <w:t>.</w:t>
            </w:r>
          </w:p>
        </w:tc>
        <w:tc>
          <w:tcPr>
            <w:tcW w:w="3060" w:type="dxa"/>
          </w:tcPr>
          <w:p w:rsidR="00161527" w:rsidRDefault="00161527" w:rsidP="00161527">
            <w:pPr>
              <w:pStyle w:val="Level1"/>
              <w:ind w:left="0"/>
              <w:jc w:val="both"/>
              <w:rPr>
                <w:bCs/>
              </w:rPr>
            </w:pPr>
          </w:p>
        </w:tc>
        <w:tc>
          <w:tcPr>
            <w:tcW w:w="2700" w:type="dxa"/>
          </w:tcPr>
          <w:p w:rsidR="00161527" w:rsidRDefault="00161527" w:rsidP="00161527">
            <w:pPr>
              <w:pStyle w:val="Level1"/>
              <w:ind w:left="0"/>
              <w:jc w:val="both"/>
              <w:rPr>
                <w:bCs/>
              </w:rPr>
            </w:pPr>
          </w:p>
        </w:tc>
        <w:tc>
          <w:tcPr>
            <w:tcW w:w="2790" w:type="dxa"/>
          </w:tcPr>
          <w:p w:rsidR="00161527" w:rsidRDefault="00161527" w:rsidP="00161527">
            <w:pPr>
              <w:pStyle w:val="Level1"/>
              <w:ind w:left="0"/>
              <w:jc w:val="both"/>
              <w:rPr>
                <w:bCs/>
              </w:rPr>
            </w:pPr>
          </w:p>
        </w:tc>
        <w:tc>
          <w:tcPr>
            <w:tcW w:w="1907" w:type="dxa"/>
          </w:tcPr>
          <w:p w:rsidR="00161527" w:rsidRDefault="00161527" w:rsidP="00161527">
            <w:pPr>
              <w:pStyle w:val="Level1"/>
              <w:ind w:left="0"/>
              <w:jc w:val="both"/>
              <w:rPr>
                <w:bCs/>
              </w:rPr>
            </w:pPr>
          </w:p>
        </w:tc>
      </w:tr>
    </w:tbl>
    <w:p w:rsidR="00161527" w:rsidRPr="003D46B5" w:rsidRDefault="00161527" w:rsidP="00161527">
      <w:pPr>
        <w:pStyle w:val="Level1"/>
        <w:ind w:left="0"/>
        <w:jc w:val="both"/>
        <w:rPr>
          <w:bCs/>
        </w:rPr>
      </w:pPr>
    </w:p>
    <w:p w:rsidR="00161527" w:rsidRDefault="00161527" w:rsidP="00161527">
      <w:pPr>
        <w:spacing w:line="18" w:lineRule="exact"/>
        <w:jc w:val="both"/>
        <w:rPr>
          <w:sz w:val="22"/>
        </w:rPr>
      </w:pPr>
    </w:p>
    <w:p w:rsidR="00161527" w:rsidRDefault="00161527" w:rsidP="00161527">
      <w:pPr>
        <w:spacing w:line="18" w:lineRule="exact"/>
        <w:jc w:val="both"/>
        <w:rPr>
          <w:sz w:val="22"/>
        </w:rPr>
      </w:pPr>
    </w:p>
    <w:p w:rsidR="00161527" w:rsidRDefault="00161527" w:rsidP="00161527">
      <w:pPr>
        <w:spacing w:line="18" w:lineRule="exact"/>
        <w:jc w:val="both"/>
        <w:rPr>
          <w:sz w:val="22"/>
        </w:rPr>
      </w:pPr>
    </w:p>
    <w:p w:rsidR="00161527" w:rsidRDefault="00161527" w:rsidP="00161527">
      <w:pPr>
        <w:spacing w:line="18" w:lineRule="exact"/>
        <w:jc w:val="both"/>
        <w:rPr>
          <w:sz w:val="22"/>
        </w:rPr>
      </w:pPr>
    </w:p>
    <w:p w:rsidR="00161527" w:rsidRDefault="00161527" w:rsidP="00161527">
      <w:pPr>
        <w:spacing w:line="18" w:lineRule="exact"/>
        <w:jc w:val="both"/>
        <w:rPr>
          <w:sz w:val="22"/>
        </w:rPr>
      </w:pPr>
    </w:p>
    <w:p w:rsidR="00161527" w:rsidRDefault="00161527" w:rsidP="00161527">
      <w:pPr>
        <w:spacing w:line="18" w:lineRule="exact"/>
        <w:jc w:val="both"/>
        <w:rPr>
          <w:sz w:val="22"/>
        </w:rPr>
      </w:pPr>
    </w:p>
    <w:p w:rsidR="00161527" w:rsidRDefault="00161527" w:rsidP="00161527">
      <w:pPr>
        <w:spacing w:line="18" w:lineRule="exact"/>
        <w:jc w:val="both"/>
        <w:rPr>
          <w:sz w:val="22"/>
        </w:rPr>
      </w:pPr>
    </w:p>
    <w:p w:rsidR="00161527" w:rsidRDefault="00161527" w:rsidP="00161527">
      <w:pPr>
        <w:spacing w:line="18" w:lineRule="exact"/>
        <w:jc w:val="both"/>
        <w:rPr>
          <w:sz w:val="22"/>
        </w:rPr>
      </w:pPr>
    </w:p>
    <w:p w:rsidR="00161527" w:rsidRDefault="00161527" w:rsidP="00161527">
      <w:pPr>
        <w:spacing w:line="18" w:lineRule="exact"/>
        <w:jc w:val="both"/>
        <w:rPr>
          <w:sz w:val="22"/>
        </w:rPr>
      </w:pPr>
    </w:p>
    <w:tbl>
      <w:tblPr>
        <w:tblStyle w:val="TableGrid"/>
        <w:tblpPr w:leftFromText="180" w:rightFromText="180" w:horzAnchor="margin" w:tblpXSpec="center" w:tblpY="450"/>
        <w:tblW w:w="13519" w:type="dxa"/>
        <w:tblLook w:val="04A0" w:firstRow="1" w:lastRow="0" w:firstColumn="1" w:lastColumn="0" w:noHBand="0" w:noVBand="1"/>
      </w:tblPr>
      <w:tblGrid>
        <w:gridCol w:w="3055"/>
        <w:gridCol w:w="3065"/>
        <w:gridCol w:w="2700"/>
        <w:gridCol w:w="2790"/>
        <w:gridCol w:w="1909"/>
      </w:tblGrid>
      <w:tr w:rsidR="00161527" w:rsidRPr="00161527" w:rsidTr="00915A88">
        <w:tc>
          <w:tcPr>
            <w:tcW w:w="3055" w:type="dxa"/>
            <w:shd w:val="clear" w:color="auto" w:fill="F2F2F2" w:themeFill="background1" w:themeFillShade="F2"/>
            <w:vAlign w:val="center"/>
          </w:tcPr>
          <w:p w:rsidR="00161527" w:rsidRPr="00161527" w:rsidRDefault="00161527" w:rsidP="00F149B4">
            <w:pPr>
              <w:pStyle w:val="Level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GOAL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161527" w:rsidRPr="00161527" w:rsidRDefault="00161527" w:rsidP="00F149B4">
            <w:pPr>
              <w:pStyle w:val="Level1"/>
              <w:ind w:left="0"/>
              <w:jc w:val="center"/>
              <w:rPr>
                <w:b/>
                <w:bCs/>
              </w:rPr>
            </w:pPr>
            <w:r w:rsidRPr="00161527">
              <w:rPr>
                <w:b/>
                <w:bCs/>
              </w:rPr>
              <w:t>ACTIVITY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161527" w:rsidRPr="00161527" w:rsidRDefault="00161527" w:rsidP="00F149B4">
            <w:pPr>
              <w:pStyle w:val="Level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PROPOSED MEASURABLE OUTCOME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161527" w:rsidRPr="00161527" w:rsidRDefault="00161527" w:rsidP="00F149B4">
            <w:pPr>
              <w:pStyle w:val="Level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LINE FOR COMPLETION</w:t>
            </w:r>
          </w:p>
        </w:tc>
        <w:tc>
          <w:tcPr>
            <w:tcW w:w="1909" w:type="dxa"/>
            <w:shd w:val="clear" w:color="auto" w:fill="F2F2F2" w:themeFill="background1" w:themeFillShade="F2"/>
            <w:vAlign w:val="center"/>
          </w:tcPr>
          <w:p w:rsidR="00161527" w:rsidRPr="00161527" w:rsidRDefault="00161527" w:rsidP="00F149B4">
            <w:pPr>
              <w:pStyle w:val="Level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PERSON(S) RESPONSIBLE</w:t>
            </w:r>
          </w:p>
        </w:tc>
      </w:tr>
      <w:tr w:rsidR="00161527" w:rsidRPr="00161527" w:rsidTr="00915A88">
        <w:tc>
          <w:tcPr>
            <w:tcW w:w="3055" w:type="dxa"/>
            <w:shd w:val="clear" w:color="auto" w:fill="auto"/>
            <w:vAlign w:val="center"/>
          </w:tcPr>
          <w:p w:rsidR="00E70507" w:rsidRDefault="00161527" w:rsidP="00F149B4">
            <w:pPr>
              <w:pStyle w:val="Level1"/>
              <w:ind w:left="0"/>
            </w:pPr>
            <w:r>
              <w:t xml:space="preserve">Participants will successfully transition to postsecondary education, employment, entrepreneurship, and/or the military.  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1527" w:rsidRPr="00161527" w:rsidRDefault="00161527" w:rsidP="00F149B4">
            <w:pPr>
              <w:pStyle w:val="Level1"/>
              <w:ind w:left="0"/>
              <w:rPr>
                <w:bCs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61527" w:rsidRPr="00161527" w:rsidRDefault="00161527" w:rsidP="00F149B4">
            <w:pPr>
              <w:pStyle w:val="Level1"/>
              <w:ind w:left="0"/>
              <w:rPr>
                <w:bCs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61527" w:rsidRPr="00161527" w:rsidRDefault="00161527" w:rsidP="00F149B4">
            <w:pPr>
              <w:pStyle w:val="Level1"/>
              <w:ind w:left="0"/>
              <w:rPr>
                <w:bCs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161527" w:rsidRPr="00161527" w:rsidRDefault="00161527" w:rsidP="00F149B4">
            <w:pPr>
              <w:pStyle w:val="Level1"/>
              <w:ind w:left="0"/>
              <w:rPr>
                <w:bCs/>
              </w:rPr>
            </w:pPr>
          </w:p>
        </w:tc>
      </w:tr>
      <w:tr w:rsidR="00161527" w:rsidRPr="00161527" w:rsidTr="00915A88">
        <w:tc>
          <w:tcPr>
            <w:tcW w:w="3055" w:type="dxa"/>
            <w:shd w:val="clear" w:color="auto" w:fill="auto"/>
            <w:vAlign w:val="center"/>
          </w:tcPr>
          <w:p w:rsidR="00E70507" w:rsidRDefault="00161527" w:rsidP="00F149B4">
            <w:pPr>
              <w:pStyle w:val="Level1"/>
              <w:ind w:left="0"/>
            </w:pPr>
            <w:r w:rsidRPr="0083756D">
              <w:t>ESLTP coordinator will conduct follow-ups (phone calls, emails, in person, etc.) at three months after participants exit the program.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1527" w:rsidRPr="00161527" w:rsidRDefault="00161527" w:rsidP="00F149B4">
            <w:pPr>
              <w:pStyle w:val="Level1"/>
              <w:ind w:left="0"/>
              <w:rPr>
                <w:bCs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61527" w:rsidRPr="00161527" w:rsidRDefault="00161527" w:rsidP="00F149B4">
            <w:pPr>
              <w:pStyle w:val="Level1"/>
              <w:ind w:left="0"/>
              <w:rPr>
                <w:bCs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61527" w:rsidRPr="00161527" w:rsidRDefault="00161527" w:rsidP="00F149B4">
            <w:pPr>
              <w:pStyle w:val="Level1"/>
              <w:ind w:left="0"/>
              <w:rPr>
                <w:bCs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161527" w:rsidRDefault="00161527" w:rsidP="00F149B4">
            <w:pPr>
              <w:pStyle w:val="Level1"/>
              <w:ind w:left="0"/>
              <w:rPr>
                <w:bCs/>
              </w:rPr>
            </w:pPr>
          </w:p>
          <w:p w:rsidR="00E70507" w:rsidRDefault="00E70507" w:rsidP="00F149B4">
            <w:pPr>
              <w:pStyle w:val="Level1"/>
              <w:ind w:left="0"/>
              <w:rPr>
                <w:bCs/>
              </w:rPr>
            </w:pPr>
          </w:p>
          <w:p w:rsidR="00E70507" w:rsidRPr="00161527" w:rsidRDefault="00E70507" w:rsidP="00F149B4">
            <w:pPr>
              <w:pStyle w:val="Level1"/>
              <w:ind w:left="0"/>
              <w:rPr>
                <w:bCs/>
              </w:rPr>
            </w:pPr>
          </w:p>
        </w:tc>
      </w:tr>
    </w:tbl>
    <w:bookmarkStart w:id="0" w:name="_GoBack"/>
    <w:bookmarkEnd w:id="0"/>
    <w:p w:rsidR="00161527" w:rsidRDefault="00383BF8" w:rsidP="00161527">
      <w:pPr>
        <w:spacing w:line="18" w:lineRule="exact"/>
        <w:jc w:val="both"/>
        <w:rPr>
          <w:vanish/>
          <w:sz w:val="22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1" locked="0" layoutInCell="0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0</wp:posOffset>
                </wp:positionV>
                <wp:extent cx="9189720" cy="5715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97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527" w:rsidRDefault="00161527" w:rsidP="001615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85910" cy="5270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5910" cy="52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4pt;margin-top:0;width:723.6pt;height:4.5pt;z-index:-25165875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nt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" o:allowincell="f" stroked="f">
                <v:textbox inset="0,0,0,0">
                  <w:txbxContent>
                    <w:p w:rsidR="00161527" w:rsidRDefault="00161527" w:rsidP="0016152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85910" cy="5270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5910" cy="52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61527" w:rsidRDefault="00161527" w:rsidP="00161527">
      <w:pPr>
        <w:jc w:val="both"/>
      </w:pPr>
    </w:p>
    <w:sectPr w:rsidR="00161527" w:rsidSect="00FC76E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85" w:rsidRDefault="00C33A85" w:rsidP="00161527">
      <w:r>
        <w:separator/>
      </w:r>
    </w:p>
  </w:endnote>
  <w:endnote w:type="continuationSeparator" w:id="0">
    <w:p w:rsidR="00C33A85" w:rsidRDefault="00C33A85" w:rsidP="001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97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9B4" w:rsidRDefault="00F149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1527" w:rsidRDefault="00161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85" w:rsidRDefault="00C33A85" w:rsidP="00161527">
      <w:r>
        <w:separator/>
      </w:r>
    </w:p>
  </w:footnote>
  <w:footnote w:type="continuationSeparator" w:id="0">
    <w:p w:rsidR="00C33A85" w:rsidRDefault="00C33A85" w:rsidP="0016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27" w:rsidRPr="00161527" w:rsidRDefault="00F65B97" w:rsidP="00161527">
    <w:pPr>
      <w:pStyle w:val="Header"/>
      <w:jc w:val="right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0ADF1B" wp14:editId="461DCC40">
          <wp:simplePos x="0" y="0"/>
          <wp:positionH relativeFrom="margin">
            <wp:posOffset>0</wp:posOffset>
          </wp:positionH>
          <wp:positionV relativeFrom="paragraph">
            <wp:posOffset>-228600</wp:posOffset>
          </wp:positionV>
          <wp:extent cx="1146839" cy="5283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1" t="20000" r="7250" b="20000"/>
                  <a:stretch/>
                </pic:blipFill>
                <pic:spPr bwMode="auto">
                  <a:xfrm>
                    <a:off x="0" y="0"/>
                    <a:ext cx="1146839" cy="528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527" w:rsidRPr="00161527">
      <w:rPr>
        <w:b/>
      </w:rPr>
      <w:t>ATT</w:t>
    </w:r>
    <w:r w:rsidR="00161527">
      <w:rPr>
        <w:b/>
      </w:rPr>
      <w:t>A</w:t>
    </w:r>
    <w:r w:rsidR="00161527" w:rsidRPr="00161527">
      <w:rPr>
        <w:b/>
      </w:rPr>
      <w:t>CHMENT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27"/>
    <w:rsid w:val="00040F97"/>
    <w:rsid w:val="00081764"/>
    <w:rsid w:val="00161527"/>
    <w:rsid w:val="00271CA3"/>
    <w:rsid w:val="002722C2"/>
    <w:rsid w:val="002E67EA"/>
    <w:rsid w:val="00383BF8"/>
    <w:rsid w:val="003D45A5"/>
    <w:rsid w:val="004238DE"/>
    <w:rsid w:val="0044759D"/>
    <w:rsid w:val="004F6F52"/>
    <w:rsid w:val="00520D56"/>
    <w:rsid w:val="005B7D0E"/>
    <w:rsid w:val="005E239A"/>
    <w:rsid w:val="007C674F"/>
    <w:rsid w:val="007E0C17"/>
    <w:rsid w:val="00910E5D"/>
    <w:rsid w:val="00915A88"/>
    <w:rsid w:val="009D5C68"/>
    <w:rsid w:val="00A728D2"/>
    <w:rsid w:val="00AA2E4A"/>
    <w:rsid w:val="00B60B5C"/>
    <w:rsid w:val="00BF0F0D"/>
    <w:rsid w:val="00C33A85"/>
    <w:rsid w:val="00C33C11"/>
    <w:rsid w:val="00C86842"/>
    <w:rsid w:val="00CC6A22"/>
    <w:rsid w:val="00CD179C"/>
    <w:rsid w:val="00CF0280"/>
    <w:rsid w:val="00D00D41"/>
    <w:rsid w:val="00D15ACD"/>
    <w:rsid w:val="00D415F3"/>
    <w:rsid w:val="00D73D0B"/>
    <w:rsid w:val="00D84BD2"/>
    <w:rsid w:val="00E41E37"/>
    <w:rsid w:val="00E70507"/>
    <w:rsid w:val="00E93745"/>
    <w:rsid w:val="00EE2D54"/>
    <w:rsid w:val="00EF1245"/>
    <w:rsid w:val="00F149B4"/>
    <w:rsid w:val="00F65B97"/>
    <w:rsid w:val="00FA2371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5E286-0E70-4DD6-A1B1-1ED254C8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52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527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1">
    <w:name w:val="Level 1"/>
    <w:uiPriority w:val="99"/>
    <w:rsid w:val="00161527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Reese</dc:creator>
  <cp:lastModifiedBy>Boston, Brittany</cp:lastModifiedBy>
  <cp:revision>11</cp:revision>
  <cp:lastPrinted>2018-03-22T16:55:00Z</cp:lastPrinted>
  <dcterms:created xsi:type="dcterms:W3CDTF">2018-02-15T16:59:00Z</dcterms:created>
  <dcterms:modified xsi:type="dcterms:W3CDTF">2018-03-28T19:56:00Z</dcterms:modified>
</cp:coreProperties>
</file>