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600"/>
        <w:gridCol w:w="5528"/>
      </w:tblGrid>
      <w:tr w:rsidR="00977795" w:rsidRPr="00977795" w14:paraId="3D4B8C44" w14:textId="77777777" w:rsidTr="00AD076C">
        <w:trPr>
          <w:trHeight w:val="268"/>
        </w:trPr>
        <w:tc>
          <w:tcPr>
            <w:tcW w:w="9574" w:type="dxa"/>
            <w:gridSpan w:val="3"/>
            <w:shd w:val="clear" w:color="auto" w:fill="D9D9D9"/>
            <w:vAlign w:val="center"/>
          </w:tcPr>
          <w:p w14:paraId="7710098E" w14:textId="3E9E4F34" w:rsidR="00977795" w:rsidRPr="00977795" w:rsidRDefault="00977795" w:rsidP="00977795">
            <w:pPr>
              <w:pStyle w:val="TableParagraph"/>
              <w:spacing w:line="240" w:lineRule="auto"/>
              <w:ind w:left="0"/>
              <w:jc w:val="center"/>
              <w:rPr>
                <w:rStyle w:val="BookTitle"/>
                <w:rFonts w:ascii="Times New Roman" w:hAnsi="Times New Roman" w:cs="Times New Roman"/>
                <w:sz w:val="24"/>
                <w:szCs w:val="24"/>
              </w:rPr>
            </w:pPr>
            <w:r>
              <w:rPr>
                <w:rStyle w:val="BookTitle"/>
                <w:rFonts w:ascii="Times New Roman" w:hAnsi="Times New Roman" w:cs="Times New Roman"/>
                <w:sz w:val="24"/>
                <w:szCs w:val="24"/>
              </w:rPr>
              <w:t>Notice of Funding Opportunity</w:t>
            </w:r>
          </w:p>
        </w:tc>
      </w:tr>
      <w:tr w:rsidR="006A6BFA" w:rsidRPr="00977795" w14:paraId="5081A207" w14:textId="77777777" w:rsidTr="0020160F">
        <w:trPr>
          <w:trHeight w:val="268"/>
        </w:trPr>
        <w:tc>
          <w:tcPr>
            <w:tcW w:w="446" w:type="dxa"/>
            <w:vAlign w:val="center"/>
          </w:tcPr>
          <w:p w14:paraId="1650D3F6" w14:textId="77777777" w:rsidR="006A6BFA" w:rsidRPr="00977795" w:rsidRDefault="006A6BFA" w:rsidP="00B237FC">
            <w:pPr>
              <w:pStyle w:val="TableParagraph"/>
              <w:spacing w:line="248" w:lineRule="exact"/>
              <w:ind w:left="107"/>
              <w:rPr>
                <w:rFonts w:ascii="Times New Roman" w:hAnsi="Times New Roman" w:cs="Times New Roman"/>
              </w:rPr>
            </w:pPr>
            <w:r w:rsidRPr="00977795">
              <w:rPr>
                <w:rFonts w:ascii="Times New Roman" w:hAnsi="Times New Roman" w:cs="Times New Roman"/>
                <w:color w:val="333333"/>
              </w:rPr>
              <w:t>1.</w:t>
            </w:r>
          </w:p>
        </w:tc>
        <w:tc>
          <w:tcPr>
            <w:tcW w:w="3600" w:type="dxa"/>
            <w:shd w:val="clear" w:color="auto" w:fill="F2F2F2" w:themeFill="background1" w:themeFillShade="F2"/>
            <w:vAlign w:val="center"/>
          </w:tcPr>
          <w:p w14:paraId="35E0543E" w14:textId="77777777" w:rsidR="006A6BFA" w:rsidRPr="00977795" w:rsidRDefault="006A6BFA" w:rsidP="00B237FC">
            <w:pPr>
              <w:pStyle w:val="TableParagraph"/>
              <w:spacing w:line="248" w:lineRule="exact"/>
              <w:ind w:left="105"/>
              <w:rPr>
                <w:rFonts w:ascii="Times New Roman" w:hAnsi="Times New Roman" w:cs="Times New Roman"/>
                <w:b/>
                <w:bCs/>
              </w:rPr>
            </w:pPr>
            <w:r w:rsidRPr="00977795">
              <w:rPr>
                <w:rFonts w:ascii="Times New Roman" w:hAnsi="Times New Roman" w:cs="Times New Roman"/>
                <w:b/>
                <w:bCs/>
                <w:color w:val="333333"/>
              </w:rPr>
              <w:t>Awarding Agency Name:</w:t>
            </w:r>
          </w:p>
        </w:tc>
        <w:tc>
          <w:tcPr>
            <w:tcW w:w="5528" w:type="dxa"/>
            <w:vAlign w:val="center"/>
          </w:tcPr>
          <w:p w14:paraId="7A0C9A1F" w14:textId="29F046D1" w:rsidR="006A6BFA" w:rsidRPr="00977795" w:rsidRDefault="00A6106B" w:rsidP="00977795">
            <w:pPr>
              <w:pStyle w:val="TableParagraph"/>
              <w:spacing w:line="248" w:lineRule="exact"/>
              <w:rPr>
                <w:rFonts w:ascii="Times New Roman" w:hAnsi="Times New Roman" w:cs="Times New Roman"/>
              </w:rPr>
            </w:pPr>
            <w:r w:rsidRPr="00977795">
              <w:rPr>
                <w:rFonts w:ascii="Times New Roman" w:hAnsi="Times New Roman" w:cs="Times New Roman"/>
              </w:rPr>
              <w:t>Illinois Community College Board</w:t>
            </w:r>
          </w:p>
        </w:tc>
      </w:tr>
      <w:tr w:rsidR="006A6BFA" w:rsidRPr="00977795" w14:paraId="1AC56BFC" w14:textId="77777777" w:rsidTr="0020160F">
        <w:trPr>
          <w:trHeight w:val="340"/>
        </w:trPr>
        <w:tc>
          <w:tcPr>
            <w:tcW w:w="446" w:type="dxa"/>
            <w:vAlign w:val="center"/>
          </w:tcPr>
          <w:p w14:paraId="1831CFAC" w14:textId="77777777" w:rsidR="006A6BFA" w:rsidRPr="00977795" w:rsidRDefault="006A6BFA" w:rsidP="00B237FC">
            <w:pPr>
              <w:pStyle w:val="TableParagraph"/>
              <w:spacing w:line="268" w:lineRule="exact"/>
              <w:ind w:left="107"/>
              <w:rPr>
                <w:rFonts w:ascii="Times New Roman" w:hAnsi="Times New Roman" w:cs="Times New Roman"/>
              </w:rPr>
            </w:pPr>
            <w:r w:rsidRPr="00977795">
              <w:rPr>
                <w:rFonts w:ascii="Times New Roman" w:hAnsi="Times New Roman" w:cs="Times New Roman"/>
                <w:color w:val="333333"/>
              </w:rPr>
              <w:t>2.</w:t>
            </w:r>
          </w:p>
        </w:tc>
        <w:tc>
          <w:tcPr>
            <w:tcW w:w="3600" w:type="dxa"/>
            <w:shd w:val="clear" w:color="auto" w:fill="F2F2F2" w:themeFill="background1" w:themeFillShade="F2"/>
            <w:vAlign w:val="center"/>
          </w:tcPr>
          <w:p w14:paraId="49F8A6E4" w14:textId="77777777" w:rsidR="006A6BFA" w:rsidRPr="00977795" w:rsidRDefault="006A6BFA" w:rsidP="00B237FC">
            <w:pPr>
              <w:pStyle w:val="TableParagraph"/>
              <w:spacing w:line="268" w:lineRule="exact"/>
              <w:ind w:left="105"/>
              <w:rPr>
                <w:rFonts w:ascii="Times New Roman" w:hAnsi="Times New Roman" w:cs="Times New Roman"/>
                <w:b/>
                <w:bCs/>
              </w:rPr>
            </w:pPr>
            <w:r w:rsidRPr="00977795">
              <w:rPr>
                <w:rFonts w:ascii="Times New Roman" w:hAnsi="Times New Roman" w:cs="Times New Roman"/>
                <w:b/>
                <w:bCs/>
                <w:color w:val="333333"/>
              </w:rPr>
              <w:t>Agency Contact:</w:t>
            </w:r>
          </w:p>
        </w:tc>
        <w:tc>
          <w:tcPr>
            <w:tcW w:w="5528" w:type="dxa"/>
            <w:vAlign w:val="center"/>
          </w:tcPr>
          <w:p w14:paraId="770876E0" w14:textId="274C4D3B" w:rsidR="006A6BFA" w:rsidRPr="00977795" w:rsidRDefault="005E6EC5" w:rsidP="00977795">
            <w:pPr>
              <w:pStyle w:val="TableParagraph"/>
              <w:spacing w:line="251" w:lineRule="exact"/>
              <w:rPr>
                <w:rFonts w:ascii="Times New Roman" w:hAnsi="Times New Roman" w:cs="Times New Roman"/>
              </w:rPr>
            </w:pPr>
            <w:r w:rsidRPr="00977795">
              <w:rPr>
                <w:rFonts w:ascii="Times New Roman" w:hAnsi="Times New Roman" w:cs="Times New Roman"/>
              </w:rPr>
              <w:t xml:space="preserve">Natasha Allan, </w:t>
            </w:r>
            <w:hyperlink r:id="rId7" w:history="1">
              <w:r w:rsidRPr="00977795">
                <w:rPr>
                  <w:rStyle w:val="Hyperlink"/>
                  <w:rFonts w:ascii="Times New Roman" w:hAnsi="Times New Roman" w:cs="Times New Roman"/>
                </w:rPr>
                <w:t>natasha.allan@illinois.gov</w:t>
              </w:r>
            </w:hyperlink>
          </w:p>
        </w:tc>
      </w:tr>
      <w:tr w:rsidR="006A6BFA" w:rsidRPr="00977795" w14:paraId="02213CE2" w14:textId="77777777" w:rsidTr="0020160F">
        <w:trPr>
          <w:trHeight w:val="331"/>
        </w:trPr>
        <w:tc>
          <w:tcPr>
            <w:tcW w:w="446" w:type="dxa"/>
            <w:vAlign w:val="center"/>
          </w:tcPr>
          <w:p w14:paraId="22CC58B9" w14:textId="77777777" w:rsidR="006A6BFA" w:rsidRPr="00977795" w:rsidRDefault="006A6BFA" w:rsidP="00B237FC">
            <w:pPr>
              <w:pStyle w:val="TableParagraph"/>
              <w:spacing w:line="268" w:lineRule="exact"/>
              <w:ind w:left="107"/>
              <w:rPr>
                <w:rFonts w:ascii="Times New Roman" w:hAnsi="Times New Roman" w:cs="Times New Roman"/>
              </w:rPr>
            </w:pPr>
            <w:r w:rsidRPr="00977795">
              <w:rPr>
                <w:rFonts w:ascii="Times New Roman" w:hAnsi="Times New Roman" w:cs="Times New Roman"/>
                <w:color w:val="333333"/>
              </w:rPr>
              <w:t>3.</w:t>
            </w:r>
          </w:p>
        </w:tc>
        <w:tc>
          <w:tcPr>
            <w:tcW w:w="3600" w:type="dxa"/>
            <w:shd w:val="clear" w:color="auto" w:fill="F2F2F2" w:themeFill="background1" w:themeFillShade="F2"/>
            <w:vAlign w:val="center"/>
          </w:tcPr>
          <w:p w14:paraId="14747133" w14:textId="77777777" w:rsidR="006A6BFA" w:rsidRPr="00977795" w:rsidRDefault="006A6BFA" w:rsidP="00B237FC">
            <w:pPr>
              <w:pStyle w:val="TableParagraph"/>
              <w:spacing w:line="268" w:lineRule="exact"/>
              <w:ind w:left="105"/>
              <w:rPr>
                <w:rFonts w:ascii="Times New Roman" w:hAnsi="Times New Roman" w:cs="Times New Roman"/>
                <w:b/>
                <w:bCs/>
              </w:rPr>
            </w:pPr>
            <w:r w:rsidRPr="00977795">
              <w:rPr>
                <w:rFonts w:ascii="Times New Roman" w:hAnsi="Times New Roman" w:cs="Times New Roman"/>
                <w:b/>
                <w:bCs/>
                <w:color w:val="333333"/>
              </w:rPr>
              <w:t>Announcement Type:</w:t>
            </w:r>
          </w:p>
        </w:tc>
        <w:tc>
          <w:tcPr>
            <w:tcW w:w="5528" w:type="dxa"/>
            <w:vAlign w:val="center"/>
          </w:tcPr>
          <w:p w14:paraId="4D0CE104" w14:textId="453F546A" w:rsidR="006A6BFA" w:rsidRPr="00977795" w:rsidRDefault="006A6BFA" w:rsidP="00977795">
            <w:pPr>
              <w:pStyle w:val="TableParagraph"/>
              <w:tabs>
                <w:tab w:val="left" w:pos="289"/>
              </w:tabs>
              <w:spacing w:line="267" w:lineRule="exact"/>
              <w:rPr>
                <w:rFonts w:ascii="Times New Roman" w:hAnsi="Times New Roman" w:cs="Times New Roman"/>
              </w:rPr>
            </w:pPr>
            <w:r w:rsidRPr="00977795">
              <w:rPr>
                <w:rFonts w:ascii="Times New Roman" w:hAnsi="Times New Roman" w:cs="Times New Roman"/>
              </w:rPr>
              <w:t>Initial</w:t>
            </w:r>
            <w:r w:rsidRPr="00977795">
              <w:rPr>
                <w:rFonts w:ascii="Times New Roman" w:hAnsi="Times New Roman" w:cs="Times New Roman"/>
                <w:spacing w:val="-2"/>
              </w:rPr>
              <w:t xml:space="preserve"> </w:t>
            </w:r>
            <w:r w:rsidRPr="00977795">
              <w:rPr>
                <w:rFonts w:ascii="Times New Roman" w:hAnsi="Times New Roman" w:cs="Times New Roman"/>
              </w:rPr>
              <w:t>announcement</w:t>
            </w:r>
          </w:p>
        </w:tc>
      </w:tr>
      <w:tr w:rsidR="006A6BFA" w:rsidRPr="00977795" w14:paraId="4BBAB737" w14:textId="77777777" w:rsidTr="0020160F">
        <w:trPr>
          <w:trHeight w:val="268"/>
        </w:trPr>
        <w:tc>
          <w:tcPr>
            <w:tcW w:w="446" w:type="dxa"/>
            <w:vAlign w:val="center"/>
          </w:tcPr>
          <w:p w14:paraId="50296931" w14:textId="77777777" w:rsidR="006A6BFA" w:rsidRPr="00977795" w:rsidRDefault="006A6BFA" w:rsidP="00B237FC">
            <w:pPr>
              <w:pStyle w:val="TableParagraph"/>
              <w:spacing w:line="248" w:lineRule="exact"/>
              <w:ind w:left="107"/>
              <w:rPr>
                <w:rFonts w:ascii="Times New Roman" w:hAnsi="Times New Roman" w:cs="Times New Roman"/>
              </w:rPr>
            </w:pPr>
            <w:r w:rsidRPr="00977795">
              <w:rPr>
                <w:rFonts w:ascii="Times New Roman" w:hAnsi="Times New Roman" w:cs="Times New Roman"/>
                <w:color w:val="333333"/>
              </w:rPr>
              <w:t>4.</w:t>
            </w:r>
          </w:p>
        </w:tc>
        <w:tc>
          <w:tcPr>
            <w:tcW w:w="3600" w:type="dxa"/>
            <w:shd w:val="clear" w:color="auto" w:fill="F2F2F2" w:themeFill="background1" w:themeFillShade="F2"/>
            <w:vAlign w:val="center"/>
          </w:tcPr>
          <w:p w14:paraId="5FB55465" w14:textId="77777777" w:rsidR="006A6BFA" w:rsidRPr="00977795" w:rsidRDefault="006A6BFA" w:rsidP="00B237FC">
            <w:pPr>
              <w:pStyle w:val="TableParagraph"/>
              <w:spacing w:line="248" w:lineRule="exact"/>
              <w:ind w:left="105"/>
              <w:rPr>
                <w:rFonts w:ascii="Times New Roman" w:hAnsi="Times New Roman" w:cs="Times New Roman"/>
                <w:b/>
                <w:bCs/>
              </w:rPr>
            </w:pPr>
            <w:r w:rsidRPr="00977795">
              <w:rPr>
                <w:rFonts w:ascii="Times New Roman" w:hAnsi="Times New Roman" w:cs="Times New Roman"/>
                <w:b/>
                <w:bCs/>
                <w:color w:val="333333"/>
              </w:rPr>
              <w:t>Type of Assistance Instrument:</w:t>
            </w:r>
          </w:p>
        </w:tc>
        <w:tc>
          <w:tcPr>
            <w:tcW w:w="5528" w:type="dxa"/>
            <w:vAlign w:val="center"/>
          </w:tcPr>
          <w:p w14:paraId="4A737E22" w14:textId="39CA700B" w:rsidR="006A6BFA" w:rsidRPr="00977795" w:rsidRDefault="006A6BFA" w:rsidP="00977795">
            <w:pPr>
              <w:pStyle w:val="TableParagraph"/>
              <w:spacing w:line="248" w:lineRule="exact"/>
              <w:rPr>
                <w:rFonts w:ascii="Times New Roman" w:hAnsi="Times New Roman" w:cs="Times New Roman"/>
              </w:rPr>
            </w:pPr>
            <w:r w:rsidRPr="00977795">
              <w:rPr>
                <w:rFonts w:ascii="Times New Roman" w:hAnsi="Times New Roman" w:cs="Times New Roman"/>
              </w:rPr>
              <w:t>Grant</w:t>
            </w:r>
            <w:r w:rsidR="00E349FB" w:rsidRPr="00977795">
              <w:rPr>
                <w:rFonts w:ascii="Times New Roman" w:hAnsi="Times New Roman" w:cs="Times New Roman"/>
              </w:rPr>
              <w:t>- Formula</w:t>
            </w:r>
          </w:p>
        </w:tc>
      </w:tr>
      <w:tr w:rsidR="006A6BFA" w:rsidRPr="00977795" w14:paraId="745575FA" w14:textId="77777777" w:rsidTr="0020160F">
        <w:trPr>
          <w:trHeight w:val="268"/>
        </w:trPr>
        <w:tc>
          <w:tcPr>
            <w:tcW w:w="446" w:type="dxa"/>
            <w:vAlign w:val="center"/>
          </w:tcPr>
          <w:p w14:paraId="5513A327" w14:textId="77777777" w:rsidR="006A6BFA" w:rsidRPr="00977795" w:rsidRDefault="006A6BFA" w:rsidP="00B237FC">
            <w:pPr>
              <w:pStyle w:val="TableParagraph"/>
              <w:spacing w:line="248" w:lineRule="exact"/>
              <w:ind w:left="107"/>
              <w:rPr>
                <w:rFonts w:ascii="Times New Roman" w:hAnsi="Times New Roman" w:cs="Times New Roman"/>
              </w:rPr>
            </w:pPr>
            <w:r w:rsidRPr="00977795">
              <w:rPr>
                <w:rFonts w:ascii="Times New Roman" w:hAnsi="Times New Roman" w:cs="Times New Roman"/>
                <w:color w:val="333333"/>
              </w:rPr>
              <w:t>5.</w:t>
            </w:r>
          </w:p>
        </w:tc>
        <w:tc>
          <w:tcPr>
            <w:tcW w:w="3600" w:type="dxa"/>
            <w:shd w:val="clear" w:color="auto" w:fill="F2F2F2" w:themeFill="background1" w:themeFillShade="F2"/>
            <w:vAlign w:val="center"/>
          </w:tcPr>
          <w:p w14:paraId="6D66F7C4" w14:textId="77777777" w:rsidR="006A6BFA" w:rsidRPr="00977795" w:rsidRDefault="006A6BFA" w:rsidP="00B237FC">
            <w:pPr>
              <w:pStyle w:val="TableParagraph"/>
              <w:spacing w:line="248" w:lineRule="exact"/>
              <w:ind w:left="105"/>
              <w:rPr>
                <w:rFonts w:ascii="Times New Roman" w:hAnsi="Times New Roman" w:cs="Times New Roman"/>
                <w:b/>
                <w:bCs/>
              </w:rPr>
            </w:pPr>
            <w:r w:rsidRPr="00977795">
              <w:rPr>
                <w:rFonts w:ascii="Times New Roman" w:hAnsi="Times New Roman" w:cs="Times New Roman"/>
                <w:b/>
                <w:bCs/>
                <w:color w:val="333333"/>
              </w:rPr>
              <w:t>Funding Opportunity Number:</w:t>
            </w:r>
          </w:p>
        </w:tc>
        <w:tc>
          <w:tcPr>
            <w:tcW w:w="5528" w:type="dxa"/>
            <w:vAlign w:val="center"/>
          </w:tcPr>
          <w:p w14:paraId="223C09EC" w14:textId="195428B4" w:rsidR="006A6BFA" w:rsidRPr="00977795" w:rsidRDefault="006A6BFA" w:rsidP="00977795">
            <w:pPr>
              <w:pStyle w:val="TableParagraph"/>
              <w:spacing w:line="248" w:lineRule="exact"/>
              <w:rPr>
                <w:rFonts w:ascii="Times New Roman" w:hAnsi="Times New Roman" w:cs="Times New Roman"/>
              </w:rPr>
            </w:pPr>
          </w:p>
        </w:tc>
      </w:tr>
      <w:tr w:rsidR="006A6BFA" w:rsidRPr="00977795" w14:paraId="3860F305" w14:textId="77777777" w:rsidTr="0020160F">
        <w:trPr>
          <w:trHeight w:val="271"/>
        </w:trPr>
        <w:tc>
          <w:tcPr>
            <w:tcW w:w="446" w:type="dxa"/>
            <w:vAlign w:val="center"/>
          </w:tcPr>
          <w:p w14:paraId="0D9BF075" w14:textId="77777777" w:rsidR="006A6BFA" w:rsidRPr="00977795" w:rsidRDefault="006A6BFA" w:rsidP="00B237FC">
            <w:pPr>
              <w:pStyle w:val="TableParagraph"/>
              <w:spacing w:line="251" w:lineRule="exact"/>
              <w:ind w:left="107"/>
              <w:rPr>
                <w:rFonts w:ascii="Times New Roman" w:hAnsi="Times New Roman" w:cs="Times New Roman"/>
              </w:rPr>
            </w:pPr>
            <w:r w:rsidRPr="00977795">
              <w:rPr>
                <w:rFonts w:ascii="Times New Roman" w:hAnsi="Times New Roman" w:cs="Times New Roman"/>
                <w:color w:val="333333"/>
              </w:rPr>
              <w:t>6.</w:t>
            </w:r>
          </w:p>
        </w:tc>
        <w:tc>
          <w:tcPr>
            <w:tcW w:w="3600" w:type="dxa"/>
            <w:shd w:val="clear" w:color="auto" w:fill="F2F2F2" w:themeFill="background1" w:themeFillShade="F2"/>
            <w:vAlign w:val="center"/>
          </w:tcPr>
          <w:p w14:paraId="32647D10" w14:textId="77777777" w:rsidR="006A6BFA" w:rsidRPr="00977795" w:rsidRDefault="006A6BFA" w:rsidP="00B237FC">
            <w:pPr>
              <w:pStyle w:val="TableParagraph"/>
              <w:spacing w:line="251" w:lineRule="exact"/>
              <w:ind w:left="105"/>
              <w:rPr>
                <w:rFonts w:ascii="Times New Roman" w:hAnsi="Times New Roman" w:cs="Times New Roman"/>
                <w:b/>
                <w:bCs/>
              </w:rPr>
            </w:pPr>
            <w:r w:rsidRPr="00977795">
              <w:rPr>
                <w:rFonts w:ascii="Times New Roman" w:hAnsi="Times New Roman" w:cs="Times New Roman"/>
                <w:b/>
                <w:bCs/>
                <w:color w:val="333333"/>
              </w:rPr>
              <w:t>Funding Opportunity Title:</w:t>
            </w:r>
          </w:p>
        </w:tc>
        <w:tc>
          <w:tcPr>
            <w:tcW w:w="5528" w:type="dxa"/>
            <w:vAlign w:val="center"/>
          </w:tcPr>
          <w:p w14:paraId="541EB05E" w14:textId="74CCA335" w:rsidR="006A6BFA" w:rsidRPr="00977795" w:rsidRDefault="006A6BFA" w:rsidP="00977795">
            <w:pPr>
              <w:pStyle w:val="TableParagraph"/>
              <w:spacing w:line="251" w:lineRule="exact"/>
              <w:rPr>
                <w:rFonts w:ascii="Times New Roman" w:hAnsi="Times New Roman" w:cs="Times New Roman"/>
              </w:rPr>
            </w:pPr>
          </w:p>
        </w:tc>
      </w:tr>
      <w:tr w:rsidR="006A6BFA" w:rsidRPr="00977795" w14:paraId="723BEA5A" w14:textId="77777777" w:rsidTr="0020160F">
        <w:trPr>
          <w:trHeight w:val="340"/>
        </w:trPr>
        <w:tc>
          <w:tcPr>
            <w:tcW w:w="446" w:type="dxa"/>
            <w:vAlign w:val="center"/>
          </w:tcPr>
          <w:p w14:paraId="7A57DDBB" w14:textId="77777777" w:rsidR="006A6BFA" w:rsidRPr="00977795" w:rsidRDefault="006A6BFA" w:rsidP="00B237FC">
            <w:pPr>
              <w:pStyle w:val="TableParagraph"/>
              <w:ind w:left="107"/>
              <w:rPr>
                <w:rFonts w:ascii="Times New Roman" w:hAnsi="Times New Roman" w:cs="Times New Roman"/>
              </w:rPr>
            </w:pPr>
            <w:r w:rsidRPr="00977795">
              <w:rPr>
                <w:rFonts w:ascii="Times New Roman" w:hAnsi="Times New Roman" w:cs="Times New Roman"/>
                <w:color w:val="363636"/>
              </w:rPr>
              <w:t>7.</w:t>
            </w:r>
          </w:p>
        </w:tc>
        <w:tc>
          <w:tcPr>
            <w:tcW w:w="3600" w:type="dxa"/>
            <w:shd w:val="clear" w:color="auto" w:fill="F2F2F2" w:themeFill="background1" w:themeFillShade="F2"/>
            <w:vAlign w:val="center"/>
          </w:tcPr>
          <w:p w14:paraId="17E243C0" w14:textId="77777777" w:rsidR="006A6BFA" w:rsidRPr="00977795" w:rsidRDefault="006A6BFA" w:rsidP="00B237FC">
            <w:pPr>
              <w:pStyle w:val="TableParagraph"/>
              <w:ind w:left="105"/>
              <w:rPr>
                <w:rFonts w:ascii="Times New Roman" w:hAnsi="Times New Roman" w:cs="Times New Roman"/>
                <w:b/>
                <w:bCs/>
              </w:rPr>
            </w:pPr>
            <w:r w:rsidRPr="00977795">
              <w:rPr>
                <w:rFonts w:ascii="Times New Roman" w:hAnsi="Times New Roman" w:cs="Times New Roman"/>
                <w:b/>
                <w:bCs/>
                <w:color w:val="363636"/>
              </w:rPr>
              <w:t>CSFA Number:</w:t>
            </w:r>
          </w:p>
        </w:tc>
        <w:tc>
          <w:tcPr>
            <w:tcW w:w="5528" w:type="dxa"/>
            <w:vAlign w:val="center"/>
          </w:tcPr>
          <w:p w14:paraId="6B4286D8" w14:textId="6A43139A" w:rsidR="006A6BFA" w:rsidRPr="00E82FCB" w:rsidRDefault="00977795" w:rsidP="00977795">
            <w:pPr>
              <w:pStyle w:val="TableParagraph"/>
              <w:ind w:left="0"/>
              <w:rPr>
                <w:rFonts w:ascii="Times New Roman" w:hAnsi="Times New Roman" w:cs="Times New Roman"/>
                <w:i/>
                <w:iCs/>
              </w:rPr>
            </w:pPr>
            <w:r w:rsidRPr="00AC11B2">
              <w:rPr>
                <w:rFonts w:ascii="Times New Roman" w:hAnsi="Times New Roman" w:cs="Times New Roman"/>
              </w:rPr>
              <w:t xml:space="preserve"> </w:t>
            </w:r>
            <w:r w:rsidR="00E82FCB" w:rsidRPr="00E82FCB">
              <w:rPr>
                <w:rFonts w:ascii="Times New Roman" w:hAnsi="Times New Roman" w:cs="Times New Roman"/>
                <w:i/>
                <w:iCs/>
              </w:rPr>
              <w:t>TBD</w:t>
            </w:r>
          </w:p>
        </w:tc>
      </w:tr>
      <w:tr w:rsidR="006A6BFA" w:rsidRPr="00977795" w14:paraId="2DC82616" w14:textId="77777777" w:rsidTr="0020160F">
        <w:trPr>
          <w:trHeight w:val="268"/>
        </w:trPr>
        <w:tc>
          <w:tcPr>
            <w:tcW w:w="446" w:type="dxa"/>
            <w:vAlign w:val="center"/>
          </w:tcPr>
          <w:p w14:paraId="7F9A6F75" w14:textId="77777777" w:rsidR="006A6BFA" w:rsidRPr="00977795" w:rsidRDefault="006A6BFA" w:rsidP="00B237FC">
            <w:pPr>
              <w:pStyle w:val="TableParagraph"/>
              <w:spacing w:line="248" w:lineRule="exact"/>
              <w:ind w:left="107"/>
              <w:rPr>
                <w:rFonts w:ascii="Times New Roman" w:hAnsi="Times New Roman" w:cs="Times New Roman"/>
              </w:rPr>
            </w:pPr>
            <w:r w:rsidRPr="00977795">
              <w:rPr>
                <w:rFonts w:ascii="Times New Roman" w:hAnsi="Times New Roman" w:cs="Times New Roman"/>
                <w:color w:val="333333"/>
              </w:rPr>
              <w:t>8.</w:t>
            </w:r>
          </w:p>
        </w:tc>
        <w:tc>
          <w:tcPr>
            <w:tcW w:w="3600" w:type="dxa"/>
            <w:shd w:val="clear" w:color="auto" w:fill="F2F2F2" w:themeFill="background1" w:themeFillShade="F2"/>
            <w:vAlign w:val="center"/>
          </w:tcPr>
          <w:p w14:paraId="62B2E9F1" w14:textId="77777777" w:rsidR="006A6BFA" w:rsidRPr="00977795" w:rsidRDefault="006A6BFA" w:rsidP="00B237FC">
            <w:pPr>
              <w:pStyle w:val="TableParagraph"/>
              <w:spacing w:line="248" w:lineRule="exact"/>
              <w:ind w:left="105"/>
              <w:rPr>
                <w:rFonts w:ascii="Times New Roman" w:hAnsi="Times New Roman" w:cs="Times New Roman"/>
                <w:b/>
                <w:bCs/>
              </w:rPr>
            </w:pPr>
            <w:r w:rsidRPr="00977795">
              <w:rPr>
                <w:rFonts w:ascii="Times New Roman" w:hAnsi="Times New Roman" w:cs="Times New Roman"/>
                <w:b/>
                <w:bCs/>
                <w:color w:val="333333"/>
              </w:rPr>
              <w:t>CSFA Popular Name:</w:t>
            </w:r>
          </w:p>
        </w:tc>
        <w:tc>
          <w:tcPr>
            <w:tcW w:w="5528" w:type="dxa"/>
            <w:vAlign w:val="center"/>
          </w:tcPr>
          <w:p w14:paraId="04C5A7EF" w14:textId="175A5F3F" w:rsidR="006A6BFA" w:rsidRPr="00E82FCB" w:rsidRDefault="00AC11B2" w:rsidP="00977795">
            <w:pPr>
              <w:pStyle w:val="TableParagraph"/>
              <w:spacing w:line="248" w:lineRule="exact"/>
              <w:rPr>
                <w:rFonts w:ascii="Times New Roman" w:hAnsi="Times New Roman" w:cs="Times New Roman"/>
                <w:i/>
                <w:iCs/>
              </w:rPr>
            </w:pPr>
            <w:r w:rsidRPr="00E82FCB">
              <w:rPr>
                <w:rFonts w:ascii="Times New Roman" w:hAnsi="Times New Roman" w:cs="Times New Roman"/>
                <w:i/>
                <w:iCs/>
              </w:rPr>
              <w:t xml:space="preserve">Federal </w:t>
            </w:r>
            <w:r w:rsidR="00DD6138" w:rsidRPr="00E82FCB">
              <w:rPr>
                <w:rFonts w:ascii="Times New Roman" w:hAnsi="Times New Roman" w:cs="Times New Roman"/>
                <w:i/>
                <w:iCs/>
              </w:rPr>
              <w:t xml:space="preserve">Postsecondary Perkins </w:t>
            </w:r>
            <w:r w:rsidRPr="00E82FCB">
              <w:rPr>
                <w:rFonts w:ascii="Times New Roman" w:hAnsi="Times New Roman" w:cs="Times New Roman"/>
                <w:i/>
                <w:iCs/>
              </w:rPr>
              <w:t>Basic</w:t>
            </w:r>
          </w:p>
        </w:tc>
      </w:tr>
      <w:tr w:rsidR="006A6BFA" w:rsidRPr="00977795" w14:paraId="092CF995" w14:textId="77777777" w:rsidTr="0020160F">
        <w:trPr>
          <w:trHeight w:val="322"/>
        </w:trPr>
        <w:tc>
          <w:tcPr>
            <w:tcW w:w="446" w:type="dxa"/>
            <w:vAlign w:val="center"/>
          </w:tcPr>
          <w:p w14:paraId="7269DE8C" w14:textId="77777777" w:rsidR="006A6BFA" w:rsidRPr="00977795" w:rsidRDefault="006A6BFA" w:rsidP="00B237FC">
            <w:pPr>
              <w:pStyle w:val="TableParagraph"/>
              <w:ind w:left="107"/>
              <w:rPr>
                <w:rFonts w:ascii="Times New Roman" w:hAnsi="Times New Roman" w:cs="Times New Roman"/>
              </w:rPr>
            </w:pPr>
            <w:r w:rsidRPr="00977795">
              <w:rPr>
                <w:rFonts w:ascii="Times New Roman" w:hAnsi="Times New Roman" w:cs="Times New Roman"/>
                <w:color w:val="333333"/>
              </w:rPr>
              <w:t>9.</w:t>
            </w:r>
          </w:p>
        </w:tc>
        <w:tc>
          <w:tcPr>
            <w:tcW w:w="3600" w:type="dxa"/>
            <w:shd w:val="clear" w:color="auto" w:fill="F2F2F2" w:themeFill="background1" w:themeFillShade="F2"/>
            <w:vAlign w:val="center"/>
          </w:tcPr>
          <w:p w14:paraId="628BA8C7" w14:textId="77777777" w:rsidR="006A6BFA" w:rsidRPr="00977795" w:rsidRDefault="006A6BFA" w:rsidP="00B237FC">
            <w:pPr>
              <w:pStyle w:val="TableParagraph"/>
              <w:ind w:left="105"/>
              <w:rPr>
                <w:rFonts w:ascii="Times New Roman" w:hAnsi="Times New Roman" w:cs="Times New Roman"/>
                <w:b/>
                <w:bCs/>
              </w:rPr>
            </w:pPr>
            <w:r w:rsidRPr="00977795">
              <w:rPr>
                <w:rFonts w:ascii="Times New Roman" w:hAnsi="Times New Roman" w:cs="Times New Roman"/>
                <w:b/>
                <w:bCs/>
                <w:color w:val="333333"/>
              </w:rPr>
              <w:t>CFDA Number(s):</w:t>
            </w:r>
          </w:p>
        </w:tc>
        <w:tc>
          <w:tcPr>
            <w:tcW w:w="5528" w:type="dxa"/>
            <w:vAlign w:val="center"/>
          </w:tcPr>
          <w:p w14:paraId="24A92CEB" w14:textId="3BB81866" w:rsidR="006A6BFA" w:rsidRPr="00977795" w:rsidRDefault="00DD6138" w:rsidP="00977795">
            <w:pPr>
              <w:pStyle w:val="TableParagraph"/>
              <w:rPr>
                <w:rFonts w:ascii="Times New Roman" w:hAnsi="Times New Roman" w:cs="Times New Roman"/>
              </w:rPr>
            </w:pPr>
            <w:r w:rsidRPr="00977795">
              <w:rPr>
                <w:rFonts w:ascii="Times New Roman" w:hAnsi="Times New Roman" w:cs="Times New Roman"/>
              </w:rPr>
              <w:t>84.048</w:t>
            </w:r>
          </w:p>
        </w:tc>
      </w:tr>
      <w:tr w:rsidR="006A6BFA" w:rsidRPr="00977795" w14:paraId="09D05E83" w14:textId="77777777" w:rsidTr="0020160F">
        <w:trPr>
          <w:trHeight w:val="313"/>
        </w:trPr>
        <w:tc>
          <w:tcPr>
            <w:tcW w:w="446" w:type="dxa"/>
            <w:vAlign w:val="center"/>
          </w:tcPr>
          <w:p w14:paraId="1D6F842D" w14:textId="77777777" w:rsidR="006A6BFA" w:rsidRPr="00977795" w:rsidRDefault="006A6BFA" w:rsidP="00B237FC">
            <w:pPr>
              <w:pStyle w:val="TableParagraph"/>
              <w:ind w:left="107"/>
              <w:rPr>
                <w:rFonts w:ascii="Times New Roman" w:hAnsi="Times New Roman" w:cs="Times New Roman"/>
              </w:rPr>
            </w:pPr>
            <w:r w:rsidRPr="00977795">
              <w:rPr>
                <w:rFonts w:ascii="Times New Roman" w:hAnsi="Times New Roman" w:cs="Times New Roman"/>
                <w:color w:val="333333"/>
              </w:rPr>
              <w:t>10.</w:t>
            </w:r>
          </w:p>
        </w:tc>
        <w:tc>
          <w:tcPr>
            <w:tcW w:w="3600" w:type="dxa"/>
            <w:shd w:val="clear" w:color="auto" w:fill="F2F2F2" w:themeFill="background1" w:themeFillShade="F2"/>
            <w:vAlign w:val="center"/>
          </w:tcPr>
          <w:p w14:paraId="5A2E6AEB" w14:textId="77777777" w:rsidR="006A6BFA" w:rsidRPr="00977795" w:rsidRDefault="006A6BFA" w:rsidP="00B237FC">
            <w:pPr>
              <w:pStyle w:val="TableParagraph"/>
              <w:ind w:left="105"/>
              <w:rPr>
                <w:rFonts w:ascii="Times New Roman" w:hAnsi="Times New Roman" w:cs="Times New Roman"/>
                <w:b/>
                <w:bCs/>
              </w:rPr>
            </w:pPr>
            <w:r w:rsidRPr="00977795">
              <w:rPr>
                <w:rFonts w:ascii="Times New Roman" w:hAnsi="Times New Roman" w:cs="Times New Roman"/>
                <w:b/>
                <w:bCs/>
                <w:color w:val="333333"/>
              </w:rPr>
              <w:t>Anticipated Number of Awards:</w:t>
            </w:r>
          </w:p>
        </w:tc>
        <w:tc>
          <w:tcPr>
            <w:tcW w:w="5528" w:type="dxa"/>
            <w:vAlign w:val="center"/>
          </w:tcPr>
          <w:p w14:paraId="4790671B" w14:textId="6E77A9AC" w:rsidR="006A6BFA" w:rsidRPr="00977795" w:rsidRDefault="00977795" w:rsidP="00977795">
            <w:pPr>
              <w:pStyle w:val="TableParagraph"/>
              <w:ind w:left="0"/>
              <w:rPr>
                <w:rFonts w:ascii="Times New Roman" w:hAnsi="Times New Roman" w:cs="Times New Roman"/>
              </w:rPr>
            </w:pPr>
            <w:r>
              <w:rPr>
                <w:rFonts w:ascii="Times New Roman" w:hAnsi="Times New Roman" w:cs="Times New Roman"/>
              </w:rPr>
              <w:t xml:space="preserve">  </w:t>
            </w:r>
            <w:r w:rsidR="00E04B83" w:rsidRPr="00977795">
              <w:rPr>
                <w:rFonts w:ascii="Times New Roman" w:hAnsi="Times New Roman" w:cs="Times New Roman"/>
              </w:rPr>
              <w:t>9</w:t>
            </w:r>
          </w:p>
        </w:tc>
      </w:tr>
      <w:tr w:rsidR="006A6BFA" w:rsidRPr="00977795" w14:paraId="35D49390" w14:textId="77777777" w:rsidTr="0020160F">
        <w:trPr>
          <w:trHeight w:val="268"/>
        </w:trPr>
        <w:tc>
          <w:tcPr>
            <w:tcW w:w="446" w:type="dxa"/>
            <w:vAlign w:val="center"/>
          </w:tcPr>
          <w:p w14:paraId="19C68A0E" w14:textId="77777777" w:rsidR="006A6BFA" w:rsidRPr="00977795" w:rsidRDefault="006A6BFA" w:rsidP="00B237FC">
            <w:pPr>
              <w:pStyle w:val="TableParagraph"/>
              <w:spacing w:line="248" w:lineRule="exact"/>
              <w:ind w:left="107"/>
              <w:rPr>
                <w:rFonts w:ascii="Times New Roman" w:hAnsi="Times New Roman" w:cs="Times New Roman"/>
              </w:rPr>
            </w:pPr>
            <w:r w:rsidRPr="00977795">
              <w:rPr>
                <w:rFonts w:ascii="Times New Roman" w:hAnsi="Times New Roman" w:cs="Times New Roman"/>
                <w:color w:val="333333"/>
              </w:rPr>
              <w:t>11.</w:t>
            </w:r>
          </w:p>
        </w:tc>
        <w:tc>
          <w:tcPr>
            <w:tcW w:w="3600" w:type="dxa"/>
            <w:shd w:val="clear" w:color="auto" w:fill="F2F2F2" w:themeFill="background1" w:themeFillShade="F2"/>
            <w:vAlign w:val="center"/>
          </w:tcPr>
          <w:p w14:paraId="70AAF2FB" w14:textId="77777777" w:rsidR="006A6BFA" w:rsidRPr="00977795" w:rsidRDefault="006A6BFA" w:rsidP="00B237FC">
            <w:pPr>
              <w:pStyle w:val="TableParagraph"/>
              <w:spacing w:line="248" w:lineRule="exact"/>
              <w:ind w:left="105"/>
              <w:rPr>
                <w:rFonts w:ascii="Times New Roman" w:hAnsi="Times New Roman" w:cs="Times New Roman"/>
                <w:b/>
                <w:bCs/>
              </w:rPr>
            </w:pPr>
            <w:r w:rsidRPr="00977795">
              <w:rPr>
                <w:rFonts w:ascii="Times New Roman" w:hAnsi="Times New Roman" w:cs="Times New Roman"/>
                <w:b/>
                <w:bCs/>
                <w:color w:val="333333"/>
              </w:rPr>
              <w:t>Estimated Total Program Funding:</w:t>
            </w:r>
          </w:p>
        </w:tc>
        <w:tc>
          <w:tcPr>
            <w:tcW w:w="5528" w:type="dxa"/>
            <w:vAlign w:val="center"/>
          </w:tcPr>
          <w:p w14:paraId="6938745A" w14:textId="64CFE672" w:rsidR="006A6BFA" w:rsidRPr="00977795" w:rsidRDefault="00DD6138" w:rsidP="00977795">
            <w:pPr>
              <w:pStyle w:val="TableParagraph"/>
              <w:spacing w:line="248" w:lineRule="exact"/>
              <w:rPr>
                <w:rFonts w:ascii="Times New Roman" w:hAnsi="Times New Roman" w:cs="Times New Roman"/>
              </w:rPr>
            </w:pPr>
            <w:r w:rsidRPr="00977795">
              <w:rPr>
                <w:rFonts w:ascii="Times New Roman" w:hAnsi="Times New Roman" w:cs="Times New Roman"/>
              </w:rPr>
              <w:t>$</w:t>
            </w:r>
            <w:r w:rsidR="00E04B83" w:rsidRPr="00AC11B2">
              <w:rPr>
                <w:rFonts w:ascii="Times New Roman" w:hAnsi="Times New Roman" w:cs="Times New Roman"/>
              </w:rPr>
              <w:t>936,92</w:t>
            </w:r>
            <w:r w:rsidR="00AC11B2" w:rsidRPr="00AC11B2">
              <w:rPr>
                <w:rFonts w:ascii="Times New Roman" w:hAnsi="Times New Roman" w:cs="Times New Roman"/>
              </w:rPr>
              <w:t>0</w:t>
            </w:r>
          </w:p>
        </w:tc>
      </w:tr>
      <w:tr w:rsidR="006A6BFA" w:rsidRPr="00977795" w14:paraId="449D0C54" w14:textId="77777777" w:rsidTr="0020160F">
        <w:trPr>
          <w:trHeight w:val="466"/>
        </w:trPr>
        <w:tc>
          <w:tcPr>
            <w:tcW w:w="446" w:type="dxa"/>
            <w:vAlign w:val="center"/>
          </w:tcPr>
          <w:p w14:paraId="372DC03F" w14:textId="77777777" w:rsidR="006A6BFA" w:rsidRPr="00977795" w:rsidRDefault="006A6BFA" w:rsidP="00B237FC">
            <w:pPr>
              <w:pStyle w:val="TableParagraph"/>
              <w:ind w:left="107"/>
              <w:rPr>
                <w:rFonts w:ascii="Times New Roman" w:hAnsi="Times New Roman" w:cs="Times New Roman"/>
              </w:rPr>
            </w:pPr>
            <w:r w:rsidRPr="00977795">
              <w:rPr>
                <w:rFonts w:ascii="Times New Roman" w:hAnsi="Times New Roman" w:cs="Times New Roman"/>
              </w:rPr>
              <w:t>12.</w:t>
            </w:r>
          </w:p>
        </w:tc>
        <w:tc>
          <w:tcPr>
            <w:tcW w:w="3600" w:type="dxa"/>
            <w:shd w:val="clear" w:color="auto" w:fill="F2F2F2" w:themeFill="background1" w:themeFillShade="F2"/>
            <w:vAlign w:val="center"/>
          </w:tcPr>
          <w:p w14:paraId="71350EEB" w14:textId="4DFC5E11" w:rsidR="006A6BFA" w:rsidRPr="00977795" w:rsidRDefault="006A6BFA" w:rsidP="00B237FC">
            <w:pPr>
              <w:pStyle w:val="TableParagraph"/>
              <w:ind w:left="105"/>
              <w:rPr>
                <w:rFonts w:ascii="Times New Roman" w:hAnsi="Times New Roman" w:cs="Times New Roman"/>
                <w:b/>
                <w:bCs/>
              </w:rPr>
            </w:pPr>
            <w:r w:rsidRPr="00977795">
              <w:rPr>
                <w:rFonts w:ascii="Times New Roman" w:hAnsi="Times New Roman" w:cs="Times New Roman"/>
                <w:b/>
                <w:bCs/>
              </w:rPr>
              <w:t>Award Range</w:t>
            </w:r>
            <w:r w:rsidR="00DD6138" w:rsidRPr="00977795">
              <w:rPr>
                <w:rFonts w:ascii="Times New Roman" w:hAnsi="Times New Roman" w:cs="Times New Roman"/>
                <w:b/>
                <w:bCs/>
              </w:rPr>
              <w:t>:</w:t>
            </w:r>
          </w:p>
        </w:tc>
        <w:tc>
          <w:tcPr>
            <w:tcW w:w="5528" w:type="dxa"/>
            <w:vAlign w:val="center"/>
          </w:tcPr>
          <w:p w14:paraId="239274F1" w14:textId="15E7871A" w:rsidR="006A6BFA" w:rsidRPr="00977795" w:rsidRDefault="00977795" w:rsidP="00977795">
            <w:pPr>
              <w:pStyle w:val="TableParagraph"/>
              <w:ind w:left="0"/>
              <w:rPr>
                <w:rFonts w:ascii="Times New Roman" w:hAnsi="Times New Roman" w:cs="Times New Roman"/>
              </w:rPr>
            </w:pPr>
            <w:r>
              <w:rPr>
                <w:rFonts w:ascii="Times New Roman" w:hAnsi="Times New Roman" w:cs="Times New Roman"/>
              </w:rPr>
              <w:t xml:space="preserve">   </w:t>
            </w:r>
            <w:r w:rsidR="00E04B83" w:rsidRPr="00977795">
              <w:rPr>
                <w:rFonts w:ascii="Times New Roman" w:hAnsi="Times New Roman" w:cs="Times New Roman"/>
              </w:rPr>
              <w:t>$96,000 - $129,000</w:t>
            </w:r>
          </w:p>
        </w:tc>
      </w:tr>
      <w:tr w:rsidR="006A6BFA" w:rsidRPr="00977795" w14:paraId="5C310151" w14:textId="77777777" w:rsidTr="0020160F">
        <w:trPr>
          <w:trHeight w:val="322"/>
        </w:trPr>
        <w:tc>
          <w:tcPr>
            <w:tcW w:w="446" w:type="dxa"/>
            <w:vAlign w:val="center"/>
          </w:tcPr>
          <w:p w14:paraId="57EED6FE" w14:textId="77777777" w:rsidR="006A6BFA" w:rsidRPr="00977795" w:rsidRDefault="006A6BFA" w:rsidP="00B237FC">
            <w:pPr>
              <w:pStyle w:val="TableParagraph"/>
              <w:ind w:left="107"/>
              <w:rPr>
                <w:rFonts w:ascii="Times New Roman" w:hAnsi="Times New Roman" w:cs="Times New Roman"/>
              </w:rPr>
            </w:pPr>
            <w:r w:rsidRPr="00977795">
              <w:rPr>
                <w:rFonts w:ascii="Times New Roman" w:hAnsi="Times New Roman" w:cs="Times New Roman"/>
              </w:rPr>
              <w:t>13.</w:t>
            </w:r>
          </w:p>
        </w:tc>
        <w:tc>
          <w:tcPr>
            <w:tcW w:w="3600" w:type="dxa"/>
            <w:shd w:val="clear" w:color="auto" w:fill="F2F2F2" w:themeFill="background1" w:themeFillShade="F2"/>
            <w:vAlign w:val="center"/>
          </w:tcPr>
          <w:p w14:paraId="00BABE5F" w14:textId="77777777" w:rsidR="006A6BFA" w:rsidRPr="00977795" w:rsidRDefault="006A6BFA" w:rsidP="00B237FC">
            <w:pPr>
              <w:pStyle w:val="TableParagraph"/>
              <w:ind w:left="105"/>
              <w:rPr>
                <w:rFonts w:ascii="Times New Roman" w:hAnsi="Times New Roman" w:cs="Times New Roman"/>
                <w:b/>
                <w:bCs/>
              </w:rPr>
            </w:pPr>
            <w:r w:rsidRPr="00977795">
              <w:rPr>
                <w:rFonts w:ascii="Times New Roman" w:hAnsi="Times New Roman" w:cs="Times New Roman"/>
                <w:b/>
                <w:bCs/>
              </w:rPr>
              <w:t>Source of Funding:</w:t>
            </w:r>
          </w:p>
        </w:tc>
        <w:tc>
          <w:tcPr>
            <w:tcW w:w="5528" w:type="dxa"/>
            <w:vAlign w:val="center"/>
          </w:tcPr>
          <w:p w14:paraId="4ECE521D" w14:textId="353BA268" w:rsidR="006A6BFA" w:rsidRPr="00E82FCB" w:rsidRDefault="00DD6138" w:rsidP="00977795">
            <w:pPr>
              <w:pStyle w:val="TableParagraph"/>
              <w:tabs>
                <w:tab w:val="left" w:pos="272"/>
              </w:tabs>
              <w:spacing w:line="240" w:lineRule="auto"/>
              <w:ind w:left="89"/>
              <w:rPr>
                <w:rFonts w:ascii="Times New Roman" w:hAnsi="Times New Roman" w:cs="Times New Roman"/>
                <w:i/>
                <w:iCs/>
              </w:rPr>
            </w:pPr>
            <w:r w:rsidRPr="00E82FCB">
              <w:rPr>
                <w:rFonts w:ascii="Times New Roman" w:hAnsi="Times New Roman" w:cs="Times New Roman"/>
                <w:i/>
                <w:iCs/>
              </w:rPr>
              <w:t>Federal Perkins</w:t>
            </w:r>
            <w:r w:rsidR="00E04B83" w:rsidRPr="00E82FCB">
              <w:rPr>
                <w:rFonts w:ascii="Times New Roman" w:hAnsi="Times New Roman" w:cs="Times New Roman"/>
                <w:i/>
                <w:iCs/>
              </w:rPr>
              <w:t>- Reserve funds</w:t>
            </w:r>
          </w:p>
        </w:tc>
      </w:tr>
      <w:tr w:rsidR="006A6BFA" w:rsidRPr="00977795" w14:paraId="43AF1972" w14:textId="77777777" w:rsidTr="0020160F">
        <w:trPr>
          <w:trHeight w:val="537"/>
        </w:trPr>
        <w:tc>
          <w:tcPr>
            <w:tcW w:w="446" w:type="dxa"/>
            <w:vAlign w:val="center"/>
          </w:tcPr>
          <w:p w14:paraId="5F0C7802" w14:textId="77777777" w:rsidR="006A6BFA" w:rsidRPr="00977795" w:rsidRDefault="006A6BFA" w:rsidP="00B237FC">
            <w:pPr>
              <w:pStyle w:val="TableParagraph"/>
              <w:ind w:left="107"/>
              <w:rPr>
                <w:rFonts w:ascii="Times New Roman" w:hAnsi="Times New Roman" w:cs="Times New Roman"/>
              </w:rPr>
            </w:pPr>
            <w:r w:rsidRPr="00977795">
              <w:rPr>
                <w:rFonts w:ascii="Times New Roman" w:hAnsi="Times New Roman" w:cs="Times New Roman"/>
                <w:color w:val="333333"/>
              </w:rPr>
              <w:t>14.</w:t>
            </w:r>
          </w:p>
        </w:tc>
        <w:tc>
          <w:tcPr>
            <w:tcW w:w="3600" w:type="dxa"/>
            <w:shd w:val="clear" w:color="auto" w:fill="F2F2F2" w:themeFill="background1" w:themeFillShade="F2"/>
            <w:vAlign w:val="center"/>
          </w:tcPr>
          <w:p w14:paraId="7C64E107" w14:textId="77777777" w:rsidR="006A6BFA" w:rsidRPr="00977795" w:rsidRDefault="006A6BFA" w:rsidP="00B237FC">
            <w:pPr>
              <w:pStyle w:val="TableParagraph"/>
              <w:ind w:left="105"/>
              <w:rPr>
                <w:rFonts w:ascii="Times New Roman" w:hAnsi="Times New Roman" w:cs="Times New Roman"/>
                <w:b/>
                <w:bCs/>
              </w:rPr>
            </w:pPr>
            <w:r w:rsidRPr="00977795">
              <w:rPr>
                <w:rFonts w:ascii="Times New Roman" w:hAnsi="Times New Roman" w:cs="Times New Roman"/>
                <w:b/>
                <w:bCs/>
                <w:color w:val="333333"/>
              </w:rPr>
              <w:t>Cost Sharing or Matching</w:t>
            </w:r>
          </w:p>
          <w:p w14:paraId="4519D6DC" w14:textId="77777777" w:rsidR="006A6BFA" w:rsidRPr="00977795" w:rsidRDefault="006A6BFA" w:rsidP="00B237FC">
            <w:pPr>
              <w:pStyle w:val="TableParagraph"/>
              <w:spacing w:line="252" w:lineRule="exact"/>
              <w:ind w:left="105"/>
              <w:rPr>
                <w:rFonts w:ascii="Times New Roman" w:hAnsi="Times New Roman" w:cs="Times New Roman"/>
                <w:b/>
                <w:bCs/>
              </w:rPr>
            </w:pPr>
            <w:r w:rsidRPr="00977795">
              <w:rPr>
                <w:rFonts w:ascii="Times New Roman" w:hAnsi="Times New Roman" w:cs="Times New Roman"/>
                <w:b/>
                <w:bCs/>
                <w:color w:val="333333"/>
              </w:rPr>
              <w:t>Requirement:</w:t>
            </w:r>
          </w:p>
        </w:tc>
        <w:tc>
          <w:tcPr>
            <w:tcW w:w="5528" w:type="dxa"/>
            <w:vAlign w:val="center"/>
          </w:tcPr>
          <w:p w14:paraId="0B547F94" w14:textId="58880D03" w:rsidR="006A6BFA" w:rsidRPr="00977795" w:rsidRDefault="00DD6138" w:rsidP="00977795">
            <w:pPr>
              <w:pStyle w:val="TableParagraph"/>
              <w:rPr>
                <w:rFonts w:ascii="Times New Roman" w:hAnsi="Times New Roman" w:cs="Times New Roman"/>
              </w:rPr>
            </w:pPr>
            <w:r w:rsidRPr="00977795">
              <w:rPr>
                <w:rFonts w:ascii="Times New Roman" w:hAnsi="Times New Roman" w:cs="Times New Roman"/>
              </w:rPr>
              <w:t>No</w:t>
            </w:r>
          </w:p>
        </w:tc>
      </w:tr>
      <w:tr w:rsidR="006A6BFA" w:rsidRPr="00977795" w14:paraId="15CC87C7" w14:textId="77777777" w:rsidTr="0020160F">
        <w:trPr>
          <w:trHeight w:val="700"/>
        </w:trPr>
        <w:tc>
          <w:tcPr>
            <w:tcW w:w="446" w:type="dxa"/>
            <w:vAlign w:val="center"/>
          </w:tcPr>
          <w:p w14:paraId="2F700B99" w14:textId="77777777" w:rsidR="006A6BFA" w:rsidRPr="00977795" w:rsidRDefault="006A6BFA" w:rsidP="00B237FC">
            <w:pPr>
              <w:pStyle w:val="TableParagraph"/>
              <w:ind w:left="107"/>
              <w:rPr>
                <w:rFonts w:ascii="Times New Roman" w:hAnsi="Times New Roman" w:cs="Times New Roman"/>
              </w:rPr>
            </w:pPr>
            <w:r w:rsidRPr="00977795">
              <w:rPr>
                <w:rFonts w:ascii="Times New Roman" w:hAnsi="Times New Roman" w:cs="Times New Roman"/>
              </w:rPr>
              <w:t>15.</w:t>
            </w:r>
          </w:p>
        </w:tc>
        <w:tc>
          <w:tcPr>
            <w:tcW w:w="3600" w:type="dxa"/>
            <w:shd w:val="clear" w:color="auto" w:fill="F2F2F2" w:themeFill="background1" w:themeFillShade="F2"/>
            <w:vAlign w:val="center"/>
          </w:tcPr>
          <w:p w14:paraId="7879B69C" w14:textId="0E88ACC5" w:rsidR="006A6BFA" w:rsidRPr="00977795" w:rsidRDefault="006A6BFA" w:rsidP="00DD6138">
            <w:pPr>
              <w:rPr>
                <w:rFonts w:ascii="Times New Roman" w:hAnsi="Times New Roman" w:cs="Times New Roman"/>
                <w:b/>
                <w:bCs/>
              </w:rPr>
            </w:pPr>
            <w:r w:rsidRPr="00977795">
              <w:rPr>
                <w:rFonts w:ascii="Times New Roman" w:hAnsi="Times New Roman" w:cs="Times New Roman"/>
                <w:b/>
                <w:bCs/>
              </w:rPr>
              <w:t xml:space="preserve">Indirect Costs Allowed </w:t>
            </w:r>
            <w:r w:rsidR="00DD6138" w:rsidRPr="00977795">
              <w:rPr>
                <w:rFonts w:ascii="Times New Roman" w:hAnsi="Times New Roman" w:cs="Times New Roman"/>
                <w:b/>
                <w:bCs/>
              </w:rPr>
              <w:t>and Applicable Restrictions</w:t>
            </w:r>
          </w:p>
        </w:tc>
        <w:tc>
          <w:tcPr>
            <w:tcW w:w="5528" w:type="dxa"/>
            <w:vAlign w:val="center"/>
          </w:tcPr>
          <w:p w14:paraId="36B340DF" w14:textId="2B10C1FF" w:rsidR="006A6BFA" w:rsidRPr="00977795" w:rsidRDefault="00DD6138" w:rsidP="00977795">
            <w:pPr>
              <w:pStyle w:val="TableParagraph"/>
              <w:spacing w:before="1" w:line="240" w:lineRule="auto"/>
              <w:rPr>
                <w:rFonts w:ascii="Times New Roman" w:hAnsi="Times New Roman" w:cs="Times New Roman"/>
              </w:rPr>
            </w:pPr>
            <w:r w:rsidRPr="00977795">
              <w:rPr>
                <w:rFonts w:ascii="Times New Roman" w:hAnsi="Times New Roman" w:cs="Times New Roman"/>
              </w:rPr>
              <w:t>Yes, restricted to 5% of total award amount</w:t>
            </w:r>
          </w:p>
        </w:tc>
      </w:tr>
      <w:tr w:rsidR="006A6BFA" w:rsidRPr="00977795" w14:paraId="30814A11" w14:textId="77777777" w:rsidTr="0020160F">
        <w:trPr>
          <w:trHeight w:val="268"/>
        </w:trPr>
        <w:tc>
          <w:tcPr>
            <w:tcW w:w="446" w:type="dxa"/>
            <w:vAlign w:val="center"/>
          </w:tcPr>
          <w:p w14:paraId="62818BD2" w14:textId="77777777" w:rsidR="006A6BFA" w:rsidRPr="00977795" w:rsidRDefault="006A6BFA" w:rsidP="00B237FC">
            <w:pPr>
              <w:pStyle w:val="TableParagraph"/>
              <w:spacing w:line="248" w:lineRule="exact"/>
              <w:ind w:left="107"/>
              <w:rPr>
                <w:rFonts w:ascii="Times New Roman" w:hAnsi="Times New Roman" w:cs="Times New Roman"/>
              </w:rPr>
            </w:pPr>
            <w:r w:rsidRPr="00977795">
              <w:rPr>
                <w:rFonts w:ascii="Times New Roman" w:hAnsi="Times New Roman" w:cs="Times New Roman"/>
                <w:color w:val="333333"/>
              </w:rPr>
              <w:t>16.</w:t>
            </w:r>
          </w:p>
        </w:tc>
        <w:tc>
          <w:tcPr>
            <w:tcW w:w="3600" w:type="dxa"/>
            <w:shd w:val="clear" w:color="auto" w:fill="F2F2F2" w:themeFill="background1" w:themeFillShade="F2"/>
            <w:vAlign w:val="center"/>
          </w:tcPr>
          <w:p w14:paraId="1EDDEFC7" w14:textId="77777777" w:rsidR="006A6BFA" w:rsidRPr="00977795" w:rsidRDefault="006A6BFA" w:rsidP="00B237FC">
            <w:pPr>
              <w:pStyle w:val="TableParagraph"/>
              <w:spacing w:line="248" w:lineRule="exact"/>
              <w:ind w:left="105"/>
              <w:rPr>
                <w:rFonts w:ascii="Times New Roman" w:hAnsi="Times New Roman" w:cs="Times New Roman"/>
                <w:b/>
                <w:bCs/>
              </w:rPr>
            </w:pPr>
            <w:r w:rsidRPr="00977795">
              <w:rPr>
                <w:rFonts w:ascii="Times New Roman" w:hAnsi="Times New Roman" w:cs="Times New Roman"/>
                <w:b/>
                <w:bCs/>
                <w:color w:val="333333"/>
              </w:rPr>
              <w:t>Posted Date:</w:t>
            </w:r>
          </w:p>
        </w:tc>
        <w:tc>
          <w:tcPr>
            <w:tcW w:w="5528" w:type="dxa"/>
            <w:vAlign w:val="center"/>
          </w:tcPr>
          <w:p w14:paraId="43445BC4" w14:textId="631C0751" w:rsidR="006A6BFA" w:rsidRPr="00977795" w:rsidRDefault="00E82FCB" w:rsidP="00977795">
            <w:pPr>
              <w:pStyle w:val="TableParagraph"/>
              <w:spacing w:line="248" w:lineRule="exact"/>
              <w:rPr>
                <w:rFonts w:ascii="Times New Roman" w:hAnsi="Times New Roman" w:cs="Times New Roman"/>
              </w:rPr>
            </w:pPr>
            <w:r>
              <w:rPr>
                <w:rFonts w:ascii="Times New Roman" w:hAnsi="Times New Roman" w:cs="Times New Roman"/>
              </w:rPr>
              <w:t>May 25, 2021</w:t>
            </w:r>
          </w:p>
        </w:tc>
      </w:tr>
      <w:tr w:rsidR="006A6BFA" w:rsidRPr="00977795" w14:paraId="1B39A989" w14:textId="77777777" w:rsidTr="0020160F">
        <w:trPr>
          <w:trHeight w:val="556"/>
        </w:trPr>
        <w:tc>
          <w:tcPr>
            <w:tcW w:w="446" w:type="dxa"/>
            <w:vAlign w:val="center"/>
          </w:tcPr>
          <w:p w14:paraId="6B033C2D" w14:textId="77777777" w:rsidR="006A6BFA" w:rsidRPr="00977795" w:rsidRDefault="006A6BFA" w:rsidP="00B237FC">
            <w:pPr>
              <w:pStyle w:val="TableParagraph"/>
              <w:ind w:left="107"/>
              <w:rPr>
                <w:rFonts w:ascii="Times New Roman" w:hAnsi="Times New Roman" w:cs="Times New Roman"/>
              </w:rPr>
            </w:pPr>
            <w:r w:rsidRPr="00977795">
              <w:rPr>
                <w:rFonts w:ascii="Times New Roman" w:hAnsi="Times New Roman" w:cs="Times New Roman"/>
                <w:color w:val="333333"/>
              </w:rPr>
              <w:t>17.</w:t>
            </w:r>
          </w:p>
        </w:tc>
        <w:tc>
          <w:tcPr>
            <w:tcW w:w="3600" w:type="dxa"/>
            <w:shd w:val="clear" w:color="auto" w:fill="F2F2F2" w:themeFill="background1" w:themeFillShade="F2"/>
            <w:vAlign w:val="center"/>
          </w:tcPr>
          <w:p w14:paraId="7628678E" w14:textId="785AC9CB" w:rsidR="006A6BFA" w:rsidRPr="00977795" w:rsidRDefault="006A6BFA" w:rsidP="00B237FC">
            <w:pPr>
              <w:pStyle w:val="TableParagraph"/>
              <w:ind w:left="105"/>
              <w:rPr>
                <w:rFonts w:ascii="Times New Roman" w:hAnsi="Times New Roman" w:cs="Times New Roman"/>
                <w:b/>
                <w:bCs/>
              </w:rPr>
            </w:pPr>
            <w:r w:rsidRPr="00977795">
              <w:rPr>
                <w:rFonts w:ascii="Times New Roman" w:hAnsi="Times New Roman" w:cs="Times New Roman"/>
                <w:b/>
                <w:bCs/>
                <w:color w:val="333333"/>
              </w:rPr>
              <w:t>Application Range</w:t>
            </w:r>
            <w:r w:rsidR="00DD6138" w:rsidRPr="00977795">
              <w:rPr>
                <w:rFonts w:ascii="Times New Roman" w:hAnsi="Times New Roman" w:cs="Times New Roman"/>
                <w:b/>
                <w:bCs/>
                <w:color w:val="333333"/>
              </w:rPr>
              <w:t>:</w:t>
            </w:r>
          </w:p>
        </w:tc>
        <w:tc>
          <w:tcPr>
            <w:tcW w:w="5528" w:type="dxa"/>
            <w:vAlign w:val="center"/>
          </w:tcPr>
          <w:p w14:paraId="7FB343B6" w14:textId="7A334D1E" w:rsidR="006A6BFA" w:rsidRPr="00977795" w:rsidRDefault="00DD6138" w:rsidP="00977795">
            <w:pPr>
              <w:pStyle w:val="TableParagraph"/>
              <w:spacing w:before="196" w:line="270" w:lineRule="atLeast"/>
              <w:rPr>
                <w:rFonts w:ascii="Times New Roman" w:hAnsi="Times New Roman" w:cs="Times New Roman"/>
              </w:rPr>
            </w:pPr>
            <w:r w:rsidRPr="00977795">
              <w:rPr>
                <w:rFonts w:ascii="Times New Roman" w:hAnsi="Times New Roman" w:cs="Times New Roman"/>
              </w:rPr>
              <w:t>N/A</w:t>
            </w:r>
          </w:p>
        </w:tc>
      </w:tr>
      <w:tr w:rsidR="006A6BFA" w:rsidRPr="00977795" w14:paraId="15294E23" w14:textId="77777777" w:rsidTr="0020160F">
        <w:trPr>
          <w:trHeight w:val="529"/>
        </w:trPr>
        <w:tc>
          <w:tcPr>
            <w:tcW w:w="446" w:type="dxa"/>
            <w:vAlign w:val="center"/>
          </w:tcPr>
          <w:p w14:paraId="0E29AF89" w14:textId="77777777" w:rsidR="006A6BFA" w:rsidRPr="00977795" w:rsidRDefault="006A6BFA" w:rsidP="00B237FC">
            <w:pPr>
              <w:pStyle w:val="TableParagraph"/>
              <w:spacing w:line="267" w:lineRule="exact"/>
              <w:ind w:left="107"/>
              <w:rPr>
                <w:rFonts w:ascii="Times New Roman" w:hAnsi="Times New Roman" w:cs="Times New Roman"/>
              </w:rPr>
            </w:pPr>
            <w:r w:rsidRPr="00977795">
              <w:rPr>
                <w:rFonts w:ascii="Times New Roman" w:hAnsi="Times New Roman" w:cs="Times New Roman"/>
                <w:color w:val="333333"/>
              </w:rPr>
              <w:t>18.</w:t>
            </w:r>
          </w:p>
        </w:tc>
        <w:tc>
          <w:tcPr>
            <w:tcW w:w="3600" w:type="dxa"/>
            <w:shd w:val="clear" w:color="auto" w:fill="F2F2F2" w:themeFill="background1" w:themeFillShade="F2"/>
            <w:vAlign w:val="center"/>
          </w:tcPr>
          <w:p w14:paraId="703FC82C" w14:textId="77777777" w:rsidR="006A6BFA" w:rsidRPr="00977795" w:rsidRDefault="006A6BFA" w:rsidP="00B237FC">
            <w:pPr>
              <w:pStyle w:val="TableParagraph"/>
              <w:spacing w:line="267" w:lineRule="exact"/>
              <w:ind w:left="105"/>
              <w:rPr>
                <w:rFonts w:ascii="Times New Roman" w:hAnsi="Times New Roman" w:cs="Times New Roman"/>
                <w:b/>
                <w:bCs/>
              </w:rPr>
            </w:pPr>
            <w:r w:rsidRPr="00977795">
              <w:rPr>
                <w:rFonts w:ascii="Times New Roman" w:hAnsi="Times New Roman" w:cs="Times New Roman"/>
                <w:b/>
                <w:bCs/>
                <w:color w:val="333333"/>
              </w:rPr>
              <w:t>Technical Assistance Session:</w:t>
            </w:r>
          </w:p>
        </w:tc>
        <w:tc>
          <w:tcPr>
            <w:tcW w:w="5528" w:type="dxa"/>
            <w:vAlign w:val="center"/>
          </w:tcPr>
          <w:p w14:paraId="4757FA47" w14:textId="4714A6D2" w:rsidR="006A6BFA" w:rsidRPr="00977795" w:rsidRDefault="00DD6138" w:rsidP="00977795">
            <w:pPr>
              <w:pStyle w:val="TableParagraph"/>
              <w:spacing w:before="3" w:line="252" w:lineRule="exact"/>
              <w:rPr>
                <w:rFonts w:ascii="Times New Roman" w:hAnsi="Times New Roman" w:cs="Times New Roman"/>
              </w:rPr>
            </w:pPr>
            <w:r w:rsidRPr="00977795">
              <w:rPr>
                <w:rFonts w:ascii="Times New Roman" w:hAnsi="Times New Roman" w:cs="Times New Roman"/>
              </w:rPr>
              <w:t>No</w:t>
            </w:r>
          </w:p>
        </w:tc>
      </w:tr>
    </w:tbl>
    <w:p w14:paraId="6CA74E1C" w14:textId="77777777" w:rsidR="006A6BFA" w:rsidRPr="00977795" w:rsidRDefault="006A6BFA" w:rsidP="006A6BFA">
      <w:pPr>
        <w:spacing w:line="252" w:lineRule="exact"/>
        <w:rPr>
          <w:rFonts w:ascii="Times New Roman" w:hAnsi="Times New Roman" w:cs="Times New Roman"/>
        </w:rPr>
        <w:sectPr w:rsidR="006A6BFA" w:rsidRPr="00977795" w:rsidSect="006A6BFA">
          <w:headerReference w:type="default" r:id="rId8"/>
          <w:footerReference w:type="default" r:id="rId9"/>
          <w:pgSz w:w="12240" w:h="15840"/>
          <w:pgMar w:top="1360" w:right="1100" w:bottom="1200" w:left="1340" w:header="720" w:footer="1015" w:gutter="0"/>
          <w:pgNumType w:start="1"/>
          <w:cols w:space="720"/>
        </w:sectPr>
      </w:pPr>
    </w:p>
    <w:p w14:paraId="4250E879" w14:textId="77777777" w:rsidR="006A6BFA" w:rsidRPr="00977795" w:rsidRDefault="006A6BFA" w:rsidP="00855B23">
      <w:pPr>
        <w:pStyle w:val="Heading2"/>
        <w:numPr>
          <w:ilvl w:val="0"/>
          <w:numId w:val="8"/>
        </w:numPr>
        <w:shd w:val="clear" w:color="auto" w:fill="F2F2F2" w:themeFill="background1" w:themeFillShade="F2"/>
        <w:tabs>
          <w:tab w:val="left" w:pos="461"/>
        </w:tabs>
        <w:rPr>
          <w:rFonts w:ascii="Times New Roman" w:hAnsi="Times New Roman" w:cs="Times New Roman"/>
          <w:sz w:val="22"/>
          <w:szCs w:val="22"/>
        </w:rPr>
      </w:pPr>
      <w:r w:rsidRPr="00977795">
        <w:rPr>
          <w:rFonts w:ascii="Times New Roman" w:hAnsi="Times New Roman" w:cs="Times New Roman"/>
          <w:sz w:val="22"/>
          <w:szCs w:val="22"/>
        </w:rPr>
        <w:lastRenderedPageBreak/>
        <w:t>Program</w:t>
      </w:r>
      <w:r w:rsidRPr="00977795">
        <w:rPr>
          <w:rFonts w:ascii="Times New Roman" w:hAnsi="Times New Roman" w:cs="Times New Roman"/>
          <w:spacing w:val="-2"/>
          <w:sz w:val="22"/>
          <w:szCs w:val="22"/>
        </w:rPr>
        <w:t xml:space="preserve"> </w:t>
      </w:r>
      <w:r w:rsidRPr="00977795">
        <w:rPr>
          <w:rFonts w:ascii="Times New Roman" w:hAnsi="Times New Roman" w:cs="Times New Roman"/>
          <w:sz w:val="22"/>
          <w:szCs w:val="22"/>
        </w:rPr>
        <w:t>Description</w:t>
      </w:r>
    </w:p>
    <w:p w14:paraId="34F34226" w14:textId="77777777" w:rsidR="006A6BFA" w:rsidRPr="00977795" w:rsidRDefault="006A6BFA" w:rsidP="006A6BFA">
      <w:pPr>
        <w:pStyle w:val="BodyText"/>
        <w:rPr>
          <w:rFonts w:ascii="Times New Roman" w:hAnsi="Times New Roman" w:cs="Times New Roman"/>
          <w:b/>
          <w:sz w:val="22"/>
          <w:szCs w:val="22"/>
        </w:rPr>
      </w:pPr>
    </w:p>
    <w:p w14:paraId="544758B4" w14:textId="2A13BFA0" w:rsidR="003C7423" w:rsidRPr="00977795" w:rsidRDefault="007001DB" w:rsidP="008B4BA9">
      <w:pPr>
        <w:pStyle w:val="Default"/>
        <w:spacing w:line="23" w:lineRule="atLeast"/>
        <w:ind w:left="720"/>
        <w:contextualSpacing/>
        <w:jc w:val="both"/>
        <w:rPr>
          <w:sz w:val="22"/>
          <w:szCs w:val="22"/>
        </w:rPr>
      </w:pPr>
      <w:r w:rsidRPr="00977795">
        <w:rPr>
          <w:sz w:val="22"/>
          <w:szCs w:val="22"/>
        </w:rPr>
        <w:t xml:space="preserve">These funds will support the improvement and innovation of Career and Technical Education (CTE) programming throughout the Illinois community college system, with a specific focus on promoting equity-driven change. These funds are not competitive, and recipients were chosen based on a specific </w:t>
      </w:r>
      <w:r w:rsidR="00E349FB" w:rsidRPr="00977795">
        <w:rPr>
          <w:sz w:val="22"/>
          <w:szCs w:val="22"/>
        </w:rPr>
        <w:t xml:space="preserve">formula </w:t>
      </w:r>
      <w:r w:rsidRPr="00977795">
        <w:rPr>
          <w:sz w:val="22"/>
          <w:szCs w:val="22"/>
        </w:rPr>
        <w:t>methodology</w:t>
      </w:r>
      <w:r w:rsidR="008B4BA9" w:rsidRPr="00977795">
        <w:rPr>
          <w:sz w:val="22"/>
          <w:szCs w:val="22"/>
        </w:rPr>
        <w:t xml:space="preserve"> which is provided in Section </w:t>
      </w:r>
      <w:r w:rsidR="00B01181" w:rsidRPr="00977795">
        <w:rPr>
          <w:sz w:val="22"/>
          <w:szCs w:val="22"/>
        </w:rPr>
        <w:t>C. Eligibility Information</w:t>
      </w:r>
      <w:r w:rsidR="008B4BA9" w:rsidRPr="00977795">
        <w:rPr>
          <w:sz w:val="22"/>
          <w:szCs w:val="22"/>
        </w:rPr>
        <w:t xml:space="preserve"> of this NOFO</w:t>
      </w:r>
      <w:r w:rsidRPr="00977795">
        <w:rPr>
          <w:sz w:val="22"/>
          <w:szCs w:val="22"/>
        </w:rPr>
        <w:t xml:space="preserve">. </w:t>
      </w:r>
    </w:p>
    <w:p w14:paraId="5022DBF0" w14:textId="77777777" w:rsidR="003C7423" w:rsidRPr="00977795" w:rsidRDefault="003C7423" w:rsidP="003C7423">
      <w:pPr>
        <w:pStyle w:val="Default"/>
        <w:spacing w:line="23" w:lineRule="atLeast"/>
        <w:ind w:left="720"/>
        <w:contextualSpacing/>
        <w:jc w:val="both"/>
        <w:rPr>
          <w:sz w:val="22"/>
          <w:szCs w:val="22"/>
        </w:rPr>
      </w:pPr>
    </w:p>
    <w:p w14:paraId="5F7C9226" w14:textId="2B8A9E6B" w:rsidR="003C7423" w:rsidRPr="00977795" w:rsidRDefault="003C7423" w:rsidP="00DD18ED">
      <w:pPr>
        <w:pStyle w:val="Default"/>
        <w:spacing w:line="23" w:lineRule="atLeast"/>
        <w:ind w:left="720"/>
        <w:contextualSpacing/>
        <w:jc w:val="both"/>
        <w:rPr>
          <w:sz w:val="22"/>
          <w:szCs w:val="22"/>
        </w:rPr>
      </w:pPr>
      <w:r w:rsidRPr="00977795">
        <w:rPr>
          <w:sz w:val="22"/>
          <w:szCs w:val="22"/>
        </w:rPr>
        <w:t xml:space="preserve">This </w:t>
      </w:r>
      <w:r w:rsidR="00A9328F" w:rsidRPr="00977795">
        <w:rPr>
          <w:sz w:val="22"/>
          <w:szCs w:val="22"/>
        </w:rPr>
        <w:t>NOFO</w:t>
      </w:r>
      <w:r w:rsidRPr="00977795">
        <w:rPr>
          <w:sz w:val="22"/>
          <w:szCs w:val="22"/>
        </w:rPr>
        <w:t xml:space="preserve"> </w:t>
      </w:r>
      <w:r w:rsidR="00141A94" w:rsidRPr="00977795">
        <w:rPr>
          <w:sz w:val="22"/>
          <w:szCs w:val="22"/>
        </w:rPr>
        <w:t xml:space="preserve">and all respective grant application materials </w:t>
      </w:r>
      <w:r w:rsidRPr="00977795">
        <w:rPr>
          <w:sz w:val="22"/>
          <w:szCs w:val="22"/>
        </w:rPr>
        <w:t xml:space="preserve">will be posted on the Illinois Community College Board (ICCB) </w:t>
      </w:r>
      <w:r w:rsidR="00703B02">
        <w:rPr>
          <w:sz w:val="22"/>
          <w:szCs w:val="22"/>
        </w:rPr>
        <w:t xml:space="preserve">CTE </w:t>
      </w:r>
      <w:r w:rsidRPr="00977795">
        <w:rPr>
          <w:sz w:val="22"/>
          <w:szCs w:val="22"/>
        </w:rPr>
        <w:t xml:space="preserve">website at </w:t>
      </w:r>
      <w:hyperlink r:id="rId10" w:history="1">
        <w:r w:rsidR="00703B02" w:rsidRPr="00703B02">
          <w:rPr>
            <w:rStyle w:val="Hyperlink"/>
            <w:sz w:val="22"/>
            <w:szCs w:val="22"/>
          </w:rPr>
          <w:t>https://www.iccb.org/cte/reserve/</w:t>
        </w:r>
      </w:hyperlink>
      <w:r w:rsidR="00703B02">
        <w:rPr>
          <w:sz w:val="22"/>
          <w:szCs w:val="22"/>
        </w:rPr>
        <w:t xml:space="preserve">. </w:t>
      </w:r>
    </w:p>
    <w:p w14:paraId="48FFB6C3" w14:textId="77777777" w:rsidR="003C7423" w:rsidRPr="00977795" w:rsidRDefault="003C7423" w:rsidP="003C7423">
      <w:pPr>
        <w:pStyle w:val="Default"/>
        <w:spacing w:line="23" w:lineRule="atLeast"/>
        <w:ind w:left="720"/>
        <w:contextualSpacing/>
        <w:jc w:val="both"/>
        <w:rPr>
          <w:sz w:val="22"/>
          <w:szCs w:val="22"/>
        </w:rPr>
      </w:pPr>
    </w:p>
    <w:p w14:paraId="6FD1A8CF" w14:textId="2C201A1B" w:rsidR="00F15C8B" w:rsidRPr="00977795" w:rsidRDefault="008B4BA9" w:rsidP="002063E6">
      <w:pPr>
        <w:pStyle w:val="Default"/>
        <w:numPr>
          <w:ilvl w:val="1"/>
          <w:numId w:val="8"/>
        </w:numPr>
        <w:spacing w:line="23" w:lineRule="atLeast"/>
        <w:contextualSpacing/>
        <w:jc w:val="both"/>
        <w:rPr>
          <w:b/>
          <w:bCs/>
          <w:sz w:val="22"/>
          <w:szCs w:val="22"/>
        </w:rPr>
      </w:pPr>
      <w:r w:rsidRPr="00977795">
        <w:rPr>
          <w:b/>
          <w:bCs/>
          <w:sz w:val="22"/>
          <w:szCs w:val="22"/>
        </w:rPr>
        <w:t>Objectives</w:t>
      </w:r>
      <w:r w:rsidR="003C7423" w:rsidRPr="00977795">
        <w:rPr>
          <w:b/>
          <w:bCs/>
          <w:sz w:val="22"/>
          <w:szCs w:val="22"/>
        </w:rPr>
        <w:t>:</w:t>
      </w:r>
      <w:r w:rsidR="002063E6" w:rsidRPr="00977795">
        <w:rPr>
          <w:b/>
          <w:bCs/>
          <w:sz w:val="22"/>
          <w:szCs w:val="22"/>
        </w:rPr>
        <w:t xml:space="preserve"> </w:t>
      </w:r>
      <w:r w:rsidR="00D666B9" w:rsidRPr="00977795">
        <w:rPr>
          <w:sz w:val="22"/>
          <w:szCs w:val="22"/>
        </w:rPr>
        <w:t xml:space="preserve">These </w:t>
      </w:r>
      <w:r w:rsidRPr="00977795">
        <w:rPr>
          <w:sz w:val="22"/>
          <w:szCs w:val="22"/>
        </w:rPr>
        <w:t>objectives</w:t>
      </w:r>
      <w:r w:rsidR="00D666B9" w:rsidRPr="00977795">
        <w:rPr>
          <w:sz w:val="22"/>
          <w:szCs w:val="22"/>
        </w:rPr>
        <w:t xml:space="preserve"> are broad in nature. Applicants should refer to Section E., Application Package Materials for more specific goals and </w:t>
      </w:r>
      <w:r w:rsidRPr="00977795">
        <w:rPr>
          <w:sz w:val="22"/>
          <w:szCs w:val="22"/>
        </w:rPr>
        <w:t>objectives</w:t>
      </w:r>
      <w:r w:rsidR="00D666B9" w:rsidRPr="00977795">
        <w:rPr>
          <w:sz w:val="22"/>
          <w:szCs w:val="22"/>
        </w:rPr>
        <w:t xml:space="preserve">. </w:t>
      </w:r>
      <w:r w:rsidRPr="00977795">
        <w:rPr>
          <w:sz w:val="22"/>
          <w:szCs w:val="22"/>
        </w:rPr>
        <w:t>The objectives for this grant are as follows.</w:t>
      </w:r>
    </w:p>
    <w:p w14:paraId="32EF6857" w14:textId="25829D0F" w:rsidR="00D666B9" w:rsidRPr="00977795" w:rsidRDefault="00D666B9" w:rsidP="00F15C8B">
      <w:pPr>
        <w:pStyle w:val="Default"/>
        <w:spacing w:line="23" w:lineRule="atLeast"/>
        <w:ind w:left="720"/>
        <w:contextualSpacing/>
        <w:jc w:val="both"/>
        <w:rPr>
          <w:sz w:val="22"/>
          <w:szCs w:val="22"/>
        </w:rPr>
      </w:pPr>
    </w:p>
    <w:p w14:paraId="58F22CF7" w14:textId="19713299" w:rsidR="0022592E" w:rsidRPr="00977795" w:rsidRDefault="0022592E" w:rsidP="00F70A75">
      <w:pPr>
        <w:pStyle w:val="Default"/>
        <w:numPr>
          <w:ilvl w:val="0"/>
          <w:numId w:val="34"/>
        </w:numPr>
        <w:spacing w:line="23" w:lineRule="atLeast"/>
        <w:contextualSpacing/>
        <w:jc w:val="both"/>
        <w:rPr>
          <w:sz w:val="22"/>
          <w:szCs w:val="22"/>
        </w:rPr>
      </w:pPr>
      <w:bookmarkStart w:id="0" w:name="_Hlk71638835"/>
      <w:bookmarkStart w:id="1" w:name="_Hlk68777332"/>
      <w:r w:rsidRPr="00977795">
        <w:rPr>
          <w:sz w:val="22"/>
          <w:szCs w:val="22"/>
        </w:rPr>
        <w:t>Identify underperforming student populations and connect them to priority programs of study and career pathways at your college.</w:t>
      </w:r>
      <w:bookmarkEnd w:id="0"/>
    </w:p>
    <w:p w14:paraId="708A5000" w14:textId="14B75986" w:rsidR="00E959E1" w:rsidRPr="00977795" w:rsidRDefault="008B4BA9" w:rsidP="0022592E">
      <w:pPr>
        <w:pStyle w:val="Default"/>
        <w:numPr>
          <w:ilvl w:val="1"/>
          <w:numId w:val="34"/>
        </w:numPr>
        <w:spacing w:line="23" w:lineRule="atLeast"/>
        <w:contextualSpacing/>
        <w:jc w:val="both"/>
        <w:rPr>
          <w:sz w:val="22"/>
          <w:szCs w:val="22"/>
        </w:rPr>
      </w:pPr>
      <w:r w:rsidRPr="00977795">
        <w:rPr>
          <w:sz w:val="22"/>
          <w:szCs w:val="22"/>
        </w:rPr>
        <w:t xml:space="preserve">Conduct a data analysis to determine a. </w:t>
      </w:r>
      <w:bookmarkEnd w:id="1"/>
      <w:r w:rsidRPr="00977795">
        <w:rPr>
          <w:sz w:val="22"/>
          <w:szCs w:val="22"/>
        </w:rPr>
        <w:t>what student populations, including special populations, are underperforming at higher rates and b. what are the priority careers/sectors in your local area.</w:t>
      </w:r>
    </w:p>
    <w:p w14:paraId="0F42DF90" w14:textId="302681E2" w:rsidR="008B4BA9" w:rsidRPr="00977795" w:rsidRDefault="0022592E" w:rsidP="00F70A75">
      <w:pPr>
        <w:pStyle w:val="Default"/>
        <w:numPr>
          <w:ilvl w:val="0"/>
          <w:numId w:val="34"/>
        </w:numPr>
        <w:spacing w:line="23" w:lineRule="atLeast"/>
        <w:contextualSpacing/>
        <w:jc w:val="both"/>
        <w:rPr>
          <w:sz w:val="22"/>
          <w:szCs w:val="22"/>
        </w:rPr>
      </w:pPr>
      <w:bookmarkStart w:id="2" w:name="_Hlk71638917"/>
      <w:r w:rsidRPr="00977795">
        <w:rPr>
          <w:sz w:val="22"/>
          <w:szCs w:val="22"/>
        </w:rPr>
        <w:t>Utilize the findings from your data analysis to promote the, development, evaluation, expansion, and implementation of the CTE curriculum in the identified priority program of study so as to address the identified equity gaps and further support students by attempting to close these gaps.</w:t>
      </w:r>
      <w:bookmarkEnd w:id="2"/>
    </w:p>
    <w:p w14:paraId="6D574481" w14:textId="26E0CBA7" w:rsidR="00F70A75" w:rsidRPr="00977795" w:rsidRDefault="00F70A75" w:rsidP="00141A94">
      <w:pPr>
        <w:pStyle w:val="Default"/>
        <w:spacing w:line="23" w:lineRule="atLeast"/>
        <w:contextualSpacing/>
        <w:jc w:val="both"/>
        <w:rPr>
          <w:i/>
          <w:iCs/>
          <w:sz w:val="22"/>
          <w:szCs w:val="22"/>
          <w:u w:val="single"/>
        </w:rPr>
      </w:pPr>
    </w:p>
    <w:p w14:paraId="412550F6" w14:textId="77777777" w:rsidR="00F70A75" w:rsidRPr="00977795" w:rsidRDefault="00F70A75" w:rsidP="003C7423">
      <w:pPr>
        <w:rPr>
          <w:rFonts w:ascii="Times New Roman" w:hAnsi="Times New Roman" w:cs="Times New Roman"/>
        </w:rPr>
      </w:pPr>
    </w:p>
    <w:p w14:paraId="6422F73A" w14:textId="5AE569DA" w:rsidR="003C7423" w:rsidRPr="00977795" w:rsidRDefault="00F70A75" w:rsidP="006B34C5">
      <w:pPr>
        <w:pStyle w:val="ListParagraph"/>
        <w:numPr>
          <w:ilvl w:val="1"/>
          <w:numId w:val="8"/>
        </w:numPr>
        <w:rPr>
          <w:rFonts w:ascii="Times New Roman" w:hAnsi="Times New Roman" w:cs="Times New Roman"/>
        </w:rPr>
      </w:pPr>
      <w:r w:rsidRPr="00977795">
        <w:rPr>
          <w:rFonts w:ascii="Times New Roman" w:hAnsi="Times New Roman" w:cs="Times New Roman"/>
          <w:b/>
          <w:bCs/>
        </w:rPr>
        <w:t>Budget</w:t>
      </w:r>
      <w:r w:rsidRPr="00977795">
        <w:rPr>
          <w:rFonts w:ascii="Times New Roman" w:hAnsi="Times New Roman" w:cs="Times New Roman"/>
        </w:rPr>
        <w:t xml:space="preserve"> </w:t>
      </w:r>
      <w:r w:rsidR="003C7423" w:rsidRPr="00977795">
        <w:rPr>
          <w:rFonts w:ascii="Times New Roman" w:hAnsi="Times New Roman" w:cs="Times New Roman"/>
          <w:b/>
        </w:rPr>
        <w:t>Expenditure Categories:</w:t>
      </w:r>
      <w:r w:rsidR="003C7423" w:rsidRPr="00977795">
        <w:rPr>
          <w:rFonts w:ascii="Times New Roman" w:hAnsi="Times New Roman" w:cs="Times New Roman"/>
        </w:rPr>
        <w:t xml:space="preserve"> Allowable expenditures include</w:t>
      </w:r>
      <w:r w:rsidRPr="00977795">
        <w:rPr>
          <w:rFonts w:ascii="Times New Roman" w:hAnsi="Times New Roman" w:cs="Times New Roman"/>
        </w:rPr>
        <w:t xml:space="preserve"> the following: </w:t>
      </w:r>
    </w:p>
    <w:p w14:paraId="361AEEBA" w14:textId="42452345" w:rsidR="00F70A75" w:rsidRPr="00977795" w:rsidRDefault="00F70A75" w:rsidP="003C7423">
      <w:pPr>
        <w:rPr>
          <w:rFonts w:ascii="Times New Roman" w:hAnsi="Times New Roman" w:cs="Times New Roman"/>
        </w:rPr>
      </w:pPr>
    </w:p>
    <w:tbl>
      <w:tblPr>
        <w:tblStyle w:val="TableGrid"/>
        <w:tblW w:w="10260" w:type="dxa"/>
        <w:jc w:val="center"/>
        <w:tblLook w:val="04A0" w:firstRow="1" w:lastRow="0" w:firstColumn="1" w:lastColumn="0" w:noHBand="0" w:noVBand="1"/>
      </w:tblPr>
      <w:tblGrid>
        <w:gridCol w:w="2783"/>
        <w:gridCol w:w="7477"/>
      </w:tblGrid>
      <w:tr w:rsidR="00855B23" w:rsidRPr="00977795" w14:paraId="0FE27A9E" w14:textId="77777777" w:rsidTr="00855B23">
        <w:trPr>
          <w:trHeight w:val="394"/>
          <w:jc w:val="center"/>
        </w:trPr>
        <w:tc>
          <w:tcPr>
            <w:tcW w:w="10260" w:type="dxa"/>
            <w:gridSpan w:val="2"/>
            <w:shd w:val="clear" w:color="auto" w:fill="BDD6EE" w:themeFill="accent1" w:themeFillTint="66"/>
            <w:vAlign w:val="center"/>
          </w:tcPr>
          <w:p w14:paraId="147CB96E" w14:textId="20A31FB7" w:rsidR="00855B23" w:rsidRPr="00855B23" w:rsidRDefault="00855B23" w:rsidP="00855B23">
            <w:pPr>
              <w:spacing w:after="160" w:line="259" w:lineRule="auto"/>
              <w:ind w:left="0"/>
              <w:jc w:val="center"/>
              <w:rPr>
                <w:rStyle w:val="BookTitle"/>
                <w:rFonts w:ascii="Times New Roman" w:hAnsi="Times New Roman" w:cs="Times New Roman"/>
                <w:sz w:val="24"/>
                <w:szCs w:val="24"/>
              </w:rPr>
            </w:pPr>
            <w:r w:rsidRPr="00855B23">
              <w:rPr>
                <w:rStyle w:val="BookTitle"/>
                <w:rFonts w:ascii="Times New Roman" w:hAnsi="Times New Roman" w:cs="Times New Roman"/>
                <w:sz w:val="24"/>
                <w:szCs w:val="24"/>
              </w:rPr>
              <w:t>Education Department General Administrative Regulations (EDGAR)</w:t>
            </w:r>
          </w:p>
        </w:tc>
      </w:tr>
      <w:tr w:rsidR="00855B23" w:rsidRPr="00977795" w14:paraId="0483136F" w14:textId="77777777" w:rsidTr="004639A3">
        <w:trPr>
          <w:trHeight w:val="432"/>
          <w:jc w:val="center"/>
        </w:trPr>
        <w:tc>
          <w:tcPr>
            <w:tcW w:w="10260" w:type="dxa"/>
            <w:gridSpan w:val="2"/>
            <w:shd w:val="clear" w:color="auto" w:fill="DEEAF6" w:themeFill="accent1" w:themeFillTint="33"/>
            <w:vAlign w:val="center"/>
          </w:tcPr>
          <w:p w14:paraId="396F7909" w14:textId="070819BC" w:rsidR="00855B23" w:rsidRPr="00855B23" w:rsidRDefault="00855B23" w:rsidP="00855B23">
            <w:pPr>
              <w:jc w:val="center"/>
              <w:rPr>
                <w:rFonts w:ascii="Times New Roman" w:hAnsi="Times New Roman" w:cs="Times New Roman"/>
                <w:b/>
                <w:bCs/>
              </w:rPr>
            </w:pPr>
            <w:r>
              <w:rPr>
                <w:rFonts w:ascii="Times New Roman" w:hAnsi="Times New Roman" w:cs="Times New Roman"/>
                <w:b/>
                <w:bCs/>
              </w:rPr>
              <w:t xml:space="preserve">Uniform Budget </w:t>
            </w:r>
            <w:r w:rsidRPr="00855B23">
              <w:rPr>
                <w:rFonts w:ascii="Times New Roman" w:hAnsi="Times New Roman" w:cs="Times New Roman"/>
                <w:b/>
                <w:bCs/>
              </w:rPr>
              <w:t>Expenditure categories</w:t>
            </w:r>
            <w:r>
              <w:rPr>
                <w:rFonts w:ascii="Times New Roman" w:hAnsi="Times New Roman" w:cs="Times New Roman"/>
                <w:b/>
                <w:bCs/>
              </w:rPr>
              <w:t xml:space="preserve"> and descriptions</w:t>
            </w:r>
          </w:p>
        </w:tc>
      </w:tr>
      <w:tr w:rsidR="00F70A75" w:rsidRPr="00977795" w14:paraId="2C58F6E4" w14:textId="77777777" w:rsidTr="00855B23">
        <w:trPr>
          <w:jc w:val="center"/>
        </w:trPr>
        <w:tc>
          <w:tcPr>
            <w:tcW w:w="2783" w:type="dxa"/>
            <w:shd w:val="clear" w:color="auto" w:fill="F2F2F2" w:themeFill="background1" w:themeFillShade="F2"/>
            <w:vAlign w:val="center"/>
          </w:tcPr>
          <w:p w14:paraId="7E86C813" w14:textId="4BC29BC8" w:rsidR="00F70A75" w:rsidRPr="00977795" w:rsidRDefault="00F70A75" w:rsidP="00F70A75">
            <w:pPr>
              <w:spacing w:after="160" w:line="259" w:lineRule="auto"/>
              <w:rPr>
                <w:rFonts w:ascii="Times New Roman" w:hAnsi="Times New Roman" w:cs="Times New Roman"/>
                <w:b/>
                <w:bCs/>
              </w:rPr>
            </w:pPr>
            <w:r w:rsidRPr="00855B23">
              <w:rPr>
                <w:rFonts w:ascii="Times New Roman" w:hAnsi="Times New Roman" w:cs="Times New Roman"/>
                <w:b/>
                <w:bCs/>
                <w:u w:val="single"/>
              </w:rPr>
              <w:t>Personnel</w:t>
            </w:r>
          </w:p>
          <w:p w14:paraId="5C9D6DE1" w14:textId="5BCC0670" w:rsidR="00F70A75" w:rsidRPr="00855B23" w:rsidRDefault="00F70A75" w:rsidP="00855B23">
            <w:pPr>
              <w:spacing w:after="160" w:line="259" w:lineRule="auto"/>
              <w:rPr>
                <w:rFonts w:ascii="Times New Roman" w:hAnsi="Times New Roman" w:cs="Times New Roman"/>
                <w:b/>
                <w:bCs/>
                <w:i/>
                <w:iCs/>
              </w:rPr>
            </w:pPr>
            <w:r w:rsidRPr="00855B23">
              <w:rPr>
                <w:rFonts w:ascii="Times New Roman" w:hAnsi="Times New Roman" w:cs="Times New Roman"/>
                <w:b/>
                <w:bCs/>
                <w:i/>
                <w:iCs/>
              </w:rPr>
              <w:t>2 CFR 200.430</w:t>
            </w:r>
          </w:p>
        </w:tc>
        <w:tc>
          <w:tcPr>
            <w:tcW w:w="7477" w:type="dxa"/>
            <w:vAlign w:val="center"/>
          </w:tcPr>
          <w:p w14:paraId="1E8D433B" w14:textId="77777777" w:rsidR="00F70A75" w:rsidRPr="00977795" w:rsidRDefault="00F70A75" w:rsidP="00F70A75">
            <w:pPr>
              <w:spacing w:after="160" w:line="259" w:lineRule="auto"/>
              <w:rPr>
                <w:rFonts w:ascii="Times New Roman" w:hAnsi="Times New Roman" w:cs="Times New Roman"/>
              </w:rPr>
            </w:pPr>
            <w:r w:rsidRPr="00977795">
              <w:rPr>
                <w:rFonts w:ascii="Times New Roman" w:hAnsi="Times New Roman" w:cs="Times New Roman"/>
              </w:rPr>
              <w:t xml:space="preserve">Compensation for personnel services includes all remuneration, paid </w:t>
            </w:r>
            <w:proofErr w:type="gramStart"/>
            <w:r w:rsidRPr="00977795">
              <w:rPr>
                <w:rFonts w:ascii="Times New Roman" w:hAnsi="Times New Roman" w:cs="Times New Roman"/>
              </w:rPr>
              <w:t>currently</w:t>
            </w:r>
            <w:proofErr w:type="gramEnd"/>
            <w:r w:rsidRPr="00977795">
              <w:rPr>
                <w:rFonts w:ascii="Times New Roman" w:hAnsi="Times New Roman" w:cs="Times New Roman"/>
              </w:rPr>
              <w:t xml:space="preserve"> or accrued, for services of employees rendered during the period of performance under the Federal award, including but not necessarily limited to wages and salaries.  </w:t>
            </w:r>
          </w:p>
        </w:tc>
      </w:tr>
      <w:tr w:rsidR="00F70A75" w:rsidRPr="00977795" w14:paraId="050CAD48" w14:textId="77777777" w:rsidTr="00855B23">
        <w:trPr>
          <w:jc w:val="center"/>
        </w:trPr>
        <w:tc>
          <w:tcPr>
            <w:tcW w:w="2783" w:type="dxa"/>
            <w:shd w:val="clear" w:color="auto" w:fill="F2F2F2" w:themeFill="background1" w:themeFillShade="F2"/>
            <w:vAlign w:val="center"/>
          </w:tcPr>
          <w:p w14:paraId="6C04551A" w14:textId="03DF1237" w:rsidR="00F70A75" w:rsidRPr="00977795" w:rsidRDefault="00F70A75" w:rsidP="00F70A75">
            <w:pPr>
              <w:spacing w:after="160" w:line="259" w:lineRule="auto"/>
              <w:rPr>
                <w:rFonts w:ascii="Times New Roman" w:hAnsi="Times New Roman" w:cs="Times New Roman"/>
                <w:b/>
                <w:bCs/>
              </w:rPr>
            </w:pPr>
            <w:r w:rsidRPr="00855B23">
              <w:rPr>
                <w:rFonts w:ascii="Times New Roman" w:hAnsi="Times New Roman" w:cs="Times New Roman"/>
                <w:b/>
                <w:bCs/>
                <w:u w:val="single"/>
              </w:rPr>
              <w:t>Fringe Benefits</w:t>
            </w:r>
          </w:p>
          <w:p w14:paraId="5EEA6600" w14:textId="07261A4F" w:rsidR="00F70A75" w:rsidRPr="00855B23" w:rsidRDefault="00F70A75" w:rsidP="00855B23">
            <w:pPr>
              <w:spacing w:after="160" w:line="259" w:lineRule="auto"/>
              <w:rPr>
                <w:rFonts w:ascii="Times New Roman" w:hAnsi="Times New Roman" w:cs="Times New Roman"/>
                <w:b/>
                <w:bCs/>
                <w:i/>
                <w:iCs/>
              </w:rPr>
            </w:pPr>
            <w:r w:rsidRPr="00855B23">
              <w:rPr>
                <w:rFonts w:ascii="Times New Roman" w:hAnsi="Times New Roman" w:cs="Times New Roman"/>
                <w:b/>
                <w:bCs/>
                <w:i/>
                <w:iCs/>
              </w:rPr>
              <w:t>2 CFR 200.431</w:t>
            </w:r>
          </w:p>
        </w:tc>
        <w:tc>
          <w:tcPr>
            <w:tcW w:w="7477" w:type="dxa"/>
            <w:vAlign w:val="center"/>
          </w:tcPr>
          <w:p w14:paraId="6157EC2F" w14:textId="77777777" w:rsidR="00F70A75" w:rsidRPr="00977795" w:rsidRDefault="00F70A75" w:rsidP="00F70A75">
            <w:pPr>
              <w:spacing w:after="160" w:line="259" w:lineRule="auto"/>
              <w:rPr>
                <w:rFonts w:ascii="Times New Roman" w:hAnsi="Times New Roman" w:cs="Times New Roman"/>
              </w:rPr>
            </w:pPr>
            <w:r w:rsidRPr="00977795">
              <w:rPr>
                <w:rFonts w:ascii="Times New Roman" w:hAnsi="Times New Roman" w:cs="Times New Roman"/>
              </w:rPr>
              <w:t xml:space="preserve">Fringe benefits are allowances and services provided by employers to their employees as compensation in addition to regular salaries and wages. Fringe benefits include, but are not limited to, the costs of leave (vacation, family-related, </w:t>
            </w:r>
            <w:proofErr w:type="gramStart"/>
            <w:r w:rsidRPr="00977795">
              <w:rPr>
                <w:rFonts w:ascii="Times New Roman" w:hAnsi="Times New Roman" w:cs="Times New Roman"/>
              </w:rPr>
              <w:t>sick</w:t>
            </w:r>
            <w:proofErr w:type="gramEnd"/>
            <w:r w:rsidRPr="00977795">
              <w:rPr>
                <w:rFonts w:ascii="Times New Roman" w:hAnsi="Times New Roman" w:cs="Times New Roman"/>
              </w:rPr>
              <w:t xml:space="preserve"> or military), employee insurance, pensions, and unemployment benefit plans. Except as provided elsewhere in these principles, the costs of fringe benefits are allowable provided that the benefits are reasonable and are required by law, non-Federal entity-employee agreement, or an established policy of the non-Federal entity.</w:t>
            </w:r>
          </w:p>
        </w:tc>
      </w:tr>
      <w:tr w:rsidR="00F70A75" w:rsidRPr="00977795" w14:paraId="1C4CA3A0" w14:textId="77777777" w:rsidTr="00855B23">
        <w:trPr>
          <w:jc w:val="center"/>
        </w:trPr>
        <w:tc>
          <w:tcPr>
            <w:tcW w:w="2783" w:type="dxa"/>
            <w:shd w:val="clear" w:color="auto" w:fill="F2F2F2" w:themeFill="background1" w:themeFillShade="F2"/>
            <w:vAlign w:val="center"/>
          </w:tcPr>
          <w:p w14:paraId="52604D57" w14:textId="77777777" w:rsidR="00F70A75" w:rsidRPr="00855B23" w:rsidRDefault="00F70A75" w:rsidP="00F70A75">
            <w:pPr>
              <w:spacing w:after="160" w:line="259" w:lineRule="auto"/>
              <w:rPr>
                <w:rFonts w:ascii="Times New Roman" w:hAnsi="Times New Roman" w:cs="Times New Roman"/>
                <w:b/>
                <w:bCs/>
                <w:u w:val="single"/>
              </w:rPr>
            </w:pPr>
            <w:r w:rsidRPr="00855B23">
              <w:rPr>
                <w:rFonts w:ascii="Times New Roman" w:hAnsi="Times New Roman" w:cs="Times New Roman"/>
                <w:b/>
                <w:bCs/>
                <w:u w:val="single"/>
              </w:rPr>
              <w:t>Travel Costs</w:t>
            </w:r>
          </w:p>
          <w:p w14:paraId="5383E68F" w14:textId="77777777" w:rsidR="00F70A75" w:rsidRPr="00855B23" w:rsidRDefault="00F70A75" w:rsidP="00F70A75">
            <w:pPr>
              <w:spacing w:after="160" w:line="259" w:lineRule="auto"/>
              <w:rPr>
                <w:rFonts w:ascii="Times New Roman" w:hAnsi="Times New Roman" w:cs="Times New Roman"/>
                <w:b/>
                <w:i/>
                <w:iCs/>
              </w:rPr>
            </w:pPr>
            <w:r w:rsidRPr="00855B23">
              <w:rPr>
                <w:rFonts w:ascii="Times New Roman" w:hAnsi="Times New Roman" w:cs="Times New Roman"/>
                <w:b/>
                <w:bCs/>
                <w:i/>
                <w:iCs/>
              </w:rPr>
              <w:t>2 CFR 200.474</w:t>
            </w:r>
          </w:p>
        </w:tc>
        <w:tc>
          <w:tcPr>
            <w:tcW w:w="7477" w:type="dxa"/>
            <w:vAlign w:val="center"/>
          </w:tcPr>
          <w:p w14:paraId="0630E1A1" w14:textId="77777777" w:rsidR="00F70A75" w:rsidRPr="00977795" w:rsidRDefault="00F70A75" w:rsidP="00F70A75">
            <w:pPr>
              <w:spacing w:after="160" w:line="259" w:lineRule="auto"/>
              <w:rPr>
                <w:rFonts w:ascii="Times New Roman" w:hAnsi="Times New Roman" w:cs="Times New Roman"/>
              </w:rPr>
            </w:pPr>
            <w:r w:rsidRPr="00977795">
              <w:rPr>
                <w:rFonts w:ascii="Times New Roman" w:hAnsi="Times New Roman" w:cs="Times New Roman"/>
              </w:rPr>
              <w:t xml:space="preserve">Travel costs are the expenses for transportation, lodging, subsistence, and related items incurred by employees who are in travel status on official business of the non-Federal entity. Such costs may be charged on an actual cost basis, on a per diem or mileage basis in lieu of actual costs incurred, or </w:t>
            </w:r>
            <w:r w:rsidRPr="00977795">
              <w:rPr>
                <w:rFonts w:ascii="Times New Roman" w:hAnsi="Times New Roman" w:cs="Times New Roman"/>
              </w:rPr>
              <w:lastRenderedPageBreak/>
              <w:t xml:space="preserve">on a combination of the two, provided the method used is applied to an entire trip and not to selected days of the trip. </w:t>
            </w:r>
            <w:r w:rsidRPr="00977795">
              <w:rPr>
                <w:rFonts w:ascii="Times New Roman" w:hAnsi="Times New Roman" w:cs="Times New Roman"/>
              </w:rPr>
              <w:tab/>
            </w:r>
          </w:p>
        </w:tc>
      </w:tr>
      <w:tr w:rsidR="00F70A75" w:rsidRPr="00977795" w14:paraId="3DFB843B" w14:textId="77777777" w:rsidTr="00855B23">
        <w:trPr>
          <w:jc w:val="center"/>
        </w:trPr>
        <w:tc>
          <w:tcPr>
            <w:tcW w:w="2783" w:type="dxa"/>
            <w:shd w:val="clear" w:color="auto" w:fill="F2F2F2" w:themeFill="background1" w:themeFillShade="F2"/>
            <w:vAlign w:val="center"/>
          </w:tcPr>
          <w:p w14:paraId="432DE533" w14:textId="77777777" w:rsidR="00F70A75" w:rsidRPr="00855B23" w:rsidRDefault="00F70A75" w:rsidP="00F70A75">
            <w:pPr>
              <w:spacing w:after="160" w:line="259" w:lineRule="auto"/>
              <w:rPr>
                <w:rFonts w:ascii="Times New Roman" w:hAnsi="Times New Roman" w:cs="Times New Roman"/>
                <w:b/>
                <w:bCs/>
                <w:u w:val="single"/>
              </w:rPr>
            </w:pPr>
            <w:r w:rsidRPr="00855B23">
              <w:rPr>
                <w:rFonts w:ascii="Times New Roman" w:hAnsi="Times New Roman" w:cs="Times New Roman"/>
                <w:b/>
                <w:bCs/>
                <w:u w:val="single"/>
              </w:rPr>
              <w:lastRenderedPageBreak/>
              <w:t>Equipment</w:t>
            </w:r>
          </w:p>
          <w:p w14:paraId="52BEB895" w14:textId="77777777" w:rsidR="00F70A75" w:rsidRPr="00855B23" w:rsidRDefault="00F70A75" w:rsidP="00F70A75">
            <w:pPr>
              <w:spacing w:after="160" w:line="259" w:lineRule="auto"/>
              <w:rPr>
                <w:rFonts w:ascii="Times New Roman" w:hAnsi="Times New Roman" w:cs="Times New Roman"/>
                <w:b/>
                <w:i/>
                <w:iCs/>
              </w:rPr>
            </w:pPr>
            <w:r w:rsidRPr="00855B23">
              <w:rPr>
                <w:rFonts w:ascii="Times New Roman" w:hAnsi="Times New Roman" w:cs="Times New Roman"/>
                <w:b/>
                <w:bCs/>
                <w:i/>
                <w:iCs/>
              </w:rPr>
              <w:t>2 CFR 200.33</w:t>
            </w:r>
          </w:p>
        </w:tc>
        <w:tc>
          <w:tcPr>
            <w:tcW w:w="7477" w:type="dxa"/>
            <w:vAlign w:val="center"/>
          </w:tcPr>
          <w:p w14:paraId="79BC0AE9" w14:textId="77777777" w:rsidR="00F70A75" w:rsidRPr="00977795" w:rsidRDefault="00F70A75" w:rsidP="00F70A75">
            <w:pPr>
              <w:spacing w:after="160" w:line="259" w:lineRule="auto"/>
              <w:rPr>
                <w:rFonts w:ascii="Times New Roman" w:hAnsi="Times New Roman" w:cs="Times New Roman"/>
                <w:i/>
              </w:rPr>
            </w:pPr>
            <w:r w:rsidRPr="00977795">
              <w:rPr>
                <w:rFonts w:ascii="Times New Roman" w:hAnsi="Times New Roman" w:cs="Times New Roman"/>
              </w:rPr>
              <w:t xml:space="preserve">Equipment is defined as an article of tangible personal property that has a useful life of more than one year and a per-unit acquisition cost which equals or exceeds the lesser of the capitalization level established by the non-Federal entity for financial statement purposes, or $5,000. An applicant organization may classify equipment at a lower dollar value but cannot classify it higher than $5,000.  </w:t>
            </w:r>
            <w:r w:rsidRPr="00977795">
              <w:rPr>
                <w:rFonts w:ascii="Times New Roman" w:hAnsi="Times New Roman" w:cs="Times New Roman"/>
                <w:i/>
              </w:rPr>
              <w:t>Please also see 2 CFR §200.439 Capital Expenditures.</w:t>
            </w:r>
          </w:p>
        </w:tc>
      </w:tr>
      <w:tr w:rsidR="00F70A75" w:rsidRPr="00977795" w14:paraId="25C786E8" w14:textId="77777777" w:rsidTr="00855B23">
        <w:trPr>
          <w:jc w:val="center"/>
        </w:trPr>
        <w:tc>
          <w:tcPr>
            <w:tcW w:w="2783" w:type="dxa"/>
            <w:shd w:val="clear" w:color="auto" w:fill="F2F2F2" w:themeFill="background1" w:themeFillShade="F2"/>
            <w:vAlign w:val="center"/>
          </w:tcPr>
          <w:p w14:paraId="750CA160" w14:textId="77777777" w:rsidR="00F70A75" w:rsidRPr="00855B23" w:rsidRDefault="00F70A75" w:rsidP="00F70A75">
            <w:pPr>
              <w:spacing w:after="160" w:line="259" w:lineRule="auto"/>
              <w:rPr>
                <w:rFonts w:ascii="Times New Roman" w:hAnsi="Times New Roman" w:cs="Times New Roman"/>
                <w:b/>
                <w:bCs/>
                <w:u w:val="single"/>
              </w:rPr>
            </w:pPr>
            <w:r w:rsidRPr="00855B23">
              <w:rPr>
                <w:rFonts w:ascii="Times New Roman" w:hAnsi="Times New Roman" w:cs="Times New Roman"/>
                <w:b/>
                <w:bCs/>
                <w:u w:val="single"/>
              </w:rPr>
              <w:t>Supplies</w:t>
            </w:r>
          </w:p>
          <w:p w14:paraId="59B37CAB" w14:textId="48B5F288" w:rsidR="00F70A75" w:rsidRPr="00855B23" w:rsidRDefault="00F70A75" w:rsidP="00855B23">
            <w:pPr>
              <w:spacing w:after="160" w:line="259" w:lineRule="auto"/>
              <w:rPr>
                <w:rFonts w:ascii="Times New Roman" w:hAnsi="Times New Roman" w:cs="Times New Roman"/>
                <w:b/>
                <w:bCs/>
                <w:i/>
                <w:iCs/>
              </w:rPr>
            </w:pPr>
            <w:r w:rsidRPr="00855B23">
              <w:rPr>
                <w:rFonts w:ascii="Times New Roman" w:hAnsi="Times New Roman" w:cs="Times New Roman"/>
                <w:b/>
                <w:bCs/>
                <w:i/>
                <w:iCs/>
              </w:rPr>
              <w:t>2 CFR 200.94</w:t>
            </w:r>
          </w:p>
        </w:tc>
        <w:tc>
          <w:tcPr>
            <w:tcW w:w="7477" w:type="dxa"/>
            <w:vAlign w:val="center"/>
          </w:tcPr>
          <w:p w14:paraId="55C29B2A" w14:textId="77777777" w:rsidR="00F70A75" w:rsidRPr="00977795" w:rsidRDefault="00F70A75" w:rsidP="00F70A75">
            <w:pPr>
              <w:spacing w:after="160" w:line="259" w:lineRule="auto"/>
              <w:rPr>
                <w:rFonts w:ascii="Times New Roman" w:hAnsi="Times New Roman" w:cs="Times New Roman"/>
                <w:b/>
              </w:rPr>
            </w:pPr>
            <w:r w:rsidRPr="00977795">
              <w:rPr>
                <w:rFonts w:ascii="Times New Roman" w:hAnsi="Times New Roman" w:cs="Times New Roman"/>
                <w:iCs/>
              </w:rPr>
              <w:t>A</w:t>
            </w:r>
            <w:r w:rsidRPr="00977795">
              <w:rPr>
                <w:rFonts w:ascii="Times New Roman" w:hAnsi="Times New Roman" w:cs="Times New Roman"/>
              </w:rPr>
              <w:t xml:space="preserve">ll tangible personal property [other than those described in §200.33 Equipment]. Generally, supplies include any materials that are expendable or consumed </w:t>
            </w:r>
            <w:proofErr w:type="gramStart"/>
            <w:r w:rsidRPr="00977795">
              <w:rPr>
                <w:rFonts w:ascii="Times New Roman" w:hAnsi="Times New Roman" w:cs="Times New Roman"/>
              </w:rPr>
              <w:t>during the course of</w:t>
            </w:r>
            <w:proofErr w:type="gramEnd"/>
            <w:r w:rsidRPr="00977795">
              <w:rPr>
                <w:rFonts w:ascii="Times New Roman" w:hAnsi="Times New Roman" w:cs="Times New Roman"/>
              </w:rPr>
              <w:t xml:space="preserve"> the grant.</w:t>
            </w:r>
          </w:p>
        </w:tc>
      </w:tr>
      <w:tr w:rsidR="00F70A75" w:rsidRPr="00977795" w14:paraId="1F334FCE" w14:textId="77777777" w:rsidTr="00855B23">
        <w:trPr>
          <w:jc w:val="center"/>
        </w:trPr>
        <w:tc>
          <w:tcPr>
            <w:tcW w:w="2783" w:type="dxa"/>
            <w:shd w:val="clear" w:color="auto" w:fill="F2F2F2" w:themeFill="background1" w:themeFillShade="F2"/>
            <w:vAlign w:val="center"/>
          </w:tcPr>
          <w:p w14:paraId="728F344A" w14:textId="77777777" w:rsidR="00F70A75" w:rsidRPr="00855B23" w:rsidRDefault="00F70A75" w:rsidP="00F70A75">
            <w:pPr>
              <w:spacing w:after="160" w:line="259" w:lineRule="auto"/>
              <w:rPr>
                <w:rFonts w:ascii="Times New Roman" w:hAnsi="Times New Roman" w:cs="Times New Roman"/>
                <w:b/>
                <w:bCs/>
                <w:u w:val="single"/>
              </w:rPr>
            </w:pPr>
            <w:r w:rsidRPr="00855B23">
              <w:rPr>
                <w:rFonts w:ascii="Times New Roman" w:hAnsi="Times New Roman" w:cs="Times New Roman"/>
                <w:b/>
                <w:bCs/>
                <w:u w:val="single"/>
              </w:rPr>
              <w:t>Contractual Services</w:t>
            </w:r>
          </w:p>
          <w:p w14:paraId="7AD5FC0E" w14:textId="77777777" w:rsidR="00F70A75" w:rsidRPr="00855B23" w:rsidRDefault="00F70A75" w:rsidP="00F70A75">
            <w:pPr>
              <w:spacing w:after="160" w:line="259" w:lineRule="auto"/>
              <w:rPr>
                <w:rFonts w:ascii="Times New Roman" w:hAnsi="Times New Roman" w:cs="Times New Roman"/>
                <w:b/>
                <w:bCs/>
                <w:i/>
                <w:iCs/>
              </w:rPr>
            </w:pPr>
            <w:r w:rsidRPr="00855B23">
              <w:rPr>
                <w:rFonts w:ascii="Times New Roman" w:hAnsi="Times New Roman" w:cs="Times New Roman"/>
                <w:b/>
                <w:bCs/>
                <w:i/>
                <w:iCs/>
              </w:rPr>
              <w:t>2 CFR 200.318</w:t>
            </w:r>
          </w:p>
        </w:tc>
        <w:tc>
          <w:tcPr>
            <w:tcW w:w="7477" w:type="dxa"/>
            <w:vAlign w:val="center"/>
          </w:tcPr>
          <w:p w14:paraId="7E33AAFB" w14:textId="77777777" w:rsidR="00F70A75" w:rsidRPr="00977795" w:rsidRDefault="00F70A75" w:rsidP="00F70A75">
            <w:pPr>
              <w:spacing w:after="160" w:line="259" w:lineRule="auto"/>
              <w:rPr>
                <w:rFonts w:ascii="Times New Roman" w:hAnsi="Times New Roman" w:cs="Times New Roman"/>
              </w:rPr>
            </w:pPr>
            <w:r w:rsidRPr="00977795">
              <w:rPr>
                <w:rFonts w:ascii="Times New Roman" w:hAnsi="Times New Roman" w:cs="Times New Roman"/>
              </w:rPr>
              <w:t xml:space="preserve">All products or services which are procured by contract. “Contract” means a legal instrument by which a non-Federal entity purchases property or services needed to carry out the project or program under a Federal award. </w:t>
            </w:r>
          </w:p>
        </w:tc>
      </w:tr>
      <w:tr w:rsidR="00F70A75" w:rsidRPr="00977795" w14:paraId="2F50EBB2" w14:textId="77777777" w:rsidTr="00855B23">
        <w:trPr>
          <w:jc w:val="center"/>
        </w:trPr>
        <w:tc>
          <w:tcPr>
            <w:tcW w:w="2783" w:type="dxa"/>
            <w:shd w:val="clear" w:color="auto" w:fill="F2F2F2" w:themeFill="background1" w:themeFillShade="F2"/>
            <w:vAlign w:val="center"/>
          </w:tcPr>
          <w:p w14:paraId="0E89459D" w14:textId="77777777" w:rsidR="00F70A75" w:rsidRPr="00855B23" w:rsidRDefault="00F70A75" w:rsidP="00F70A75">
            <w:pPr>
              <w:spacing w:after="160" w:line="259" w:lineRule="auto"/>
              <w:rPr>
                <w:rFonts w:ascii="Times New Roman" w:hAnsi="Times New Roman" w:cs="Times New Roman"/>
                <w:b/>
                <w:bCs/>
                <w:u w:val="single"/>
              </w:rPr>
            </w:pPr>
            <w:r w:rsidRPr="00855B23">
              <w:rPr>
                <w:rFonts w:ascii="Times New Roman" w:hAnsi="Times New Roman" w:cs="Times New Roman"/>
                <w:b/>
                <w:bCs/>
                <w:u w:val="single"/>
              </w:rPr>
              <w:t>Consultant/ Professional Service Costs</w:t>
            </w:r>
          </w:p>
          <w:p w14:paraId="1791B040" w14:textId="2EA69BDB" w:rsidR="00F70A75" w:rsidRPr="00855B23" w:rsidRDefault="00F70A75" w:rsidP="00855B23">
            <w:pPr>
              <w:spacing w:after="160" w:line="259" w:lineRule="auto"/>
              <w:rPr>
                <w:rFonts w:ascii="Times New Roman" w:hAnsi="Times New Roman" w:cs="Times New Roman"/>
                <w:b/>
                <w:bCs/>
                <w:i/>
                <w:iCs/>
              </w:rPr>
            </w:pPr>
            <w:r w:rsidRPr="00855B23">
              <w:rPr>
                <w:rFonts w:ascii="Times New Roman" w:hAnsi="Times New Roman" w:cs="Times New Roman"/>
                <w:b/>
                <w:bCs/>
                <w:i/>
                <w:iCs/>
              </w:rPr>
              <w:t>2 CFR 200.459</w:t>
            </w:r>
          </w:p>
        </w:tc>
        <w:tc>
          <w:tcPr>
            <w:tcW w:w="7477" w:type="dxa"/>
          </w:tcPr>
          <w:p w14:paraId="4B2356F9" w14:textId="77777777" w:rsidR="00F70A75" w:rsidRPr="00977795" w:rsidRDefault="00F70A75" w:rsidP="00F70A75">
            <w:pPr>
              <w:spacing w:after="160" w:line="259" w:lineRule="auto"/>
              <w:rPr>
                <w:rFonts w:ascii="Times New Roman" w:hAnsi="Times New Roman" w:cs="Times New Roman"/>
              </w:rPr>
            </w:pPr>
          </w:p>
          <w:p w14:paraId="25CC727D" w14:textId="77777777" w:rsidR="00F70A75" w:rsidRPr="00977795" w:rsidRDefault="00F70A75" w:rsidP="00F70A75">
            <w:pPr>
              <w:spacing w:after="160" w:line="259" w:lineRule="auto"/>
              <w:rPr>
                <w:rFonts w:ascii="Times New Roman" w:hAnsi="Times New Roman" w:cs="Times New Roman"/>
              </w:rPr>
            </w:pPr>
            <w:r w:rsidRPr="00977795">
              <w:rPr>
                <w:rFonts w:ascii="Times New Roman" w:hAnsi="Times New Roman" w:cs="Times New Roman"/>
              </w:rPr>
              <w:t>Costs of professional and consultant services rendered by persons who are members of a particular profession or possess a special skill, and who are not officers or employees of the non-Federal entity.</w:t>
            </w:r>
          </w:p>
        </w:tc>
      </w:tr>
      <w:tr w:rsidR="00F70A75" w:rsidRPr="00977795" w14:paraId="135E90BB" w14:textId="77777777" w:rsidTr="00855B23">
        <w:trPr>
          <w:jc w:val="center"/>
        </w:trPr>
        <w:tc>
          <w:tcPr>
            <w:tcW w:w="2783" w:type="dxa"/>
            <w:shd w:val="clear" w:color="auto" w:fill="F2F2F2" w:themeFill="background1" w:themeFillShade="F2"/>
            <w:vAlign w:val="center"/>
          </w:tcPr>
          <w:p w14:paraId="4E6ECDAD" w14:textId="77777777" w:rsidR="00F70A75" w:rsidRPr="00855B23" w:rsidRDefault="00F70A75" w:rsidP="00F70A75">
            <w:pPr>
              <w:spacing w:after="160" w:line="259" w:lineRule="auto"/>
              <w:rPr>
                <w:rFonts w:ascii="Times New Roman" w:hAnsi="Times New Roman" w:cs="Times New Roman"/>
                <w:b/>
                <w:bCs/>
                <w:u w:val="single"/>
              </w:rPr>
            </w:pPr>
            <w:r w:rsidRPr="00855B23">
              <w:rPr>
                <w:rFonts w:ascii="Times New Roman" w:hAnsi="Times New Roman" w:cs="Times New Roman"/>
                <w:b/>
                <w:bCs/>
                <w:u w:val="single"/>
              </w:rPr>
              <w:t>Training and Education</w:t>
            </w:r>
          </w:p>
          <w:p w14:paraId="0F1E72EE" w14:textId="5CCFE590" w:rsidR="00F70A75" w:rsidRPr="00855B23" w:rsidRDefault="00F70A75" w:rsidP="00855B23">
            <w:pPr>
              <w:spacing w:after="160" w:line="259" w:lineRule="auto"/>
              <w:rPr>
                <w:rFonts w:ascii="Times New Roman" w:hAnsi="Times New Roman" w:cs="Times New Roman"/>
                <w:b/>
                <w:bCs/>
                <w:i/>
                <w:iCs/>
              </w:rPr>
            </w:pPr>
            <w:r w:rsidRPr="00855B23">
              <w:rPr>
                <w:rFonts w:ascii="Times New Roman" w:hAnsi="Times New Roman" w:cs="Times New Roman"/>
                <w:b/>
                <w:bCs/>
                <w:i/>
                <w:iCs/>
              </w:rPr>
              <w:t>2 CFR 200.472</w:t>
            </w:r>
          </w:p>
        </w:tc>
        <w:tc>
          <w:tcPr>
            <w:tcW w:w="7477" w:type="dxa"/>
          </w:tcPr>
          <w:p w14:paraId="1E2BDEA4" w14:textId="77777777" w:rsidR="00F70A75" w:rsidRPr="00977795" w:rsidRDefault="00F70A75" w:rsidP="00F70A75">
            <w:pPr>
              <w:spacing w:after="160" w:line="259" w:lineRule="auto"/>
              <w:rPr>
                <w:rFonts w:ascii="Times New Roman" w:hAnsi="Times New Roman" w:cs="Times New Roman"/>
              </w:rPr>
            </w:pPr>
          </w:p>
          <w:p w14:paraId="14090CAD" w14:textId="77777777" w:rsidR="00F70A75" w:rsidRPr="00977795" w:rsidRDefault="00F70A75" w:rsidP="00F70A75">
            <w:pPr>
              <w:spacing w:after="160" w:line="259" w:lineRule="auto"/>
              <w:rPr>
                <w:rFonts w:ascii="Times New Roman" w:hAnsi="Times New Roman" w:cs="Times New Roman"/>
              </w:rPr>
            </w:pPr>
            <w:r w:rsidRPr="00977795">
              <w:rPr>
                <w:rFonts w:ascii="Times New Roman" w:hAnsi="Times New Roman" w:cs="Times New Roman"/>
              </w:rPr>
              <w:t>The cost of training and education provided for employee development.</w:t>
            </w:r>
          </w:p>
          <w:p w14:paraId="3A380D2F" w14:textId="77777777" w:rsidR="00F70A75" w:rsidRPr="00977795" w:rsidRDefault="00F70A75" w:rsidP="00F70A75">
            <w:pPr>
              <w:spacing w:after="160" w:line="259" w:lineRule="auto"/>
              <w:rPr>
                <w:rFonts w:ascii="Times New Roman" w:hAnsi="Times New Roman" w:cs="Times New Roman"/>
              </w:rPr>
            </w:pPr>
          </w:p>
        </w:tc>
      </w:tr>
      <w:tr w:rsidR="00F70A75" w:rsidRPr="00977795" w14:paraId="54AF58C8" w14:textId="77777777" w:rsidTr="00855B23">
        <w:trPr>
          <w:jc w:val="center"/>
        </w:trPr>
        <w:tc>
          <w:tcPr>
            <w:tcW w:w="2783" w:type="dxa"/>
            <w:shd w:val="clear" w:color="auto" w:fill="F2F2F2" w:themeFill="background1" w:themeFillShade="F2"/>
            <w:vAlign w:val="center"/>
          </w:tcPr>
          <w:p w14:paraId="2DE30271" w14:textId="77777777" w:rsidR="00F70A75" w:rsidRPr="00855B23" w:rsidRDefault="00F70A75" w:rsidP="00F70A75">
            <w:pPr>
              <w:spacing w:after="160" w:line="259" w:lineRule="auto"/>
              <w:rPr>
                <w:rFonts w:ascii="Times New Roman" w:hAnsi="Times New Roman" w:cs="Times New Roman"/>
                <w:b/>
                <w:bCs/>
                <w:u w:val="single"/>
              </w:rPr>
            </w:pPr>
            <w:r w:rsidRPr="00855B23">
              <w:rPr>
                <w:rFonts w:ascii="Times New Roman" w:hAnsi="Times New Roman" w:cs="Times New Roman"/>
                <w:b/>
                <w:bCs/>
                <w:u w:val="single"/>
              </w:rPr>
              <w:t>Indirect Cost/ General Administration</w:t>
            </w:r>
          </w:p>
          <w:p w14:paraId="78E17ED7" w14:textId="77777777" w:rsidR="00F70A75" w:rsidRPr="00855B23" w:rsidRDefault="00F70A75" w:rsidP="00F70A75">
            <w:pPr>
              <w:spacing w:after="160" w:line="259" w:lineRule="auto"/>
              <w:rPr>
                <w:rFonts w:ascii="Times New Roman" w:hAnsi="Times New Roman" w:cs="Times New Roman"/>
                <w:b/>
                <w:i/>
                <w:iCs/>
              </w:rPr>
            </w:pPr>
            <w:r w:rsidRPr="00855B23">
              <w:rPr>
                <w:rFonts w:ascii="Times New Roman" w:hAnsi="Times New Roman" w:cs="Times New Roman"/>
                <w:b/>
                <w:i/>
                <w:iCs/>
              </w:rPr>
              <w:t xml:space="preserve">2 CFR </w:t>
            </w:r>
            <w:r w:rsidRPr="00855B23">
              <w:rPr>
                <w:rFonts w:ascii="Times New Roman" w:hAnsi="Times New Roman" w:cs="Times New Roman"/>
                <w:b/>
                <w:bCs/>
                <w:i/>
                <w:iCs/>
              </w:rPr>
              <w:t>200.414</w:t>
            </w:r>
          </w:p>
        </w:tc>
        <w:tc>
          <w:tcPr>
            <w:tcW w:w="7477" w:type="dxa"/>
            <w:vAlign w:val="center"/>
          </w:tcPr>
          <w:p w14:paraId="7DCBFD7B" w14:textId="77777777" w:rsidR="00F70A75" w:rsidRPr="00977795" w:rsidRDefault="00F70A75" w:rsidP="00F70A75">
            <w:pPr>
              <w:spacing w:after="160" w:line="259" w:lineRule="auto"/>
              <w:rPr>
                <w:rFonts w:ascii="Times New Roman" w:hAnsi="Times New Roman" w:cs="Times New Roman"/>
              </w:rPr>
            </w:pPr>
            <w:r w:rsidRPr="00977795">
              <w:rPr>
                <w:rFonts w:ascii="Times New Roman" w:hAnsi="Times New Roman" w:cs="Times New Roman"/>
                <w:u w:val="single"/>
              </w:rPr>
              <w:t>Indirect costs</w:t>
            </w:r>
            <w:r w:rsidRPr="00977795">
              <w:rPr>
                <w:rFonts w:ascii="Times New Roman" w:hAnsi="Times New Roman" w:cs="Times New Roman"/>
              </w:rPr>
              <w:t xml:space="preserve">: those costs incurred for a common or joint purpose benefitting more than one cost objective, and not readily assignable to the cost objectives specifically benefitted without effort disproportionate to the results achieved. Indirect costs must be classified within two broad categories: “Facilities” and “Administration.” “Facilities” is defined as depreciation on buildings, equipment and capital improvement, interest on debt associated with certain buildings, equipment and capital improvements, and operations and maintenance expenses. “Administration” is defined as general administration and general expenses such as the director's office, accounting, </w:t>
            </w:r>
            <w:proofErr w:type="gramStart"/>
            <w:r w:rsidRPr="00977795">
              <w:rPr>
                <w:rFonts w:ascii="Times New Roman" w:hAnsi="Times New Roman" w:cs="Times New Roman"/>
              </w:rPr>
              <w:t>personnel</w:t>
            </w:r>
            <w:proofErr w:type="gramEnd"/>
            <w:r w:rsidRPr="00977795">
              <w:rPr>
                <w:rFonts w:ascii="Times New Roman" w:hAnsi="Times New Roman" w:cs="Times New Roman"/>
              </w:rPr>
              <w:t xml:space="preserve"> and all other types of expenditures.</w:t>
            </w:r>
          </w:p>
          <w:p w14:paraId="15C84FCC" w14:textId="77777777" w:rsidR="00F70A75" w:rsidRPr="00977795" w:rsidRDefault="00F70A75" w:rsidP="00F70A75">
            <w:pPr>
              <w:spacing w:after="160" w:line="259" w:lineRule="auto"/>
              <w:rPr>
                <w:rFonts w:ascii="Times New Roman" w:hAnsi="Times New Roman" w:cs="Times New Roman"/>
              </w:rPr>
            </w:pPr>
          </w:p>
          <w:p w14:paraId="40A9FF2E" w14:textId="77777777" w:rsidR="00F70A75" w:rsidRPr="00977795" w:rsidRDefault="00F70A75" w:rsidP="00F70A75">
            <w:pPr>
              <w:spacing w:after="160" w:line="259" w:lineRule="auto"/>
              <w:rPr>
                <w:rFonts w:ascii="Times New Roman" w:hAnsi="Times New Roman" w:cs="Times New Roman"/>
              </w:rPr>
            </w:pPr>
            <w:r w:rsidRPr="00977795">
              <w:rPr>
                <w:rFonts w:ascii="Times New Roman" w:hAnsi="Times New Roman" w:cs="Times New Roman"/>
                <w:u w:val="single"/>
              </w:rPr>
              <w:t>General Administration (Perkins Section 136(d))</w:t>
            </w:r>
            <w:r w:rsidRPr="00977795">
              <w:rPr>
                <w:rFonts w:ascii="Times New Roman" w:hAnsi="Times New Roman" w:cs="Times New Roman"/>
              </w:rPr>
              <w:t xml:space="preserve">: organized administrative activities that </w:t>
            </w:r>
            <w:proofErr w:type="gramStart"/>
            <w:r w:rsidRPr="00977795">
              <w:rPr>
                <w:rFonts w:ascii="Times New Roman" w:hAnsi="Times New Roman" w:cs="Times New Roman"/>
              </w:rPr>
              <w:t>provide assistance</w:t>
            </w:r>
            <w:proofErr w:type="gramEnd"/>
            <w:r w:rsidRPr="00977795">
              <w:rPr>
                <w:rFonts w:ascii="Times New Roman" w:hAnsi="Times New Roman" w:cs="Times New Roman"/>
              </w:rPr>
              <w:t xml:space="preserve"> and support to CTE students, including activities specifically designed to provide administrative or managerial support for CTE programs and any special services provided for CTE students.</w:t>
            </w:r>
          </w:p>
        </w:tc>
      </w:tr>
    </w:tbl>
    <w:p w14:paraId="7166F5C4" w14:textId="77777777" w:rsidR="00F70A75" w:rsidRPr="00977795" w:rsidRDefault="00F70A75" w:rsidP="003C7423">
      <w:pPr>
        <w:rPr>
          <w:rFonts w:ascii="Times New Roman" w:hAnsi="Times New Roman" w:cs="Times New Roman"/>
        </w:rPr>
      </w:pPr>
    </w:p>
    <w:p w14:paraId="1E8032D1" w14:textId="77777777" w:rsidR="006A6BFA" w:rsidRPr="00977795" w:rsidRDefault="006A6BFA" w:rsidP="006A6BFA">
      <w:pPr>
        <w:pStyle w:val="BodyText"/>
        <w:spacing w:before="8"/>
        <w:rPr>
          <w:rFonts w:ascii="Times New Roman" w:hAnsi="Times New Roman" w:cs="Times New Roman"/>
          <w:sz w:val="22"/>
          <w:szCs w:val="22"/>
        </w:rPr>
      </w:pPr>
    </w:p>
    <w:p w14:paraId="5EA9310C" w14:textId="77777777" w:rsidR="005842B1" w:rsidRPr="00977795" w:rsidRDefault="006A6BFA" w:rsidP="00855B23">
      <w:pPr>
        <w:pStyle w:val="Heading2"/>
        <w:numPr>
          <w:ilvl w:val="0"/>
          <w:numId w:val="8"/>
        </w:numPr>
        <w:shd w:val="clear" w:color="auto" w:fill="F2F2F2" w:themeFill="background1" w:themeFillShade="F2"/>
        <w:tabs>
          <w:tab w:val="left" w:pos="461"/>
        </w:tabs>
        <w:rPr>
          <w:rFonts w:ascii="Times New Roman" w:hAnsi="Times New Roman" w:cs="Times New Roman"/>
          <w:sz w:val="22"/>
          <w:szCs w:val="22"/>
        </w:rPr>
      </w:pPr>
      <w:r w:rsidRPr="00977795">
        <w:rPr>
          <w:rFonts w:ascii="Times New Roman" w:hAnsi="Times New Roman" w:cs="Times New Roman"/>
          <w:sz w:val="22"/>
          <w:szCs w:val="22"/>
        </w:rPr>
        <w:t>Funding</w:t>
      </w:r>
      <w:r w:rsidRPr="00977795">
        <w:rPr>
          <w:rFonts w:ascii="Times New Roman" w:hAnsi="Times New Roman" w:cs="Times New Roman"/>
          <w:spacing w:val="-1"/>
          <w:sz w:val="22"/>
          <w:szCs w:val="22"/>
        </w:rPr>
        <w:t xml:space="preserve"> </w:t>
      </w:r>
      <w:r w:rsidRPr="00977795">
        <w:rPr>
          <w:rFonts w:ascii="Times New Roman" w:hAnsi="Times New Roman" w:cs="Times New Roman"/>
          <w:sz w:val="22"/>
          <w:szCs w:val="22"/>
        </w:rPr>
        <w:t>Information</w:t>
      </w:r>
    </w:p>
    <w:p w14:paraId="32340165" w14:textId="77777777" w:rsidR="00855B23" w:rsidRDefault="00855B23" w:rsidP="00F85ED5">
      <w:pPr>
        <w:pStyle w:val="Heading2"/>
        <w:tabs>
          <w:tab w:val="left" w:pos="461"/>
        </w:tabs>
        <w:ind w:firstLine="0"/>
        <w:rPr>
          <w:rFonts w:ascii="Times New Roman" w:hAnsi="Times New Roman" w:cs="Times New Roman"/>
          <w:b w:val="0"/>
          <w:bCs w:val="0"/>
          <w:sz w:val="22"/>
          <w:szCs w:val="22"/>
        </w:rPr>
      </w:pPr>
    </w:p>
    <w:p w14:paraId="0D18E168" w14:textId="02B34393" w:rsidR="00F85ED5" w:rsidRPr="00977795" w:rsidRDefault="00B73765" w:rsidP="00F85ED5">
      <w:pPr>
        <w:pStyle w:val="Heading2"/>
        <w:tabs>
          <w:tab w:val="left" w:pos="461"/>
        </w:tabs>
        <w:ind w:firstLine="0"/>
        <w:rPr>
          <w:rFonts w:ascii="Times New Roman" w:hAnsi="Times New Roman" w:cs="Times New Roman"/>
          <w:b w:val="0"/>
          <w:bCs w:val="0"/>
          <w:sz w:val="22"/>
          <w:szCs w:val="22"/>
        </w:rPr>
      </w:pPr>
      <w:r w:rsidRPr="00977795">
        <w:rPr>
          <w:rFonts w:ascii="Times New Roman" w:hAnsi="Times New Roman" w:cs="Times New Roman"/>
          <w:b w:val="0"/>
          <w:bCs w:val="0"/>
          <w:sz w:val="22"/>
          <w:szCs w:val="22"/>
        </w:rPr>
        <w:t>These funds are</w:t>
      </w:r>
      <w:r w:rsidR="005842B1" w:rsidRPr="00977795">
        <w:rPr>
          <w:rFonts w:ascii="Times New Roman" w:hAnsi="Times New Roman" w:cs="Times New Roman"/>
          <w:b w:val="0"/>
          <w:bCs w:val="0"/>
          <w:sz w:val="22"/>
          <w:szCs w:val="22"/>
        </w:rPr>
        <w:t xml:space="preserve"> </w:t>
      </w:r>
      <w:r w:rsidRPr="00977795">
        <w:rPr>
          <w:rFonts w:ascii="Times New Roman" w:hAnsi="Times New Roman" w:cs="Times New Roman"/>
          <w:b w:val="0"/>
          <w:bCs w:val="0"/>
          <w:sz w:val="22"/>
          <w:szCs w:val="22"/>
        </w:rPr>
        <w:t xml:space="preserve">federal and are </w:t>
      </w:r>
      <w:r w:rsidR="005842B1" w:rsidRPr="00977795">
        <w:rPr>
          <w:rFonts w:ascii="Times New Roman" w:hAnsi="Times New Roman" w:cs="Times New Roman"/>
          <w:b w:val="0"/>
          <w:bCs w:val="0"/>
          <w:sz w:val="22"/>
          <w:szCs w:val="22"/>
        </w:rPr>
        <w:t>provided through the Illinois Community College Board</w:t>
      </w:r>
      <w:r w:rsidRPr="00977795">
        <w:rPr>
          <w:rFonts w:ascii="Times New Roman" w:hAnsi="Times New Roman" w:cs="Times New Roman"/>
          <w:b w:val="0"/>
          <w:bCs w:val="0"/>
          <w:sz w:val="22"/>
          <w:szCs w:val="22"/>
        </w:rPr>
        <w:t xml:space="preserve"> through a formula-based process</w:t>
      </w:r>
      <w:r w:rsidR="005842B1" w:rsidRPr="00977795">
        <w:rPr>
          <w:rFonts w:ascii="Times New Roman" w:hAnsi="Times New Roman" w:cs="Times New Roman"/>
          <w:b w:val="0"/>
          <w:bCs w:val="0"/>
          <w:sz w:val="22"/>
          <w:szCs w:val="22"/>
        </w:rPr>
        <w:t xml:space="preserve">. </w:t>
      </w:r>
      <w:r w:rsidR="0094035D" w:rsidRPr="00977795">
        <w:rPr>
          <w:rFonts w:ascii="Times New Roman" w:hAnsi="Times New Roman" w:cs="Times New Roman"/>
          <w:b w:val="0"/>
          <w:bCs w:val="0"/>
          <w:sz w:val="22"/>
          <w:szCs w:val="22"/>
        </w:rPr>
        <w:t>In adherence to Section 112 (c) of the Strengthening Career and Technical Education for the 21</w:t>
      </w:r>
      <w:r w:rsidR="0094035D" w:rsidRPr="00977795">
        <w:rPr>
          <w:rFonts w:ascii="Times New Roman" w:hAnsi="Times New Roman" w:cs="Times New Roman"/>
          <w:b w:val="0"/>
          <w:bCs w:val="0"/>
          <w:sz w:val="22"/>
          <w:szCs w:val="22"/>
          <w:vertAlign w:val="superscript"/>
        </w:rPr>
        <w:t>st</w:t>
      </w:r>
      <w:r w:rsidR="0094035D" w:rsidRPr="00977795">
        <w:rPr>
          <w:rFonts w:ascii="Times New Roman" w:hAnsi="Times New Roman" w:cs="Times New Roman"/>
          <w:b w:val="0"/>
          <w:bCs w:val="0"/>
          <w:sz w:val="22"/>
          <w:szCs w:val="22"/>
        </w:rPr>
        <w:t xml:space="preserve"> Century Act (Perkins V), an eligible agency may award grants to eligible recipients for CTE activities pursuant to Section 135 of the Act (Local Uses of Funds). </w:t>
      </w:r>
    </w:p>
    <w:p w14:paraId="0E8C0E94" w14:textId="77777777" w:rsidR="00F85ED5" w:rsidRPr="00977795" w:rsidRDefault="00F85ED5" w:rsidP="00F85ED5">
      <w:pPr>
        <w:pStyle w:val="ListParagraph"/>
        <w:numPr>
          <w:ilvl w:val="12"/>
          <w:numId w:val="8"/>
        </w:numPr>
        <w:spacing w:line="23" w:lineRule="atLeast"/>
        <w:jc w:val="both"/>
        <w:rPr>
          <w:rFonts w:ascii="Times New Roman" w:hAnsi="Times New Roman" w:cs="Times New Roman"/>
        </w:rPr>
      </w:pPr>
    </w:p>
    <w:p w14:paraId="2E17F54B" w14:textId="10DCB313" w:rsidR="00F85ED5" w:rsidRPr="00977795" w:rsidRDefault="00F85ED5" w:rsidP="00F85ED5">
      <w:pPr>
        <w:pStyle w:val="ListParagraph"/>
        <w:ind w:left="460"/>
        <w:jc w:val="both"/>
        <w:rPr>
          <w:rFonts w:ascii="Times New Roman" w:hAnsi="Times New Roman" w:cs="Times New Roman"/>
        </w:rPr>
      </w:pPr>
      <w:r w:rsidRPr="00977795">
        <w:rPr>
          <w:rFonts w:ascii="Times New Roman" w:hAnsi="Times New Roman" w:cs="Times New Roman"/>
        </w:rPr>
        <w:t xml:space="preserve">The grant period </w:t>
      </w:r>
      <w:r w:rsidR="00F70A75" w:rsidRPr="00977795">
        <w:rPr>
          <w:rFonts w:ascii="Times New Roman" w:hAnsi="Times New Roman" w:cs="Times New Roman"/>
        </w:rPr>
        <w:t>is</w:t>
      </w:r>
      <w:r w:rsidRPr="00977795">
        <w:rPr>
          <w:rFonts w:ascii="Times New Roman" w:hAnsi="Times New Roman" w:cs="Times New Roman"/>
        </w:rPr>
        <w:t xml:space="preserve"> from July 1, 2021</w:t>
      </w:r>
      <w:r w:rsidR="00F70A75" w:rsidRPr="00977795">
        <w:rPr>
          <w:rFonts w:ascii="Times New Roman" w:hAnsi="Times New Roman" w:cs="Times New Roman"/>
        </w:rPr>
        <w:t>,</w:t>
      </w:r>
      <w:r w:rsidRPr="00977795">
        <w:rPr>
          <w:rFonts w:ascii="Times New Roman" w:hAnsi="Times New Roman" w:cs="Times New Roman"/>
        </w:rPr>
        <w:t xml:space="preserve"> through </w:t>
      </w:r>
      <w:r w:rsidR="00B73765" w:rsidRPr="00977795">
        <w:rPr>
          <w:rFonts w:ascii="Times New Roman" w:hAnsi="Times New Roman" w:cs="Times New Roman"/>
        </w:rPr>
        <w:t>June</w:t>
      </w:r>
      <w:r w:rsidRPr="00977795">
        <w:rPr>
          <w:rFonts w:ascii="Times New Roman" w:hAnsi="Times New Roman" w:cs="Times New Roman"/>
        </w:rPr>
        <w:t xml:space="preserve"> 30, 202</w:t>
      </w:r>
      <w:r w:rsidR="00B73765" w:rsidRPr="00977795">
        <w:rPr>
          <w:rFonts w:ascii="Times New Roman" w:hAnsi="Times New Roman" w:cs="Times New Roman"/>
        </w:rPr>
        <w:t>2</w:t>
      </w:r>
      <w:r w:rsidRPr="00977795">
        <w:rPr>
          <w:rFonts w:ascii="Times New Roman" w:hAnsi="Times New Roman" w:cs="Times New Roman"/>
        </w:rPr>
        <w:t xml:space="preserve">.  </w:t>
      </w:r>
    </w:p>
    <w:p w14:paraId="682A1A8E" w14:textId="77777777" w:rsidR="00F85ED5" w:rsidRPr="00977795" w:rsidRDefault="00F85ED5" w:rsidP="00F85ED5">
      <w:pPr>
        <w:pStyle w:val="ListParagraph"/>
        <w:ind w:left="460"/>
        <w:jc w:val="both"/>
        <w:rPr>
          <w:rFonts w:ascii="Times New Roman" w:hAnsi="Times New Roman" w:cs="Times New Roman"/>
        </w:rPr>
      </w:pPr>
    </w:p>
    <w:p w14:paraId="50275A8A" w14:textId="5ACD38E3" w:rsidR="00F85ED5" w:rsidRPr="00977795" w:rsidRDefault="00F85ED5" w:rsidP="00DD6138">
      <w:pPr>
        <w:pStyle w:val="ListParagraph"/>
        <w:ind w:left="460"/>
        <w:jc w:val="both"/>
        <w:rPr>
          <w:rFonts w:ascii="Times New Roman" w:hAnsi="Times New Roman" w:cs="Times New Roman"/>
        </w:rPr>
      </w:pPr>
      <w:r w:rsidRPr="00977795">
        <w:rPr>
          <w:rFonts w:ascii="Times New Roman" w:hAnsi="Times New Roman" w:cs="Times New Roman"/>
        </w:rPr>
        <w:t xml:space="preserve">Budget modifications up to 10% or $1,000 (whichever is higher) of the total budget line item do not require ICCB approval. Budget modifications over 10% or $1,000 (whichever is higher) of the total budget line must have prior ICCB approval. To request a budget modification, submit an amended budget and explanation for the requested changes to </w:t>
      </w:r>
      <w:hyperlink r:id="rId11" w:history="1">
        <w:r w:rsidR="00F70A75" w:rsidRPr="00977795">
          <w:rPr>
            <w:rStyle w:val="Hyperlink"/>
            <w:rFonts w:ascii="Times New Roman" w:hAnsi="Times New Roman" w:cs="Times New Roman"/>
          </w:rPr>
          <w:t>ICCB.cte@illinois.gov</w:t>
        </w:r>
      </w:hyperlink>
      <w:r w:rsidR="00F70A75" w:rsidRPr="00977795">
        <w:rPr>
          <w:rFonts w:ascii="Times New Roman" w:hAnsi="Times New Roman" w:cs="Times New Roman"/>
        </w:rPr>
        <w:t>.</w:t>
      </w:r>
    </w:p>
    <w:p w14:paraId="0E0C3D6D" w14:textId="77777777" w:rsidR="00DD6138" w:rsidRPr="00977795" w:rsidRDefault="00DD6138" w:rsidP="00DD6138">
      <w:pPr>
        <w:pStyle w:val="ListParagraph"/>
        <w:ind w:left="460"/>
        <w:jc w:val="both"/>
        <w:rPr>
          <w:rFonts w:ascii="Times New Roman" w:hAnsi="Times New Roman" w:cs="Times New Roman"/>
        </w:rPr>
      </w:pPr>
    </w:p>
    <w:p w14:paraId="10C93AB9" w14:textId="77777777" w:rsidR="00F85ED5" w:rsidRPr="00977795" w:rsidRDefault="00F85ED5" w:rsidP="00F85ED5">
      <w:pPr>
        <w:pStyle w:val="ListParagraph"/>
        <w:ind w:left="460"/>
        <w:jc w:val="both"/>
        <w:rPr>
          <w:rFonts w:ascii="Times New Roman" w:hAnsi="Times New Roman" w:cs="Times New Roman"/>
        </w:rPr>
      </w:pPr>
      <w:r w:rsidRPr="00977795">
        <w:rPr>
          <w:rFonts w:ascii="Times New Roman" w:hAnsi="Times New Roman" w:cs="Times New Roman"/>
        </w:rPr>
        <w:t>All grant funds shall be subject to the Illinois Grant Funds Recovery Act (30 ILCS 705). All funds granted for the operation of this program must be used exclusively for the purposes stated in the approved proposal and must be expended in accordance with the approved budget and the grantee’s policies and procedures related to such expenditures. Funds may only be expended for activities occurring during the grant period.</w:t>
      </w:r>
    </w:p>
    <w:p w14:paraId="12DE95D7" w14:textId="77777777" w:rsidR="00F85ED5" w:rsidRPr="00977795" w:rsidRDefault="00F85ED5" w:rsidP="00F85ED5">
      <w:pPr>
        <w:pStyle w:val="ListParagraph"/>
        <w:ind w:left="460"/>
        <w:jc w:val="both"/>
        <w:rPr>
          <w:rFonts w:ascii="Times New Roman" w:hAnsi="Times New Roman" w:cs="Times New Roman"/>
        </w:rPr>
      </w:pPr>
    </w:p>
    <w:p w14:paraId="0027094A" w14:textId="77777777" w:rsidR="00F85ED5" w:rsidRPr="00977795" w:rsidRDefault="00F85ED5" w:rsidP="00855B23">
      <w:pPr>
        <w:pStyle w:val="ListParagraph"/>
        <w:numPr>
          <w:ilvl w:val="0"/>
          <w:numId w:val="8"/>
        </w:numPr>
        <w:shd w:val="clear" w:color="auto" w:fill="F2F2F2" w:themeFill="background1" w:themeFillShade="F2"/>
        <w:jc w:val="both"/>
        <w:rPr>
          <w:rFonts w:ascii="Times New Roman" w:hAnsi="Times New Roman" w:cs="Times New Roman"/>
          <w:b/>
          <w:bCs/>
        </w:rPr>
      </w:pPr>
      <w:r w:rsidRPr="00977795">
        <w:rPr>
          <w:rFonts w:ascii="Times New Roman" w:hAnsi="Times New Roman" w:cs="Times New Roman"/>
          <w:b/>
          <w:bCs/>
        </w:rPr>
        <w:t xml:space="preserve">Eligibility Information </w:t>
      </w:r>
    </w:p>
    <w:p w14:paraId="749C077D" w14:textId="77777777" w:rsidR="00F85ED5" w:rsidRPr="00977795" w:rsidRDefault="00F85ED5" w:rsidP="00F85ED5">
      <w:pPr>
        <w:pStyle w:val="ListParagraph"/>
        <w:ind w:left="460"/>
        <w:jc w:val="both"/>
        <w:rPr>
          <w:rFonts w:ascii="Times New Roman" w:hAnsi="Times New Roman" w:cs="Times New Roman"/>
          <w:bCs/>
        </w:rPr>
      </w:pPr>
    </w:p>
    <w:p w14:paraId="3D530868" w14:textId="71EFD2C5" w:rsidR="0094035D" w:rsidRPr="00977795" w:rsidRDefault="0094035D" w:rsidP="0094035D">
      <w:pPr>
        <w:pStyle w:val="ListParagraph"/>
        <w:ind w:left="460"/>
        <w:jc w:val="both"/>
        <w:rPr>
          <w:rFonts w:ascii="Times New Roman" w:hAnsi="Times New Roman" w:cs="Times New Roman"/>
          <w:bCs/>
        </w:rPr>
      </w:pPr>
      <w:r w:rsidRPr="00977795">
        <w:rPr>
          <w:rFonts w:ascii="Times New Roman" w:hAnsi="Times New Roman" w:cs="Times New Roman"/>
          <w:bCs/>
        </w:rPr>
        <w:t xml:space="preserve">In adherence to Section 112 (c) of Perkins V, reserve funds can be awarded to the following eligible recipients: </w:t>
      </w:r>
    </w:p>
    <w:p w14:paraId="1875C428" w14:textId="2D3B963E" w:rsidR="0094035D" w:rsidRPr="00977795" w:rsidRDefault="0094035D" w:rsidP="0094035D">
      <w:pPr>
        <w:pStyle w:val="ListParagraph"/>
        <w:numPr>
          <w:ilvl w:val="0"/>
          <w:numId w:val="41"/>
        </w:numPr>
        <w:jc w:val="both"/>
        <w:rPr>
          <w:rFonts w:ascii="Times New Roman" w:hAnsi="Times New Roman" w:cs="Times New Roman"/>
          <w:b/>
        </w:rPr>
      </w:pPr>
      <w:r w:rsidRPr="00977795">
        <w:rPr>
          <w:rFonts w:ascii="Times New Roman" w:hAnsi="Times New Roman" w:cs="Times New Roman"/>
          <w:b/>
        </w:rPr>
        <w:t>Rural areas</w:t>
      </w:r>
    </w:p>
    <w:p w14:paraId="61FF85BD" w14:textId="19CB2D66" w:rsidR="0094035D" w:rsidRPr="00977795" w:rsidRDefault="0094035D" w:rsidP="0094035D">
      <w:pPr>
        <w:pStyle w:val="ListParagraph"/>
        <w:numPr>
          <w:ilvl w:val="0"/>
          <w:numId w:val="41"/>
        </w:numPr>
        <w:jc w:val="both"/>
        <w:rPr>
          <w:rFonts w:ascii="Times New Roman" w:hAnsi="Times New Roman" w:cs="Times New Roman"/>
          <w:bCs/>
        </w:rPr>
      </w:pPr>
      <w:r w:rsidRPr="00977795">
        <w:rPr>
          <w:rFonts w:ascii="Times New Roman" w:hAnsi="Times New Roman" w:cs="Times New Roman"/>
          <w:bCs/>
        </w:rPr>
        <w:t>Areas with high percentages of CTE concentrators or CTE participants</w:t>
      </w:r>
    </w:p>
    <w:p w14:paraId="2299723B" w14:textId="5EE2523B" w:rsidR="0094035D" w:rsidRPr="00977795" w:rsidRDefault="0094035D" w:rsidP="0094035D">
      <w:pPr>
        <w:pStyle w:val="ListParagraph"/>
        <w:numPr>
          <w:ilvl w:val="0"/>
          <w:numId w:val="41"/>
        </w:numPr>
        <w:jc w:val="both"/>
        <w:rPr>
          <w:rFonts w:ascii="Times New Roman" w:hAnsi="Times New Roman" w:cs="Times New Roman"/>
          <w:bCs/>
        </w:rPr>
      </w:pPr>
      <w:r w:rsidRPr="00977795">
        <w:rPr>
          <w:rFonts w:ascii="Times New Roman" w:hAnsi="Times New Roman" w:cs="Times New Roman"/>
          <w:bCs/>
        </w:rPr>
        <w:t>Areas with high numbers of CTE concentrators or CTE participants</w:t>
      </w:r>
    </w:p>
    <w:p w14:paraId="6E8184C8" w14:textId="4118A722" w:rsidR="0094035D" w:rsidRPr="00977795" w:rsidRDefault="0094035D" w:rsidP="0094035D">
      <w:pPr>
        <w:pStyle w:val="ListParagraph"/>
        <w:numPr>
          <w:ilvl w:val="0"/>
          <w:numId w:val="41"/>
        </w:numPr>
        <w:jc w:val="both"/>
        <w:rPr>
          <w:rFonts w:ascii="Times New Roman" w:hAnsi="Times New Roman" w:cs="Times New Roman"/>
          <w:b/>
        </w:rPr>
      </w:pPr>
      <w:r w:rsidRPr="00977795">
        <w:rPr>
          <w:rFonts w:ascii="Times New Roman" w:hAnsi="Times New Roman" w:cs="Times New Roman"/>
          <w:b/>
        </w:rPr>
        <w:t>Areas with disparities or gaps in performance</w:t>
      </w:r>
    </w:p>
    <w:p w14:paraId="2AF2C772" w14:textId="7A92FBB7" w:rsidR="0094035D" w:rsidRPr="00977795" w:rsidRDefault="0094035D" w:rsidP="0094035D">
      <w:pPr>
        <w:ind w:left="460"/>
        <w:jc w:val="both"/>
        <w:rPr>
          <w:rFonts w:ascii="Times New Roman" w:hAnsi="Times New Roman" w:cs="Times New Roman"/>
          <w:bCs/>
        </w:rPr>
      </w:pPr>
      <w:proofErr w:type="gramStart"/>
      <w:r w:rsidRPr="00977795">
        <w:rPr>
          <w:rFonts w:ascii="Times New Roman" w:hAnsi="Times New Roman" w:cs="Times New Roman"/>
          <w:bCs/>
        </w:rPr>
        <w:t>In order to</w:t>
      </w:r>
      <w:proofErr w:type="gramEnd"/>
      <w:r w:rsidRPr="00977795">
        <w:rPr>
          <w:rFonts w:ascii="Times New Roman" w:hAnsi="Times New Roman" w:cs="Times New Roman"/>
          <w:bCs/>
        </w:rPr>
        <w:t xml:space="preserve"> address long-standing equity gaps in </w:t>
      </w:r>
      <w:r w:rsidR="004E3D69" w:rsidRPr="00977795">
        <w:rPr>
          <w:rFonts w:ascii="Times New Roman" w:hAnsi="Times New Roman" w:cs="Times New Roman"/>
          <w:bCs/>
        </w:rPr>
        <w:t>State of Illinois higher education, the ICCB determined that the opportunities to see the greatest change are in rural areas and areas with disparities or gaps in performance. From there, the following methodology was used to determine those areas.</w:t>
      </w:r>
    </w:p>
    <w:p w14:paraId="73CF8A12" w14:textId="56345296" w:rsidR="004E3D69" w:rsidRPr="00977795" w:rsidRDefault="00E86110" w:rsidP="004E3D69">
      <w:pPr>
        <w:pStyle w:val="ListParagraph"/>
        <w:numPr>
          <w:ilvl w:val="0"/>
          <w:numId w:val="42"/>
        </w:numPr>
        <w:jc w:val="both"/>
        <w:rPr>
          <w:rFonts w:ascii="Times New Roman" w:hAnsi="Times New Roman" w:cs="Times New Roman"/>
          <w:bCs/>
        </w:rPr>
      </w:pPr>
      <w:r w:rsidRPr="00977795">
        <w:rPr>
          <w:rFonts w:ascii="Times New Roman" w:hAnsi="Times New Roman" w:cs="Times New Roman"/>
          <w:bCs/>
          <w:u w:val="single"/>
        </w:rPr>
        <w:t>Rural areas</w:t>
      </w:r>
      <w:r w:rsidRPr="00977795">
        <w:rPr>
          <w:rFonts w:ascii="Times New Roman" w:hAnsi="Times New Roman" w:cs="Times New Roman"/>
          <w:bCs/>
        </w:rPr>
        <w:t xml:space="preserve">: defined by the ICCB Peer Groups, </w:t>
      </w:r>
      <w:hyperlink r:id="rId12" w:history="1">
        <w:r w:rsidRPr="00977795">
          <w:rPr>
            <w:rStyle w:val="Hyperlink"/>
            <w:rFonts w:ascii="Times New Roman" w:hAnsi="Times New Roman" w:cs="Times New Roman"/>
            <w:bCs/>
          </w:rPr>
          <w:t>https://www.iccb.org/pods/other/iccb-peer-group-list/</w:t>
        </w:r>
      </w:hyperlink>
      <w:r w:rsidRPr="00977795">
        <w:rPr>
          <w:rFonts w:ascii="Times New Roman" w:hAnsi="Times New Roman" w:cs="Times New Roman"/>
          <w:bCs/>
        </w:rPr>
        <w:t xml:space="preserve">. </w:t>
      </w:r>
      <w:r w:rsidR="007E69FE" w:rsidRPr="00977795">
        <w:rPr>
          <w:rFonts w:ascii="Times New Roman" w:hAnsi="Times New Roman" w:cs="Times New Roman"/>
          <w:bCs/>
        </w:rPr>
        <w:t>Colleges</w:t>
      </w:r>
      <w:r w:rsidRPr="00977795">
        <w:rPr>
          <w:rFonts w:ascii="Times New Roman" w:hAnsi="Times New Roman" w:cs="Times New Roman"/>
          <w:bCs/>
        </w:rPr>
        <w:t xml:space="preserve"> that fell within Peer Groups I – III, defined respectively below, were awarded a certain amount of points based on their Peer Group classification.</w:t>
      </w:r>
    </w:p>
    <w:p w14:paraId="5F4D5112" w14:textId="119F2B72" w:rsidR="00E86110" w:rsidRPr="00977795" w:rsidRDefault="00E86110" w:rsidP="00E86110">
      <w:pPr>
        <w:pStyle w:val="ListParagraph"/>
        <w:numPr>
          <w:ilvl w:val="1"/>
          <w:numId w:val="42"/>
        </w:numPr>
        <w:jc w:val="both"/>
        <w:rPr>
          <w:rFonts w:ascii="Times New Roman" w:hAnsi="Times New Roman" w:cs="Times New Roman"/>
          <w:bCs/>
        </w:rPr>
      </w:pPr>
      <w:r w:rsidRPr="00977795">
        <w:rPr>
          <w:rFonts w:ascii="Times New Roman" w:hAnsi="Times New Roman" w:cs="Times New Roman"/>
          <w:bCs/>
        </w:rPr>
        <w:t xml:space="preserve">Peer Group I: Headcount enrollment of less than 3,000, downstate, located in or near communities of less than 50,000 population. </w:t>
      </w:r>
      <w:r w:rsidRPr="00977795">
        <w:rPr>
          <w:rFonts w:ascii="Times New Roman" w:hAnsi="Times New Roman" w:cs="Times New Roman"/>
          <w:b/>
        </w:rPr>
        <w:t>Received 3 points</w:t>
      </w:r>
      <w:r w:rsidRPr="00977795">
        <w:rPr>
          <w:rFonts w:ascii="Times New Roman" w:hAnsi="Times New Roman" w:cs="Times New Roman"/>
          <w:bCs/>
        </w:rPr>
        <w:t xml:space="preserve">. </w:t>
      </w:r>
    </w:p>
    <w:p w14:paraId="030020A0" w14:textId="6496855A" w:rsidR="00E86110" w:rsidRPr="00977795" w:rsidRDefault="00E86110" w:rsidP="00E86110">
      <w:pPr>
        <w:pStyle w:val="ListParagraph"/>
        <w:numPr>
          <w:ilvl w:val="1"/>
          <w:numId w:val="42"/>
        </w:numPr>
        <w:jc w:val="both"/>
        <w:rPr>
          <w:rFonts w:ascii="Times New Roman" w:hAnsi="Times New Roman" w:cs="Times New Roman"/>
          <w:bCs/>
        </w:rPr>
      </w:pPr>
      <w:r w:rsidRPr="00977795">
        <w:rPr>
          <w:rFonts w:ascii="Times New Roman" w:hAnsi="Times New Roman" w:cs="Times New Roman"/>
          <w:bCs/>
        </w:rPr>
        <w:t xml:space="preserve">Peer Group II: Headcount enrollment of approximately 3,000 to 4,000, downstate, located in or near communities of less than 50,000 population. </w:t>
      </w:r>
      <w:r w:rsidRPr="00977795">
        <w:rPr>
          <w:rFonts w:ascii="Times New Roman" w:hAnsi="Times New Roman" w:cs="Times New Roman"/>
          <w:b/>
        </w:rPr>
        <w:t>Received 2 points</w:t>
      </w:r>
      <w:r w:rsidRPr="00977795">
        <w:rPr>
          <w:rFonts w:ascii="Times New Roman" w:hAnsi="Times New Roman" w:cs="Times New Roman"/>
          <w:bCs/>
        </w:rPr>
        <w:t>.</w:t>
      </w:r>
    </w:p>
    <w:p w14:paraId="1EBFA8AB" w14:textId="59BB8FAB" w:rsidR="00E86110" w:rsidRPr="00977795" w:rsidRDefault="00E86110" w:rsidP="00E86110">
      <w:pPr>
        <w:pStyle w:val="ListParagraph"/>
        <w:numPr>
          <w:ilvl w:val="1"/>
          <w:numId w:val="42"/>
        </w:numPr>
        <w:jc w:val="both"/>
        <w:rPr>
          <w:rFonts w:ascii="Times New Roman" w:hAnsi="Times New Roman" w:cs="Times New Roman"/>
          <w:bCs/>
        </w:rPr>
      </w:pPr>
      <w:r w:rsidRPr="00977795">
        <w:rPr>
          <w:rFonts w:ascii="Times New Roman" w:hAnsi="Times New Roman" w:cs="Times New Roman"/>
          <w:bCs/>
        </w:rPr>
        <w:t xml:space="preserve">Peer Group III: Headcount enrollment greater than 4,000, downstate, located in or near communities of less than 50,000 population. </w:t>
      </w:r>
      <w:r w:rsidRPr="00977795">
        <w:rPr>
          <w:rFonts w:ascii="Times New Roman" w:hAnsi="Times New Roman" w:cs="Times New Roman"/>
          <w:b/>
        </w:rPr>
        <w:t>Received 1 point</w:t>
      </w:r>
      <w:r w:rsidRPr="00977795">
        <w:rPr>
          <w:rFonts w:ascii="Times New Roman" w:hAnsi="Times New Roman" w:cs="Times New Roman"/>
          <w:bCs/>
        </w:rPr>
        <w:t>.</w:t>
      </w:r>
    </w:p>
    <w:p w14:paraId="0B838A43" w14:textId="5C8452ED" w:rsidR="00B4096A" w:rsidRPr="00977795" w:rsidRDefault="00B4096A" w:rsidP="00B4096A">
      <w:pPr>
        <w:pStyle w:val="ListParagraph"/>
        <w:numPr>
          <w:ilvl w:val="0"/>
          <w:numId w:val="42"/>
        </w:numPr>
        <w:jc w:val="both"/>
        <w:rPr>
          <w:rFonts w:ascii="Times New Roman" w:hAnsi="Times New Roman" w:cs="Times New Roman"/>
          <w:bCs/>
        </w:rPr>
      </w:pPr>
      <w:r w:rsidRPr="00977795">
        <w:rPr>
          <w:rFonts w:ascii="Times New Roman" w:hAnsi="Times New Roman" w:cs="Times New Roman"/>
          <w:bCs/>
          <w:u w:val="single"/>
        </w:rPr>
        <w:t>Areas with disparities in gaps or performance</w:t>
      </w:r>
      <w:r w:rsidRPr="00977795">
        <w:rPr>
          <w:rFonts w:ascii="Times New Roman" w:hAnsi="Times New Roman" w:cs="Times New Roman"/>
          <w:bCs/>
        </w:rPr>
        <w:t>: defined by a college’s performance with meeting Perkins indicators 1P1 Postsecondary Retention and Placement</w:t>
      </w:r>
      <w:r w:rsidR="007E69FE" w:rsidRPr="00977795">
        <w:rPr>
          <w:rFonts w:ascii="Times New Roman" w:hAnsi="Times New Roman" w:cs="Times New Roman"/>
          <w:bCs/>
        </w:rPr>
        <w:t>;</w:t>
      </w:r>
      <w:r w:rsidRPr="00977795">
        <w:rPr>
          <w:rFonts w:ascii="Times New Roman" w:hAnsi="Times New Roman" w:cs="Times New Roman"/>
          <w:bCs/>
        </w:rPr>
        <w:t xml:space="preserve"> 2P1 </w:t>
      </w:r>
      <w:r w:rsidR="007E69FE" w:rsidRPr="00977795">
        <w:rPr>
          <w:rFonts w:ascii="Times New Roman" w:hAnsi="Times New Roman" w:cs="Times New Roman"/>
          <w:bCs/>
        </w:rPr>
        <w:t>Credential, Certificate, or Degree;</w:t>
      </w:r>
      <w:r w:rsidRPr="00977795">
        <w:rPr>
          <w:rFonts w:ascii="Times New Roman" w:hAnsi="Times New Roman" w:cs="Times New Roman"/>
          <w:bCs/>
        </w:rPr>
        <w:t xml:space="preserve"> and 3P1</w:t>
      </w:r>
      <w:r w:rsidR="007E69FE" w:rsidRPr="00977795">
        <w:rPr>
          <w:rFonts w:ascii="Times New Roman" w:hAnsi="Times New Roman" w:cs="Times New Roman"/>
          <w:bCs/>
        </w:rPr>
        <w:t xml:space="preserve"> Nontraditional Program Enrollment</w:t>
      </w:r>
      <w:r w:rsidRPr="00977795">
        <w:rPr>
          <w:rFonts w:ascii="Times New Roman" w:hAnsi="Times New Roman" w:cs="Times New Roman"/>
          <w:bCs/>
        </w:rPr>
        <w:t xml:space="preserve">, utilizing the most recent data as provided by the Perkins Data Dashboard. </w:t>
      </w:r>
      <w:r w:rsidR="007E69FE" w:rsidRPr="00977795">
        <w:rPr>
          <w:rFonts w:ascii="Times New Roman" w:hAnsi="Times New Roman" w:cs="Times New Roman"/>
          <w:bCs/>
        </w:rPr>
        <w:t>Colleges received points utilizing the following scale:</w:t>
      </w:r>
    </w:p>
    <w:p w14:paraId="75B16667" w14:textId="27365547" w:rsidR="007E69FE" w:rsidRPr="00977795" w:rsidRDefault="007E69FE" w:rsidP="007E69FE">
      <w:pPr>
        <w:pStyle w:val="ListParagraph"/>
        <w:numPr>
          <w:ilvl w:val="1"/>
          <w:numId w:val="42"/>
        </w:numPr>
        <w:jc w:val="both"/>
        <w:rPr>
          <w:rFonts w:ascii="Times New Roman" w:hAnsi="Times New Roman" w:cs="Times New Roman"/>
          <w:bCs/>
        </w:rPr>
      </w:pPr>
      <w:r w:rsidRPr="00977795">
        <w:rPr>
          <w:rFonts w:ascii="Times New Roman" w:hAnsi="Times New Roman" w:cs="Times New Roman"/>
          <w:bCs/>
        </w:rPr>
        <w:t xml:space="preserve">Deficient in all 3 indicators. </w:t>
      </w:r>
      <w:r w:rsidRPr="00977795">
        <w:rPr>
          <w:rFonts w:ascii="Times New Roman" w:hAnsi="Times New Roman" w:cs="Times New Roman"/>
          <w:b/>
        </w:rPr>
        <w:t>Received 3 points</w:t>
      </w:r>
      <w:r w:rsidRPr="00977795">
        <w:rPr>
          <w:rFonts w:ascii="Times New Roman" w:hAnsi="Times New Roman" w:cs="Times New Roman"/>
          <w:bCs/>
        </w:rPr>
        <w:t>.</w:t>
      </w:r>
    </w:p>
    <w:p w14:paraId="31B27EAC" w14:textId="045248F2" w:rsidR="007E69FE" w:rsidRPr="00977795" w:rsidRDefault="007E69FE" w:rsidP="007E69FE">
      <w:pPr>
        <w:pStyle w:val="ListParagraph"/>
        <w:numPr>
          <w:ilvl w:val="1"/>
          <w:numId w:val="42"/>
        </w:numPr>
        <w:jc w:val="both"/>
        <w:rPr>
          <w:rFonts w:ascii="Times New Roman" w:hAnsi="Times New Roman" w:cs="Times New Roman"/>
          <w:bCs/>
        </w:rPr>
      </w:pPr>
      <w:r w:rsidRPr="00977795">
        <w:rPr>
          <w:rFonts w:ascii="Times New Roman" w:hAnsi="Times New Roman" w:cs="Times New Roman"/>
          <w:bCs/>
        </w:rPr>
        <w:lastRenderedPageBreak/>
        <w:t xml:space="preserve">Deficient in 2 of the 3 indicators. </w:t>
      </w:r>
      <w:r w:rsidRPr="00977795">
        <w:rPr>
          <w:rFonts w:ascii="Times New Roman" w:hAnsi="Times New Roman" w:cs="Times New Roman"/>
          <w:b/>
        </w:rPr>
        <w:t>Received 2 points</w:t>
      </w:r>
      <w:r w:rsidRPr="00977795">
        <w:rPr>
          <w:rFonts w:ascii="Times New Roman" w:hAnsi="Times New Roman" w:cs="Times New Roman"/>
          <w:bCs/>
        </w:rPr>
        <w:t>.</w:t>
      </w:r>
    </w:p>
    <w:p w14:paraId="5B6E3952" w14:textId="7155FDAC" w:rsidR="007E69FE" w:rsidRPr="00977795" w:rsidRDefault="007E69FE" w:rsidP="007E69FE">
      <w:pPr>
        <w:pStyle w:val="ListParagraph"/>
        <w:numPr>
          <w:ilvl w:val="1"/>
          <w:numId w:val="42"/>
        </w:numPr>
        <w:jc w:val="both"/>
        <w:rPr>
          <w:rFonts w:ascii="Times New Roman" w:hAnsi="Times New Roman" w:cs="Times New Roman"/>
          <w:bCs/>
        </w:rPr>
      </w:pPr>
      <w:r w:rsidRPr="00977795">
        <w:rPr>
          <w:rFonts w:ascii="Times New Roman" w:hAnsi="Times New Roman" w:cs="Times New Roman"/>
          <w:bCs/>
        </w:rPr>
        <w:t xml:space="preserve">Deficient in 1 indicator. </w:t>
      </w:r>
      <w:r w:rsidRPr="00977795">
        <w:rPr>
          <w:rFonts w:ascii="Times New Roman" w:hAnsi="Times New Roman" w:cs="Times New Roman"/>
          <w:b/>
        </w:rPr>
        <w:t>Received 1 point</w:t>
      </w:r>
      <w:r w:rsidRPr="00977795">
        <w:rPr>
          <w:rFonts w:ascii="Times New Roman" w:hAnsi="Times New Roman" w:cs="Times New Roman"/>
          <w:bCs/>
        </w:rPr>
        <w:t>.</w:t>
      </w:r>
    </w:p>
    <w:p w14:paraId="0AF1AC05" w14:textId="59BAEE05" w:rsidR="007E69FE" w:rsidRPr="00977795" w:rsidRDefault="007E69FE" w:rsidP="007E69FE">
      <w:pPr>
        <w:ind w:left="720"/>
        <w:jc w:val="both"/>
        <w:rPr>
          <w:rFonts w:ascii="Times New Roman" w:hAnsi="Times New Roman" w:cs="Times New Roman"/>
          <w:bCs/>
        </w:rPr>
      </w:pPr>
      <w:r w:rsidRPr="00977795">
        <w:rPr>
          <w:rFonts w:ascii="Times New Roman" w:hAnsi="Times New Roman" w:cs="Times New Roman"/>
          <w:bCs/>
        </w:rPr>
        <w:t xml:space="preserve">After points were awarded accordingly, all colleges receiving 3 or 4 points were given funding priority. To determine an allocation amount per recipient, </w:t>
      </w:r>
      <w:r w:rsidR="00D644B9" w:rsidRPr="00977795">
        <w:rPr>
          <w:rFonts w:ascii="Times New Roman" w:hAnsi="Times New Roman" w:cs="Times New Roman"/>
          <w:bCs/>
        </w:rPr>
        <w:t>a baseline allocation of $10,000 was given to each recipient</w:t>
      </w:r>
      <w:r w:rsidR="00D15A76" w:rsidRPr="00977795">
        <w:rPr>
          <w:rFonts w:ascii="Times New Roman" w:hAnsi="Times New Roman" w:cs="Times New Roman"/>
          <w:bCs/>
        </w:rPr>
        <w:t>.</w:t>
      </w:r>
      <w:r w:rsidR="00D644B9" w:rsidRPr="00977795">
        <w:rPr>
          <w:rFonts w:ascii="Times New Roman" w:hAnsi="Times New Roman" w:cs="Times New Roman"/>
          <w:bCs/>
        </w:rPr>
        <w:t xml:space="preserve"> From there, the remaining funds were divided by applying a formula that utilizes CTE Pell numbers from FY2020 (the same as how Perkins allocations are determined</w:t>
      </w:r>
      <w:proofErr w:type="gramStart"/>
      <w:r w:rsidR="00D644B9" w:rsidRPr="00977795">
        <w:rPr>
          <w:rFonts w:ascii="Times New Roman" w:hAnsi="Times New Roman" w:cs="Times New Roman"/>
          <w:bCs/>
        </w:rPr>
        <w:t>), and</w:t>
      </w:r>
      <w:proofErr w:type="gramEnd"/>
      <w:r w:rsidR="00D644B9" w:rsidRPr="00977795">
        <w:rPr>
          <w:rFonts w:ascii="Times New Roman" w:hAnsi="Times New Roman" w:cs="Times New Roman"/>
          <w:bCs/>
        </w:rPr>
        <w:t xml:space="preserve"> added to the $10,000 baseline to get a final amount. </w:t>
      </w:r>
    </w:p>
    <w:p w14:paraId="3044E89B" w14:textId="77777777" w:rsidR="005842B1" w:rsidRPr="00977795" w:rsidRDefault="005842B1" w:rsidP="00096778">
      <w:pPr>
        <w:pStyle w:val="Heading2"/>
        <w:tabs>
          <w:tab w:val="left" w:pos="461"/>
        </w:tabs>
        <w:ind w:left="0" w:firstLine="0"/>
        <w:rPr>
          <w:rFonts w:ascii="Times New Roman" w:hAnsi="Times New Roman" w:cs="Times New Roman"/>
          <w:sz w:val="22"/>
          <w:szCs w:val="22"/>
        </w:rPr>
      </w:pPr>
    </w:p>
    <w:p w14:paraId="2BB3BB94" w14:textId="4D0E5588" w:rsidR="00096778" w:rsidRPr="00977795" w:rsidRDefault="00096778" w:rsidP="00855B23">
      <w:pPr>
        <w:pStyle w:val="ListParagraph"/>
        <w:numPr>
          <w:ilvl w:val="0"/>
          <w:numId w:val="8"/>
        </w:numPr>
        <w:shd w:val="clear" w:color="auto" w:fill="F2F2F2" w:themeFill="background1" w:themeFillShade="F2"/>
        <w:jc w:val="both"/>
        <w:rPr>
          <w:rFonts w:ascii="Times New Roman" w:hAnsi="Times New Roman" w:cs="Times New Roman"/>
          <w:b/>
        </w:rPr>
      </w:pPr>
      <w:r w:rsidRPr="00977795">
        <w:rPr>
          <w:rFonts w:ascii="Times New Roman" w:hAnsi="Times New Roman" w:cs="Times New Roman"/>
          <w:b/>
        </w:rPr>
        <w:t>Application and Submission Information</w:t>
      </w:r>
    </w:p>
    <w:p w14:paraId="292FE7FF" w14:textId="77777777" w:rsidR="00096778" w:rsidRPr="00977795" w:rsidRDefault="00096778" w:rsidP="00096778">
      <w:pPr>
        <w:pStyle w:val="ListParagraph"/>
        <w:jc w:val="both"/>
        <w:rPr>
          <w:rFonts w:ascii="Times New Roman" w:hAnsi="Times New Roman" w:cs="Times New Roman"/>
          <w:b/>
        </w:rPr>
      </w:pPr>
    </w:p>
    <w:p w14:paraId="2DE3E333" w14:textId="2DB8359E" w:rsidR="00096778" w:rsidRPr="00977795" w:rsidRDefault="00096778" w:rsidP="00096778">
      <w:pPr>
        <w:pStyle w:val="ListParagraph"/>
        <w:jc w:val="both"/>
        <w:rPr>
          <w:rFonts w:ascii="Times New Roman" w:hAnsi="Times New Roman" w:cs="Times New Roman"/>
        </w:rPr>
      </w:pPr>
      <w:r w:rsidRPr="00977795">
        <w:rPr>
          <w:rFonts w:ascii="Times New Roman" w:hAnsi="Times New Roman" w:cs="Times New Roman"/>
        </w:rPr>
        <w:t xml:space="preserve">All materials needed for the application are on the </w:t>
      </w:r>
      <w:r w:rsidR="00703B02">
        <w:rPr>
          <w:rFonts w:ascii="Times New Roman" w:hAnsi="Times New Roman" w:cs="Times New Roman"/>
        </w:rPr>
        <w:t>ICCB CTE</w:t>
      </w:r>
      <w:r w:rsidRPr="00977795">
        <w:rPr>
          <w:rFonts w:ascii="Times New Roman" w:hAnsi="Times New Roman" w:cs="Times New Roman"/>
        </w:rPr>
        <w:t xml:space="preserve"> website at</w:t>
      </w:r>
      <w:r w:rsidR="009B64ED" w:rsidRPr="00977795">
        <w:rPr>
          <w:rFonts w:ascii="Times New Roman" w:hAnsi="Times New Roman" w:cs="Times New Roman"/>
        </w:rPr>
        <w:t xml:space="preserve"> </w:t>
      </w:r>
      <w:hyperlink r:id="rId13" w:history="1">
        <w:r w:rsidR="00703B02" w:rsidRPr="00703B02">
          <w:rPr>
            <w:rStyle w:val="Hyperlink"/>
            <w:rFonts w:ascii="Times New Roman" w:hAnsi="Times New Roman" w:cs="Times New Roman"/>
          </w:rPr>
          <w:t>https://www.iccb.org/cte/reserve/</w:t>
        </w:r>
      </w:hyperlink>
      <w:r w:rsidR="00703B02">
        <w:rPr>
          <w:rFonts w:ascii="Times New Roman" w:hAnsi="Times New Roman" w:cs="Times New Roman"/>
        </w:rPr>
        <w:t xml:space="preserve">. </w:t>
      </w:r>
    </w:p>
    <w:p w14:paraId="1A8FF2E5" w14:textId="77777777" w:rsidR="00096778" w:rsidRPr="00977795" w:rsidRDefault="00096778" w:rsidP="00096778">
      <w:pPr>
        <w:pStyle w:val="ListParagraph"/>
        <w:jc w:val="both"/>
        <w:rPr>
          <w:rFonts w:ascii="Times New Roman" w:hAnsi="Times New Roman" w:cs="Times New Roman"/>
        </w:rPr>
      </w:pPr>
    </w:p>
    <w:p w14:paraId="1F660D17" w14:textId="3F35FAFA" w:rsidR="00096778" w:rsidRPr="00977795" w:rsidRDefault="00096778" w:rsidP="006B34C5">
      <w:pPr>
        <w:pStyle w:val="ListParagraph"/>
        <w:numPr>
          <w:ilvl w:val="1"/>
          <w:numId w:val="8"/>
        </w:numPr>
        <w:jc w:val="both"/>
        <w:rPr>
          <w:rFonts w:ascii="Times New Roman" w:hAnsi="Times New Roman" w:cs="Times New Roman"/>
          <w:b/>
        </w:rPr>
      </w:pPr>
      <w:r w:rsidRPr="00977795">
        <w:rPr>
          <w:rFonts w:ascii="Times New Roman" w:hAnsi="Times New Roman" w:cs="Times New Roman"/>
          <w:b/>
        </w:rPr>
        <w:t>Application Deadline:</w:t>
      </w:r>
      <w:r w:rsidRPr="00977795">
        <w:rPr>
          <w:rFonts w:ascii="Times New Roman" w:hAnsi="Times New Roman" w:cs="Times New Roman"/>
        </w:rPr>
        <w:t xml:space="preserve"> no later than </w:t>
      </w:r>
      <w:r w:rsidRPr="00977795">
        <w:rPr>
          <w:rFonts w:ascii="Times New Roman" w:hAnsi="Times New Roman" w:cs="Times New Roman"/>
          <w:b/>
        </w:rPr>
        <w:t xml:space="preserve">11:59 p.m. (CST) </w:t>
      </w:r>
      <w:r w:rsidR="00753629" w:rsidRPr="007F0916">
        <w:rPr>
          <w:rFonts w:ascii="Times New Roman" w:hAnsi="Times New Roman" w:cs="Times New Roman"/>
          <w:b/>
          <w:color w:val="FF0000"/>
        </w:rPr>
        <w:t xml:space="preserve">June </w:t>
      </w:r>
      <w:r w:rsidR="007F0916" w:rsidRPr="007F0916">
        <w:rPr>
          <w:rFonts w:ascii="Times New Roman" w:hAnsi="Times New Roman" w:cs="Times New Roman"/>
          <w:b/>
          <w:color w:val="FF0000"/>
        </w:rPr>
        <w:t>25</w:t>
      </w:r>
      <w:r w:rsidRPr="007F0916">
        <w:rPr>
          <w:rFonts w:ascii="Times New Roman" w:hAnsi="Times New Roman" w:cs="Times New Roman"/>
          <w:b/>
          <w:color w:val="FF0000"/>
        </w:rPr>
        <w:t>, 2021</w:t>
      </w:r>
      <w:r w:rsidRPr="00977795">
        <w:rPr>
          <w:rFonts w:ascii="Times New Roman" w:hAnsi="Times New Roman" w:cs="Times New Roman"/>
          <w:b/>
        </w:rPr>
        <w:t xml:space="preserve">. </w:t>
      </w:r>
    </w:p>
    <w:p w14:paraId="12F12AB3" w14:textId="77777777" w:rsidR="000F1ACD" w:rsidRPr="00977795" w:rsidRDefault="000F1ACD" w:rsidP="000F1ACD">
      <w:pPr>
        <w:pStyle w:val="ListParagraph"/>
        <w:jc w:val="both"/>
        <w:rPr>
          <w:rFonts w:ascii="Times New Roman" w:hAnsi="Times New Roman" w:cs="Times New Roman"/>
          <w:b/>
        </w:rPr>
      </w:pPr>
    </w:p>
    <w:p w14:paraId="513FCABD" w14:textId="52F3BE21" w:rsidR="00CC2090" w:rsidRPr="00977795" w:rsidRDefault="000F1ACD" w:rsidP="00CC2090">
      <w:pPr>
        <w:pStyle w:val="ListParagraph"/>
        <w:numPr>
          <w:ilvl w:val="0"/>
          <w:numId w:val="31"/>
        </w:numPr>
        <w:jc w:val="both"/>
        <w:rPr>
          <w:rFonts w:ascii="Times New Roman" w:hAnsi="Times New Roman" w:cs="Times New Roman"/>
          <w:b/>
        </w:rPr>
      </w:pPr>
      <w:r w:rsidRPr="00977795">
        <w:rPr>
          <w:rFonts w:ascii="Times New Roman" w:hAnsi="Times New Roman" w:cs="Times New Roman"/>
          <w:b/>
        </w:rPr>
        <w:t xml:space="preserve">Submit applications to </w:t>
      </w:r>
      <w:hyperlink r:id="rId14" w:history="1">
        <w:r w:rsidR="009B64ED" w:rsidRPr="00977795">
          <w:rPr>
            <w:rStyle w:val="Hyperlink"/>
            <w:rFonts w:ascii="Times New Roman" w:hAnsi="Times New Roman" w:cs="Times New Roman"/>
            <w:b/>
          </w:rPr>
          <w:t>ICCB.cte@illinois.gov</w:t>
        </w:r>
      </w:hyperlink>
      <w:r w:rsidR="009B64ED" w:rsidRPr="00977795">
        <w:rPr>
          <w:rFonts w:ascii="Times New Roman" w:hAnsi="Times New Roman" w:cs="Times New Roman"/>
          <w:b/>
        </w:rPr>
        <w:t>.</w:t>
      </w:r>
      <w:r w:rsidR="00CC2090" w:rsidRPr="00977795">
        <w:rPr>
          <w:rFonts w:ascii="Times New Roman" w:hAnsi="Times New Roman" w:cs="Times New Roman"/>
          <w:b/>
        </w:rPr>
        <w:t xml:space="preserve"> </w:t>
      </w:r>
    </w:p>
    <w:p w14:paraId="18A1F7D1" w14:textId="1060720A" w:rsidR="000F1ACD" w:rsidRPr="00977795" w:rsidRDefault="00CC2090" w:rsidP="009B64ED">
      <w:pPr>
        <w:pStyle w:val="ListParagraph"/>
        <w:numPr>
          <w:ilvl w:val="0"/>
          <w:numId w:val="31"/>
        </w:numPr>
        <w:jc w:val="both"/>
        <w:rPr>
          <w:rFonts w:ascii="Times New Roman" w:hAnsi="Times New Roman" w:cs="Times New Roman"/>
          <w:b/>
        </w:rPr>
      </w:pPr>
      <w:r w:rsidRPr="00977795">
        <w:rPr>
          <w:rFonts w:ascii="Times New Roman" w:hAnsi="Times New Roman" w:cs="Times New Roman"/>
          <w:b/>
        </w:rPr>
        <w:t xml:space="preserve">Include </w:t>
      </w:r>
      <w:r w:rsidR="009B64ED" w:rsidRPr="00977795">
        <w:rPr>
          <w:rFonts w:ascii="Times New Roman" w:hAnsi="Times New Roman" w:cs="Times New Roman"/>
          <w:b/>
        </w:rPr>
        <w:t>“</w:t>
      </w:r>
      <w:r w:rsidR="00753629" w:rsidRPr="00977795">
        <w:rPr>
          <w:rFonts w:ascii="Times New Roman" w:hAnsi="Times New Roman" w:cs="Times New Roman"/>
          <w:b/>
        </w:rPr>
        <w:t>FY2022 Reserve Funding Grant</w:t>
      </w:r>
      <w:r w:rsidR="009B64ED" w:rsidRPr="00977795">
        <w:rPr>
          <w:rFonts w:ascii="Times New Roman" w:hAnsi="Times New Roman" w:cs="Times New Roman"/>
          <w:b/>
        </w:rPr>
        <w:t>” as</w:t>
      </w:r>
      <w:r w:rsidRPr="00977795">
        <w:rPr>
          <w:rFonts w:ascii="Times New Roman" w:hAnsi="Times New Roman" w:cs="Times New Roman"/>
          <w:b/>
        </w:rPr>
        <w:t xml:space="preserve"> the subject line. </w:t>
      </w:r>
    </w:p>
    <w:p w14:paraId="175DCE6C" w14:textId="2473F566" w:rsidR="009B64ED" w:rsidRPr="00977795" w:rsidRDefault="009B64ED" w:rsidP="009B64ED">
      <w:pPr>
        <w:ind w:left="720"/>
        <w:jc w:val="both"/>
        <w:rPr>
          <w:rFonts w:ascii="Times New Roman" w:hAnsi="Times New Roman" w:cs="Times New Roman"/>
          <w:bCs/>
          <w:u w:val="single"/>
        </w:rPr>
      </w:pPr>
      <w:r w:rsidRPr="00977795">
        <w:rPr>
          <w:rFonts w:ascii="Times New Roman" w:hAnsi="Times New Roman" w:cs="Times New Roman"/>
          <w:bCs/>
          <w:u w:val="single"/>
        </w:rPr>
        <w:t>The following Applications will not be considered for funding:</w:t>
      </w:r>
    </w:p>
    <w:p w14:paraId="3D11D030" w14:textId="60B9773B" w:rsidR="009B64ED" w:rsidRPr="00977795" w:rsidRDefault="000F1ACD" w:rsidP="009B64ED">
      <w:pPr>
        <w:pStyle w:val="ListParagraph"/>
        <w:numPr>
          <w:ilvl w:val="0"/>
          <w:numId w:val="35"/>
        </w:numPr>
        <w:jc w:val="both"/>
        <w:rPr>
          <w:rFonts w:ascii="Times New Roman" w:hAnsi="Times New Roman" w:cs="Times New Roman"/>
        </w:rPr>
      </w:pPr>
      <w:r w:rsidRPr="00977795">
        <w:rPr>
          <w:rFonts w:ascii="Times New Roman" w:hAnsi="Times New Roman" w:cs="Times New Roman"/>
        </w:rPr>
        <w:t xml:space="preserve">Applications received after the deadline  </w:t>
      </w:r>
    </w:p>
    <w:p w14:paraId="33BECDC7" w14:textId="46200C44" w:rsidR="009B64ED" w:rsidRPr="00977795" w:rsidRDefault="000F1ACD" w:rsidP="009B64ED">
      <w:pPr>
        <w:pStyle w:val="ListParagraph"/>
        <w:numPr>
          <w:ilvl w:val="0"/>
          <w:numId w:val="35"/>
        </w:numPr>
        <w:jc w:val="both"/>
        <w:rPr>
          <w:rFonts w:ascii="Times New Roman" w:hAnsi="Times New Roman" w:cs="Times New Roman"/>
        </w:rPr>
      </w:pPr>
      <w:r w:rsidRPr="00977795">
        <w:rPr>
          <w:rFonts w:ascii="Times New Roman" w:hAnsi="Times New Roman" w:cs="Times New Roman"/>
        </w:rPr>
        <w:t xml:space="preserve">Applications from applicants that do not meet the eligibility criteria </w:t>
      </w:r>
    </w:p>
    <w:p w14:paraId="18ACBE15" w14:textId="069D33BA" w:rsidR="000F1ACD" w:rsidRPr="00977795" w:rsidRDefault="009B64ED" w:rsidP="009B64ED">
      <w:pPr>
        <w:pStyle w:val="ListParagraph"/>
        <w:numPr>
          <w:ilvl w:val="0"/>
          <w:numId w:val="35"/>
        </w:numPr>
        <w:jc w:val="both"/>
        <w:rPr>
          <w:rFonts w:ascii="Times New Roman" w:hAnsi="Times New Roman" w:cs="Times New Roman"/>
        </w:rPr>
      </w:pPr>
      <w:r w:rsidRPr="00977795">
        <w:rPr>
          <w:rFonts w:ascii="Times New Roman" w:hAnsi="Times New Roman" w:cs="Times New Roman"/>
        </w:rPr>
        <w:t xml:space="preserve">Applications that are incomplete in any way or include unallowable uses of funds. </w:t>
      </w:r>
      <w:r w:rsidRPr="00977795">
        <w:rPr>
          <w:rFonts w:ascii="Times New Roman" w:hAnsi="Times New Roman" w:cs="Times New Roman"/>
          <w:i/>
          <w:iCs/>
        </w:rPr>
        <w:t>Uses of funds should follow federal EDGAR guidelines and requirements for uses of funds per Section 135b of Perkins V.</w:t>
      </w:r>
      <w:r w:rsidRPr="00977795">
        <w:rPr>
          <w:rFonts w:ascii="Times New Roman" w:hAnsi="Times New Roman" w:cs="Times New Roman"/>
        </w:rPr>
        <w:t xml:space="preserve"> </w:t>
      </w:r>
    </w:p>
    <w:p w14:paraId="57D611BA" w14:textId="77777777" w:rsidR="00DD6138" w:rsidRPr="00977795" w:rsidRDefault="00DD6138" w:rsidP="00DD6138">
      <w:pPr>
        <w:pStyle w:val="ListParagraph"/>
        <w:ind w:left="1440"/>
        <w:jc w:val="both"/>
        <w:rPr>
          <w:rFonts w:ascii="Times New Roman" w:hAnsi="Times New Roman" w:cs="Times New Roman"/>
        </w:rPr>
      </w:pPr>
    </w:p>
    <w:p w14:paraId="0C015D27" w14:textId="1A74552A" w:rsidR="009B64ED" w:rsidRPr="00977795" w:rsidRDefault="009B64ED" w:rsidP="006B34C5">
      <w:pPr>
        <w:pStyle w:val="ListParagraph"/>
        <w:numPr>
          <w:ilvl w:val="1"/>
          <w:numId w:val="8"/>
        </w:numPr>
        <w:jc w:val="both"/>
        <w:rPr>
          <w:rFonts w:ascii="Times New Roman" w:hAnsi="Times New Roman" w:cs="Times New Roman"/>
          <w:b/>
        </w:rPr>
      </w:pPr>
      <w:r w:rsidRPr="00977795">
        <w:rPr>
          <w:rFonts w:ascii="Times New Roman" w:hAnsi="Times New Roman" w:cs="Times New Roman"/>
          <w:b/>
        </w:rPr>
        <w:t xml:space="preserve">DUNS and/or UEI </w:t>
      </w:r>
    </w:p>
    <w:p w14:paraId="3604E51A" w14:textId="568373E1" w:rsidR="000F1ACD" w:rsidRPr="00977795" w:rsidRDefault="000F1ACD" w:rsidP="000F1ACD">
      <w:pPr>
        <w:ind w:left="720"/>
        <w:jc w:val="both"/>
        <w:rPr>
          <w:rFonts w:ascii="Times New Roman" w:hAnsi="Times New Roman" w:cs="Times New Roman"/>
        </w:rPr>
      </w:pPr>
      <w:r w:rsidRPr="00977795">
        <w:rPr>
          <w:rFonts w:ascii="Times New Roman" w:hAnsi="Times New Roman" w:cs="Times New Roman"/>
          <w:bCs/>
        </w:rPr>
        <w:t>Applicants will also need their Dun and Bradstreet Universal Numbering System (DUNS) Number or a Unique Entity Identifier (UEI) and System for Award Management (SAM).</w:t>
      </w:r>
      <w:r w:rsidRPr="00977795">
        <w:rPr>
          <w:rFonts w:ascii="Times New Roman" w:hAnsi="Times New Roman" w:cs="Times New Roman"/>
        </w:rPr>
        <w:t xml:space="preserve"> Each applicant (unless the applicant is an individual or Federal or State awarding agency that is exempt from those requirements under 2 CFR § 25.110(b) or (c), or has an exception approved by the Federal or State awarding agency under 2 CFR § 25.110(d)) is required to:</w:t>
      </w:r>
    </w:p>
    <w:p w14:paraId="74D5D622" w14:textId="77777777" w:rsidR="000F1ACD" w:rsidRPr="00977795" w:rsidRDefault="000F1ACD" w:rsidP="000F1ACD">
      <w:pPr>
        <w:pStyle w:val="ListParagraph"/>
        <w:numPr>
          <w:ilvl w:val="0"/>
          <w:numId w:val="28"/>
        </w:numPr>
        <w:jc w:val="both"/>
        <w:rPr>
          <w:rFonts w:ascii="Times New Roman" w:hAnsi="Times New Roman" w:cs="Times New Roman"/>
        </w:rPr>
      </w:pPr>
      <w:r w:rsidRPr="00977795">
        <w:rPr>
          <w:rFonts w:ascii="Times New Roman" w:hAnsi="Times New Roman" w:cs="Times New Roman"/>
        </w:rPr>
        <w:t xml:space="preserve">Be registered in SAM before submitting its application. To establish a SAM </w:t>
      </w:r>
      <w:r w:rsidRPr="00977795">
        <w:rPr>
          <w:rFonts w:ascii="Times New Roman" w:hAnsi="Times New Roman" w:cs="Times New Roman"/>
          <w:lang w:bidi="en-US"/>
        </w:rPr>
        <w:t xml:space="preserve">registration, go to </w:t>
      </w:r>
      <w:hyperlink r:id="rId15">
        <w:r w:rsidRPr="00977795">
          <w:rPr>
            <w:rStyle w:val="Hyperlink"/>
            <w:rFonts w:ascii="Times New Roman" w:hAnsi="Times New Roman" w:cs="Times New Roman"/>
            <w:lang w:bidi="en-US"/>
          </w:rPr>
          <w:t xml:space="preserve">www.SAM.gov </w:t>
        </w:r>
      </w:hyperlink>
      <w:r w:rsidRPr="00977795">
        <w:rPr>
          <w:rFonts w:ascii="Times New Roman" w:hAnsi="Times New Roman" w:cs="Times New Roman"/>
          <w:lang w:bidi="en-US"/>
        </w:rPr>
        <w:t>and/or utilize this instructional link:</w:t>
      </w:r>
      <w:hyperlink r:id="rId16">
        <w:r w:rsidRPr="00977795">
          <w:rPr>
            <w:rStyle w:val="Hyperlink"/>
            <w:rFonts w:ascii="Times New Roman" w:hAnsi="Times New Roman" w:cs="Times New Roman"/>
            <w:lang w:bidi="en-US"/>
          </w:rPr>
          <w:t xml:space="preserve"> How to</w:t>
        </w:r>
      </w:hyperlink>
      <w:hyperlink r:id="rId17">
        <w:r w:rsidRPr="00977795">
          <w:rPr>
            <w:rStyle w:val="Hyperlink"/>
            <w:rFonts w:ascii="Times New Roman" w:hAnsi="Times New Roman" w:cs="Times New Roman"/>
            <w:lang w:bidi="en-US"/>
          </w:rPr>
          <w:t xml:space="preserve"> Register in SAM </w:t>
        </w:r>
      </w:hyperlink>
      <w:r w:rsidRPr="00977795">
        <w:rPr>
          <w:rFonts w:ascii="Times New Roman" w:hAnsi="Times New Roman" w:cs="Times New Roman"/>
          <w:lang w:bidi="en-US"/>
        </w:rPr>
        <w:t>from the</w:t>
      </w:r>
      <w:hyperlink r:id="rId18">
        <w:r w:rsidRPr="00977795">
          <w:rPr>
            <w:rStyle w:val="Hyperlink"/>
            <w:rFonts w:ascii="Times New Roman" w:hAnsi="Times New Roman" w:cs="Times New Roman"/>
            <w:lang w:bidi="en-US"/>
          </w:rPr>
          <w:t xml:space="preserve"> www.grants.illinois.gov </w:t>
        </w:r>
      </w:hyperlink>
      <w:r w:rsidRPr="00977795">
        <w:rPr>
          <w:rFonts w:ascii="Times New Roman" w:hAnsi="Times New Roman" w:cs="Times New Roman"/>
          <w:lang w:bidi="en-US"/>
        </w:rPr>
        <w:t>Resource Links tab.</w:t>
      </w:r>
    </w:p>
    <w:p w14:paraId="4A84BF53" w14:textId="77777777" w:rsidR="000F1ACD" w:rsidRPr="00977795" w:rsidRDefault="000F1ACD" w:rsidP="000F1ACD">
      <w:pPr>
        <w:pStyle w:val="ListParagraph"/>
        <w:numPr>
          <w:ilvl w:val="0"/>
          <w:numId w:val="28"/>
        </w:numPr>
        <w:jc w:val="both"/>
        <w:rPr>
          <w:rFonts w:ascii="Times New Roman" w:hAnsi="Times New Roman" w:cs="Times New Roman"/>
        </w:rPr>
      </w:pPr>
      <w:r w:rsidRPr="00977795">
        <w:rPr>
          <w:rFonts w:ascii="Times New Roman" w:hAnsi="Times New Roman" w:cs="Times New Roman"/>
        </w:rPr>
        <w:t>Provide a valid DUNS or UEI number in its application.</w:t>
      </w:r>
    </w:p>
    <w:p w14:paraId="61ACBF6C" w14:textId="7579E8AE" w:rsidR="000F1ACD" w:rsidRDefault="000F1ACD" w:rsidP="000F1ACD">
      <w:pPr>
        <w:pStyle w:val="ListParagraph"/>
        <w:numPr>
          <w:ilvl w:val="0"/>
          <w:numId w:val="28"/>
        </w:numPr>
        <w:jc w:val="both"/>
        <w:rPr>
          <w:rFonts w:ascii="Times New Roman" w:hAnsi="Times New Roman" w:cs="Times New Roman"/>
        </w:rPr>
      </w:pPr>
      <w:proofErr w:type="gramStart"/>
      <w:r w:rsidRPr="00977795">
        <w:rPr>
          <w:rFonts w:ascii="Times New Roman" w:hAnsi="Times New Roman" w:cs="Times New Roman"/>
        </w:rPr>
        <w:t>Continue to maintain an active SAM registration with current information at all times</w:t>
      </w:r>
      <w:proofErr w:type="gramEnd"/>
      <w:r w:rsidRPr="00977795">
        <w:rPr>
          <w:rFonts w:ascii="Times New Roman" w:hAnsi="Times New Roman" w:cs="Times New Roman"/>
        </w:rPr>
        <w:t xml:space="preserve"> during which it has an active award or an application or plan under consideration by an awarding agency. The ICCB will not make an award to an applicant until the applicant has complied with all applicable DUNS and SAM requirements.  If an applicant has not fully complied with the requirements the applicant is not qualified to receive this award</w:t>
      </w:r>
    </w:p>
    <w:p w14:paraId="60E055A4" w14:textId="77777777" w:rsidR="00855B23" w:rsidRPr="00855B23" w:rsidRDefault="00855B23" w:rsidP="00855B23">
      <w:pPr>
        <w:jc w:val="both"/>
        <w:rPr>
          <w:rFonts w:ascii="Times New Roman" w:hAnsi="Times New Roman" w:cs="Times New Roman"/>
        </w:rPr>
      </w:pPr>
    </w:p>
    <w:p w14:paraId="3B387E22" w14:textId="77777777" w:rsidR="000F1ACD" w:rsidRPr="00977795" w:rsidRDefault="000F1ACD" w:rsidP="000F1ACD">
      <w:pPr>
        <w:pStyle w:val="ListParagraph"/>
        <w:rPr>
          <w:rFonts w:ascii="Times New Roman" w:hAnsi="Times New Roman" w:cs="Times New Roman"/>
        </w:rPr>
      </w:pPr>
    </w:p>
    <w:p w14:paraId="2945CA98" w14:textId="77777777" w:rsidR="00855B23" w:rsidRDefault="000F1ACD" w:rsidP="00855B23">
      <w:pPr>
        <w:pStyle w:val="ListParagraph"/>
        <w:numPr>
          <w:ilvl w:val="0"/>
          <w:numId w:val="8"/>
        </w:numPr>
        <w:shd w:val="clear" w:color="auto" w:fill="F2F2F2" w:themeFill="background1" w:themeFillShade="F2"/>
        <w:rPr>
          <w:rFonts w:ascii="Times New Roman" w:hAnsi="Times New Roman" w:cs="Times New Roman"/>
          <w:b/>
          <w:bCs/>
        </w:rPr>
      </w:pPr>
      <w:r w:rsidRPr="00977795">
        <w:rPr>
          <w:rFonts w:ascii="Times New Roman" w:hAnsi="Times New Roman" w:cs="Times New Roman"/>
          <w:b/>
          <w:bCs/>
        </w:rPr>
        <w:lastRenderedPageBreak/>
        <w:t xml:space="preserve">Application Package </w:t>
      </w:r>
      <w:r w:rsidR="009B64ED" w:rsidRPr="00977795">
        <w:rPr>
          <w:rFonts w:ascii="Times New Roman" w:hAnsi="Times New Roman" w:cs="Times New Roman"/>
          <w:b/>
          <w:bCs/>
        </w:rPr>
        <w:t>Materials</w:t>
      </w:r>
      <w:r w:rsidR="002A139E" w:rsidRPr="00977795">
        <w:rPr>
          <w:rFonts w:ascii="Times New Roman" w:hAnsi="Times New Roman" w:cs="Times New Roman"/>
          <w:b/>
          <w:bCs/>
        </w:rPr>
        <w:t xml:space="preserve">: </w:t>
      </w:r>
    </w:p>
    <w:p w14:paraId="19FFE055" w14:textId="77777777" w:rsidR="00855B23" w:rsidRDefault="00855B23" w:rsidP="00855B23">
      <w:pPr>
        <w:pStyle w:val="ListParagraph"/>
        <w:ind w:left="460"/>
        <w:rPr>
          <w:rFonts w:ascii="Times New Roman" w:hAnsi="Times New Roman" w:cs="Times New Roman"/>
        </w:rPr>
      </w:pPr>
    </w:p>
    <w:p w14:paraId="0F6E9335" w14:textId="1D1EB0A7" w:rsidR="002A139E" w:rsidRPr="00977795" w:rsidRDefault="002A139E" w:rsidP="00855B23">
      <w:pPr>
        <w:pStyle w:val="ListParagraph"/>
        <w:ind w:left="460"/>
        <w:rPr>
          <w:rFonts w:ascii="Times New Roman" w:hAnsi="Times New Roman" w:cs="Times New Roman"/>
          <w:b/>
          <w:bCs/>
        </w:rPr>
      </w:pPr>
      <w:r w:rsidRPr="00977795">
        <w:rPr>
          <w:rFonts w:ascii="Times New Roman" w:hAnsi="Times New Roman" w:cs="Times New Roman"/>
        </w:rPr>
        <w:t>All Application materials will be located</w:t>
      </w:r>
      <w:r w:rsidR="00703B02">
        <w:rPr>
          <w:rFonts w:ascii="Times New Roman" w:hAnsi="Times New Roman" w:cs="Times New Roman"/>
        </w:rPr>
        <w:t xml:space="preserve"> here </w:t>
      </w:r>
      <w:hyperlink r:id="rId19" w:history="1">
        <w:r w:rsidR="00703B02" w:rsidRPr="00703B02">
          <w:rPr>
            <w:rStyle w:val="Hyperlink"/>
            <w:rFonts w:ascii="Times New Roman" w:hAnsi="Times New Roman" w:cs="Times New Roman"/>
          </w:rPr>
          <w:t>https://www.iccb.org/cte/reserve/</w:t>
        </w:r>
      </w:hyperlink>
      <w:r w:rsidRPr="00977795">
        <w:rPr>
          <w:rFonts w:ascii="Times New Roman" w:hAnsi="Times New Roman" w:cs="Times New Roman"/>
        </w:rPr>
        <w:t>, along with this NOFO.</w:t>
      </w:r>
    </w:p>
    <w:p w14:paraId="4E621E71" w14:textId="5E3923A5" w:rsidR="000F1ACD" w:rsidRPr="00977795" w:rsidRDefault="009B64ED" w:rsidP="000F1ACD">
      <w:pPr>
        <w:pStyle w:val="ListParagraph"/>
        <w:numPr>
          <w:ilvl w:val="0"/>
          <w:numId w:val="20"/>
        </w:numPr>
        <w:spacing w:after="0" w:line="240" w:lineRule="auto"/>
        <w:jc w:val="both"/>
        <w:rPr>
          <w:rFonts w:ascii="Times New Roman" w:hAnsi="Times New Roman" w:cs="Times New Roman"/>
        </w:rPr>
      </w:pPr>
      <w:r w:rsidRPr="00977795">
        <w:rPr>
          <w:rFonts w:ascii="Times New Roman" w:hAnsi="Times New Roman" w:cs="Times New Roman"/>
          <w:b/>
        </w:rPr>
        <w:t xml:space="preserve">Grant </w:t>
      </w:r>
      <w:r w:rsidR="00753629" w:rsidRPr="00977795">
        <w:rPr>
          <w:rFonts w:ascii="Times New Roman" w:hAnsi="Times New Roman" w:cs="Times New Roman"/>
          <w:b/>
        </w:rPr>
        <w:t>Proposal</w:t>
      </w:r>
      <w:r w:rsidR="002A139E" w:rsidRPr="00977795">
        <w:rPr>
          <w:rFonts w:ascii="Times New Roman" w:hAnsi="Times New Roman" w:cs="Times New Roman"/>
          <w:b/>
        </w:rPr>
        <w:t xml:space="preserve"> </w:t>
      </w:r>
      <w:r w:rsidR="000F1ACD" w:rsidRPr="00977795">
        <w:rPr>
          <w:rFonts w:ascii="Times New Roman" w:hAnsi="Times New Roman" w:cs="Times New Roman"/>
        </w:rPr>
        <w:t xml:space="preserve">– </w:t>
      </w:r>
      <w:r w:rsidRPr="00977795">
        <w:rPr>
          <w:rFonts w:ascii="Times New Roman" w:hAnsi="Times New Roman" w:cs="Times New Roman"/>
        </w:rPr>
        <w:t xml:space="preserve">Applicants must complete and submit a grant </w:t>
      </w:r>
      <w:r w:rsidR="00753629" w:rsidRPr="00977795">
        <w:rPr>
          <w:rFonts w:ascii="Times New Roman" w:hAnsi="Times New Roman" w:cs="Times New Roman"/>
        </w:rPr>
        <w:t>Proposal</w:t>
      </w:r>
      <w:r w:rsidRPr="00977795">
        <w:rPr>
          <w:rFonts w:ascii="Times New Roman" w:hAnsi="Times New Roman" w:cs="Times New Roman"/>
        </w:rPr>
        <w:t xml:space="preserve">. This is where the applicant will detail how it will fulfill each </w:t>
      </w:r>
      <w:r w:rsidR="002A139E" w:rsidRPr="00977795">
        <w:rPr>
          <w:rFonts w:ascii="Times New Roman" w:hAnsi="Times New Roman" w:cs="Times New Roman"/>
        </w:rPr>
        <w:t xml:space="preserve">of the grant </w:t>
      </w:r>
      <w:r w:rsidR="008B4BA9" w:rsidRPr="00977795">
        <w:rPr>
          <w:rFonts w:ascii="Times New Roman" w:hAnsi="Times New Roman" w:cs="Times New Roman"/>
        </w:rPr>
        <w:t>Objectives</w:t>
      </w:r>
      <w:r w:rsidR="00753629" w:rsidRPr="00977795">
        <w:rPr>
          <w:rFonts w:ascii="Times New Roman" w:hAnsi="Times New Roman" w:cs="Times New Roman"/>
        </w:rPr>
        <w:t>, as well as detail its data analysis</w:t>
      </w:r>
      <w:r w:rsidR="002A139E" w:rsidRPr="00977795">
        <w:rPr>
          <w:rFonts w:ascii="Times New Roman" w:hAnsi="Times New Roman" w:cs="Times New Roman"/>
        </w:rPr>
        <w:t>. Applicants should be as specific as possible.</w:t>
      </w:r>
    </w:p>
    <w:p w14:paraId="2536B0D7" w14:textId="2F62E54A" w:rsidR="000F1ACD" w:rsidRPr="00977795" w:rsidRDefault="000F1ACD" w:rsidP="000F1ACD">
      <w:pPr>
        <w:pStyle w:val="ListParagraph"/>
        <w:numPr>
          <w:ilvl w:val="0"/>
          <w:numId w:val="20"/>
        </w:numPr>
        <w:spacing w:after="0" w:line="240" w:lineRule="auto"/>
        <w:jc w:val="both"/>
        <w:rPr>
          <w:rFonts w:ascii="Times New Roman" w:hAnsi="Times New Roman" w:cs="Times New Roman"/>
        </w:rPr>
      </w:pPr>
      <w:r w:rsidRPr="00977795">
        <w:rPr>
          <w:rFonts w:ascii="Times New Roman" w:hAnsi="Times New Roman" w:cs="Times New Roman"/>
          <w:b/>
        </w:rPr>
        <w:t>Uniform Budget</w:t>
      </w:r>
      <w:r w:rsidRPr="00977795">
        <w:rPr>
          <w:rFonts w:ascii="Times New Roman" w:hAnsi="Times New Roman" w:cs="Times New Roman"/>
        </w:rPr>
        <w:t xml:space="preserve"> </w:t>
      </w:r>
    </w:p>
    <w:p w14:paraId="3E198CFC" w14:textId="77777777" w:rsidR="000F1ACD" w:rsidRPr="00977795" w:rsidRDefault="000F1ACD" w:rsidP="000F1ACD">
      <w:pPr>
        <w:pStyle w:val="ListParagraph"/>
        <w:spacing w:after="0" w:line="240" w:lineRule="auto"/>
        <w:ind w:left="2160"/>
        <w:jc w:val="both"/>
        <w:rPr>
          <w:rFonts w:ascii="Times New Roman" w:hAnsi="Times New Roman" w:cs="Times New Roman"/>
        </w:rPr>
      </w:pPr>
    </w:p>
    <w:p w14:paraId="30A0124B" w14:textId="77777777" w:rsidR="00855B23" w:rsidRPr="00855B23" w:rsidRDefault="000F1ACD" w:rsidP="00855B23">
      <w:pPr>
        <w:pStyle w:val="ListParagraph"/>
        <w:numPr>
          <w:ilvl w:val="0"/>
          <w:numId w:val="8"/>
        </w:numPr>
        <w:shd w:val="clear" w:color="auto" w:fill="F2F2F2" w:themeFill="background1" w:themeFillShade="F2"/>
        <w:spacing w:after="0" w:line="240" w:lineRule="auto"/>
        <w:jc w:val="both"/>
        <w:rPr>
          <w:rFonts w:ascii="Times New Roman" w:hAnsi="Times New Roman" w:cs="Times New Roman"/>
        </w:rPr>
      </w:pPr>
      <w:r w:rsidRPr="00977795">
        <w:rPr>
          <w:rFonts w:ascii="Times New Roman" w:hAnsi="Times New Roman" w:cs="Times New Roman"/>
          <w:b/>
        </w:rPr>
        <w:t>Application Review Information</w:t>
      </w:r>
      <w:r w:rsidR="002A139E" w:rsidRPr="00977795">
        <w:rPr>
          <w:rFonts w:ascii="Times New Roman" w:hAnsi="Times New Roman" w:cs="Times New Roman"/>
          <w:b/>
        </w:rPr>
        <w:t xml:space="preserve">: </w:t>
      </w:r>
    </w:p>
    <w:p w14:paraId="4ACBEEA1" w14:textId="77777777" w:rsidR="00855B23" w:rsidRDefault="00855B23" w:rsidP="00855B23">
      <w:pPr>
        <w:pStyle w:val="ListParagraph"/>
        <w:spacing w:after="0" w:line="240" w:lineRule="auto"/>
        <w:ind w:left="460"/>
        <w:jc w:val="both"/>
        <w:rPr>
          <w:rFonts w:ascii="Times New Roman" w:hAnsi="Times New Roman" w:cs="Times New Roman"/>
          <w:bCs/>
        </w:rPr>
      </w:pPr>
    </w:p>
    <w:p w14:paraId="329883CB" w14:textId="0E9A26B7" w:rsidR="00F85ED5" w:rsidRPr="00855B23" w:rsidRDefault="00753629" w:rsidP="00855B23">
      <w:pPr>
        <w:pStyle w:val="ListParagraph"/>
        <w:spacing w:after="0" w:line="240" w:lineRule="auto"/>
        <w:ind w:left="460"/>
        <w:jc w:val="both"/>
        <w:rPr>
          <w:rFonts w:ascii="Times New Roman" w:hAnsi="Times New Roman" w:cs="Times New Roman"/>
        </w:rPr>
      </w:pPr>
      <w:r w:rsidRPr="00855B23">
        <w:rPr>
          <w:rFonts w:ascii="Times New Roman" w:hAnsi="Times New Roman" w:cs="Times New Roman"/>
          <w:bCs/>
        </w:rPr>
        <w:t>As this is not a competitive grant process, a</w:t>
      </w:r>
      <w:r w:rsidR="000F1ACD" w:rsidRPr="00855B23">
        <w:rPr>
          <w:rFonts w:ascii="Times New Roman" w:hAnsi="Times New Roman" w:cs="Times New Roman"/>
        </w:rPr>
        <w:t xml:space="preserve">pplications will be reviewed </w:t>
      </w:r>
      <w:r w:rsidRPr="00855B23">
        <w:rPr>
          <w:rFonts w:ascii="Times New Roman" w:hAnsi="Times New Roman" w:cs="Times New Roman"/>
        </w:rPr>
        <w:t>on detail, quality, completeness, and allowability of funds.</w:t>
      </w:r>
      <w:r w:rsidR="002A139E" w:rsidRPr="00855B23">
        <w:rPr>
          <w:rFonts w:ascii="Times New Roman" w:hAnsi="Times New Roman" w:cs="Times New Roman"/>
        </w:rPr>
        <w:t xml:space="preserve"> </w:t>
      </w:r>
    </w:p>
    <w:p w14:paraId="26D45E09" w14:textId="77777777" w:rsidR="00141A94" w:rsidRPr="00977795" w:rsidRDefault="00141A94" w:rsidP="00753629">
      <w:pPr>
        <w:spacing w:after="0" w:line="240" w:lineRule="auto"/>
        <w:jc w:val="both"/>
        <w:rPr>
          <w:rFonts w:ascii="Times New Roman" w:hAnsi="Times New Roman" w:cs="Times New Roman"/>
        </w:rPr>
      </w:pPr>
    </w:p>
    <w:p w14:paraId="2EE93095" w14:textId="0C8E8084" w:rsidR="000F1ACD" w:rsidRDefault="000F1ACD" w:rsidP="00855B23">
      <w:pPr>
        <w:pStyle w:val="ListParagraph"/>
        <w:numPr>
          <w:ilvl w:val="0"/>
          <w:numId w:val="8"/>
        </w:numPr>
        <w:shd w:val="clear" w:color="auto" w:fill="F2F2F2" w:themeFill="background1" w:themeFillShade="F2"/>
        <w:spacing w:after="0"/>
        <w:rPr>
          <w:rFonts w:ascii="Times New Roman" w:hAnsi="Times New Roman" w:cs="Times New Roman"/>
          <w:b/>
        </w:rPr>
      </w:pPr>
      <w:r w:rsidRPr="00977795">
        <w:rPr>
          <w:rFonts w:ascii="Times New Roman" w:hAnsi="Times New Roman" w:cs="Times New Roman"/>
          <w:b/>
        </w:rPr>
        <w:t>Award Notification</w:t>
      </w:r>
      <w:r w:rsidR="00F034FF" w:rsidRPr="00977795">
        <w:rPr>
          <w:rFonts w:ascii="Times New Roman" w:hAnsi="Times New Roman" w:cs="Times New Roman"/>
          <w:b/>
        </w:rPr>
        <w:t xml:space="preserve"> and Administration</w:t>
      </w:r>
    </w:p>
    <w:p w14:paraId="51E4FC41" w14:textId="77777777" w:rsidR="00855B23" w:rsidRPr="00977795" w:rsidRDefault="00855B23" w:rsidP="00855B23">
      <w:pPr>
        <w:pStyle w:val="ListParagraph"/>
        <w:spacing w:after="0"/>
        <w:ind w:left="460"/>
        <w:rPr>
          <w:rFonts w:ascii="Times New Roman" w:hAnsi="Times New Roman" w:cs="Times New Roman"/>
          <w:b/>
        </w:rPr>
      </w:pPr>
    </w:p>
    <w:p w14:paraId="42F98970" w14:textId="77777777" w:rsidR="000F1ACD" w:rsidRPr="00977795" w:rsidRDefault="000F1ACD" w:rsidP="00160F00">
      <w:pPr>
        <w:pStyle w:val="ListParagraph"/>
        <w:numPr>
          <w:ilvl w:val="1"/>
          <w:numId w:val="26"/>
        </w:numPr>
        <w:spacing w:after="0" w:line="240" w:lineRule="auto"/>
        <w:jc w:val="both"/>
        <w:rPr>
          <w:rFonts w:ascii="Times New Roman" w:hAnsi="Times New Roman" w:cs="Times New Roman"/>
        </w:rPr>
      </w:pPr>
      <w:r w:rsidRPr="00977795">
        <w:rPr>
          <w:rFonts w:ascii="Times New Roman" w:hAnsi="Times New Roman" w:cs="Times New Roman"/>
        </w:rPr>
        <w:t xml:space="preserve">An award shall be made pursuant to a written determination based on the evaluation criteria set forth in the grant application and successful completion of finalist requirements. </w:t>
      </w:r>
    </w:p>
    <w:p w14:paraId="7A1A6833" w14:textId="68E7E571" w:rsidR="000F1ACD" w:rsidRPr="00977795" w:rsidRDefault="000F1ACD" w:rsidP="00160F00">
      <w:pPr>
        <w:pStyle w:val="ListParagraph"/>
        <w:numPr>
          <w:ilvl w:val="1"/>
          <w:numId w:val="26"/>
        </w:numPr>
        <w:spacing w:after="0" w:line="240" w:lineRule="auto"/>
        <w:jc w:val="both"/>
        <w:rPr>
          <w:rFonts w:ascii="Times New Roman" w:hAnsi="Times New Roman" w:cs="Times New Roman"/>
        </w:rPr>
      </w:pPr>
      <w:r w:rsidRPr="00977795">
        <w:rPr>
          <w:rFonts w:ascii="Times New Roman" w:hAnsi="Times New Roman" w:cs="Times New Roman"/>
        </w:rPr>
        <w:t xml:space="preserve">A Notice of State Award (NOSA) will be issued to </w:t>
      </w:r>
      <w:r w:rsidR="00753629" w:rsidRPr="00977795">
        <w:rPr>
          <w:rFonts w:ascii="Times New Roman" w:hAnsi="Times New Roman" w:cs="Times New Roman"/>
        </w:rPr>
        <w:t>those colleges</w:t>
      </w:r>
      <w:r w:rsidRPr="00977795">
        <w:rPr>
          <w:rFonts w:ascii="Times New Roman" w:hAnsi="Times New Roman" w:cs="Times New Roman"/>
        </w:rPr>
        <w:t xml:space="preserve"> that have successfully completed all grant award requirements. </w:t>
      </w:r>
    </w:p>
    <w:p w14:paraId="621C568D" w14:textId="77777777" w:rsidR="000F1ACD" w:rsidRPr="00977795" w:rsidRDefault="000F1ACD" w:rsidP="00160F00">
      <w:pPr>
        <w:pStyle w:val="ListParagraph"/>
        <w:numPr>
          <w:ilvl w:val="1"/>
          <w:numId w:val="26"/>
        </w:numPr>
        <w:spacing w:after="0" w:line="240" w:lineRule="auto"/>
        <w:jc w:val="both"/>
        <w:rPr>
          <w:rFonts w:ascii="Times New Roman" w:hAnsi="Times New Roman" w:cs="Times New Roman"/>
        </w:rPr>
      </w:pPr>
      <w:r w:rsidRPr="00977795">
        <w:rPr>
          <w:rFonts w:ascii="Times New Roman" w:hAnsi="Times New Roman" w:cs="Times New Roman"/>
        </w:rPr>
        <w:t xml:space="preserve">Upon acceptance of the grant award, announcement of the grant award shall be published by the awarding agency to Grants.Illinois.gov. </w:t>
      </w:r>
    </w:p>
    <w:p w14:paraId="537FA84A" w14:textId="235A1F35" w:rsidR="00F034FF" w:rsidRPr="00977795" w:rsidRDefault="00F034FF" w:rsidP="00F034FF">
      <w:pPr>
        <w:pStyle w:val="ListParagraph"/>
        <w:numPr>
          <w:ilvl w:val="1"/>
          <w:numId w:val="26"/>
        </w:numPr>
        <w:spacing w:after="0" w:line="240" w:lineRule="auto"/>
        <w:jc w:val="both"/>
        <w:rPr>
          <w:rFonts w:ascii="Times New Roman" w:hAnsi="Times New Roman" w:cs="Times New Roman"/>
        </w:rPr>
      </w:pPr>
      <w:r w:rsidRPr="00977795">
        <w:rPr>
          <w:rFonts w:ascii="Times New Roman" w:hAnsi="Times New Roman" w:cs="Times New Roman"/>
        </w:rPr>
        <w:t>Upon acceptance of the NOSA, the awardee will receive a Uniform Grant Agreement. This Agreement must be signed by an authorized signatory and returned to the ICCB prior to any expenditure of funds.</w:t>
      </w:r>
    </w:p>
    <w:p w14:paraId="030A7745" w14:textId="325DC531" w:rsidR="00F034FF" w:rsidRPr="00977795" w:rsidRDefault="00F034FF" w:rsidP="00F034FF">
      <w:pPr>
        <w:pStyle w:val="ListParagraph"/>
        <w:numPr>
          <w:ilvl w:val="1"/>
          <w:numId w:val="26"/>
        </w:numPr>
        <w:spacing w:after="0" w:line="240" w:lineRule="auto"/>
        <w:jc w:val="both"/>
        <w:rPr>
          <w:rFonts w:ascii="Times New Roman" w:hAnsi="Times New Roman" w:cs="Times New Roman"/>
        </w:rPr>
      </w:pPr>
      <w:r w:rsidRPr="00977795">
        <w:rPr>
          <w:rFonts w:ascii="Times New Roman" w:hAnsi="Times New Roman" w:cs="Times New Roman"/>
        </w:rPr>
        <w:t>Funds may be requested at any interval upon return of the Uniform Grant Agreement.</w:t>
      </w:r>
    </w:p>
    <w:p w14:paraId="23B703C0" w14:textId="77777777" w:rsidR="00753629" w:rsidRPr="00977795" w:rsidRDefault="00753629" w:rsidP="000F1ACD">
      <w:pPr>
        <w:ind w:left="720"/>
        <w:rPr>
          <w:rFonts w:ascii="Times New Roman" w:hAnsi="Times New Roman" w:cs="Times New Roman"/>
          <w:b/>
          <w:bCs/>
          <w:iCs/>
          <w:lang w:bidi="en-US"/>
        </w:rPr>
      </w:pPr>
    </w:p>
    <w:p w14:paraId="2A56B90A" w14:textId="77777777" w:rsidR="00855B23" w:rsidRPr="00855B23" w:rsidRDefault="00F034FF" w:rsidP="00855B23">
      <w:pPr>
        <w:pStyle w:val="ListParagraph"/>
        <w:numPr>
          <w:ilvl w:val="0"/>
          <w:numId w:val="8"/>
        </w:numPr>
        <w:shd w:val="clear" w:color="auto" w:fill="F2F2F2" w:themeFill="background1" w:themeFillShade="F2"/>
        <w:rPr>
          <w:rFonts w:ascii="Times New Roman" w:hAnsi="Times New Roman" w:cs="Times New Roman"/>
          <w:lang w:bidi="en-US"/>
        </w:rPr>
      </w:pPr>
      <w:r w:rsidRPr="00977795">
        <w:rPr>
          <w:rFonts w:ascii="Times New Roman" w:hAnsi="Times New Roman" w:cs="Times New Roman"/>
          <w:b/>
          <w:bCs/>
          <w:iCs/>
          <w:lang w:bidi="en-US"/>
        </w:rPr>
        <w:t>Reporting:</w:t>
      </w:r>
      <w:r w:rsidR="000F1ACD" w:rsidRPr="00977795">
        <w:rPr>
          <w:rFonts w:ascii="Times New Roman" w:hAnsi="Times New Roman" w:cs="Times New Roman"/>
          <w:b/>
          <w:bCs/>
          <w:i/>
          <w:lang w:bidi="en-US"/>
        </w:rPr>
        <w:t xml:space="preserve"> </w:t>
      </w:r>
    </w:p>
    <w:p w14:paraId="5B18168F" w14:textId="77777777" w:rsidR="00855B23" w:rsidRDefault="00855B23" w:rsidP="00855B23">
      <w:pPr>
        <w:pStyle w:val="ListParagraph"/>
        <w:ind w:left="460"/>
        <w:rPr>
          <w:rFonts w:ascii="Times New Roman" w:hAnsi="Times New Roman" w:cs="Times New Roman"/>
          <w:b/>
          <w:bCs/>
          <w:i/>
          <w:lang w:bidi="en-US"/>
        </w:rPr>
      </w:pPr>
    </w:p>
    <w:p w14:paraId="552F9D5C" w14:textId="5C0586FA" w:rsidR="000F1ACD" w:rsidRPr="00977795" w:rsidRDefault="00F034FF" w:rsidP="00855B23">
      <w:pPr>
        <w:pStyle w:val="ListParagraph"/>
        <w:ind w:left="460"/>
        <w:rPr>
          <w:rFonts w:ascii="Times New Roman" w:hAnsi="Times New Roman" w:cs="Times New Roman"/>
          <w:lang w:bidi="en-US"/>
        </w:rPr>
      </w:pPr>
      <w:r w:rsidRPr="00977795">
        <w:rPr>
          <w:rFonts w:ascii="Times New Roman" w:hAnsi="Times New Roman" w:cs="Times New Roman"/>
          <w:lang w:bidi="en-US"/>
        </w:rPr>
        <w:t xml:space="preserve">Pursuant to EDGAR guidelines, grant recipients are required to submit quarterly reports. </w:t>
      </w:r>
      <w:r w:rsidRPr="00977795">
        <w:rPr>
          <w:rFonts w:ascii="Times New Roman" w:hAnsi="Times New Roman" w:cs="Times New Roman"/>
          <w:b/>
          <w:bCs/>
          <w:lang w:bidi="en-US"/>
        </w:rPr>
        <w:t xml:space="preserve">Quarterly reporting templates will be provided </w:t>
      </w:r>
      <w:proofErr w:type="gramStart"/>
      <w:r w:rsidRPr="00977795">
        <w:rPr>
          <w:rFonts w:ascii="Times New Roman" w:hAnsi="Times New Roman" w:cs="Times New Roman"/>
          <w:b/>
          <w:bCs/>
          <w:lang w:bidi="en-US"/>
        </w:rPr>
        <w:t>at a later date</w:t>
      </w:r>
      <w:proofErr w:type="gramEnd"/>
      <w:r w:rsidRPr="00977795">
        <w:rPr>
          <w:rFonts w:ascii="Times New Roman" w:hAnsi="Times New Roman" w:cs="Times New Roman"/>
          <w:lang w:bidi="en-US"/>
        </w:rPr>
        <w:t xml:space="preserve">. Quarterly reports will be due 30 days after the end of each quarter and should be submitted to </w:t>
      </w:r>
      <w:hyperlink r:id="rId20" w:history="1">
        <w:r w:rsidRPr="00977795">
          <w:rPr>
            <w:rStyle w:val="Hyperlink"/>
            <w:rFonts w:ascii="Times New Roman" w:hAnsi="Times New Roman" w:cs="Times New Roman"/>
            <w:lang w:bidi="en-US"/>
          </w:rPr>
          <w:t>ICCB.cte@illinois.gov</w:t>
        </w:r>
      </w:hyperlink>
      <w:r w:rsidRPr="00977795">
        <w:rPr>
          <w:rFonts w:ascii="Times New Roman" w:hAnsi="Times New Roman" w:cs="Times New Roman"/>
          <w:lang w:bidi="en-US"/>
        </w:rPr>
        <w:t xml:space="preserve">. </w:t>
      </w:r>
      <w:r w:rsidRPr="00977795">
        <w:rPr>
          <w:rFonts w:ascii="Times New Roman" w:hAnsi="Times New Roman" w:cs="Times New Roman"/>
          <w:i/>
          <w:iCs/>
          <w:lang w:bidi="en-US"/>
        </w:rPr>
        <w:t>Extensions for delayed report submissions must be granted prior to the reporting deadline. Extensions will be granted for no longer than seven days past the due date</w:t>
      </w:r>
      <w:r w:rsidRPr="00977795">
        <w:rPr>
          <w:rFonts w:ascii="Times New Roman" w:hAnsi="Times New Roman" w:cs="Times New Roman"/>
          <w:lang w:bidi="en-US"/>
        </w:rPr>
        <w:t>. If a report due date falls on a Saturday or Sunday, recipients may submit their report the following Monday.</w:t>
      </w:r>
    </w:p>
    <w:tbl>
      <w:tblPr>
        <w:tblpPr w:leftFromText="180" w:rightFromText="180" w:vertAnchor="text"/>
        <w:tblW w:w="9623" w:type="dxa"/>
        <w:tblCellMar>
          <w:left w:w="0" w:type="dxa"/>
          <w:right w:w="0" w:type="dxa"/>
        </w:tblCellMar>
        <w:tblLook w:val="04A0" w:firstRow="1" w:lastRow="0" w:firstColumn="1" w:lastColumn="0" w:noHBand="0" w:noVBand="1"/>
      </w:tblPr>
      <w:tblGrid>
        <w:gridCol w:w="2988"/>
        <w:gridCol w:w="3780"/>
        <w:gridCol w:w="2855"/>
      </w:tblGrid>
      <w:tr w:rsidR="00F034FF" w:rsidRPr="00977795" w14:paraId="45A0F320" w14:textId="77777777" w:rsidTr="00135F1A">
        <w:trPr>
          <w:trHeight w:val="585"/>
        </w:trPr>
        <w:tc>
          <w:tcPr>
            <w:tcW w:w="9623" w:type="dxa"/>
            <w:gridSpan w:val="3"/>
            <w:tcBorders>
              <w:top w:val="double" w:sz="6" w:space="0" w:color="auto"/>
              <w:left w:val="double" w:sz="6" w:space="0" w:color="auto"/>
              <w:bottom w:val="single" w:sz="8" w:space="0" w:color="404040"/>
              <w:right w:val="double" w:sz="6" w:space="0" w:color="auto"/>
            </w:tcBorders>
            <w:shd w:val="clear" w:color="auto" w:fill="BDD6EE" w:themeFill="accent1" w:themeFillTint="66"/>
            <w:tcMar>
              <w:top w:w="0" w:type="dxa"/>
              <w:left w:w="108" w:type="dxa"/>
              <w:bottom w:w="0" w:type="dxa"/>
              <w:right w:w="108" w:type="dxa"/>
            </w:tcMar>
            <w:hideMark/>
          </w:tcPr>
          <w:p w14:paraId="19BEBE8D" w14:textId="3B125791" w:rsidR="00F034FF" w:rsidRPr="00977795" w:rsidRDefault="00F034FF" w:rsidP="00F034FF">
            <w:pPr>
              <w:jc w:val="center"/>
              <w:rPr>
                <w:rFonts w:ascii="Times New Roman" w:hAnsi="Times New Roman" w:cs="Times New Roman"/>
                <w:lang w:bidi="en-US"/>
              </w:rPr>
            </w:pPr>
            <w:r w:rsidRPr="00977795">
              <w:rPr>
                <w:rFonts w:ascii="Times New Roman" w:hAnsi="Times New Roman" w:cs="Times New Roman"/>
                <w:b/>
                <w:bCs/>
                <w:lang w:bidi="en-US"/>
              </w:rPr>
              <w:t>QUARTERLY REPORTING SCHEDULE</w:t>
            </w:r>
          </w:p>
        </w:tc>
      </w:tr>
      <w:tr w:rsidR="00F034FF" w:rsidRPr="00977795" w14:paraId="19572221" w14:textId="77777777" w:rsidTr="00135F1A">
        <w:trPr>
          <w:trHeight w:val="360"/>
        </w:trPr>
        <w:tc>
          <w:tcPr>
            <w:tcW w:w="2988" w:type="dxa"/>
            <w:tcBorders>
              <w:top w:val="nil"/>
              <w:left w:val="double" w:sz="6" w:space="0" w:color="auto"/>
              <w:bottom w:val="single" w:sz="18" w:space="0" w:color="7F7F7F"/>
              <w:right w:val="single" w:sz="8" w:space="0" w:color="7F7F7F"/>
            </w:tcBorders>
            <w:shd w:val="clear" w:color="auto" w:fill="DEEAF6" w:themeFill="accent1" w:themeFillTint="33"/>
            <w:tcMar>
              <w:top w:w="0" w:type="dxa"/>
              <w:left w:w="108" w:type="dxa"/>
              <w:bottom w:w="0" w:type="dxa"/>
              <w:right w:w="108" w:type="dxa"/>
            </w:tcMar>
            <w:vAlign w:val="center"/>
            <w:hideMark/>
          </w:tcPr>
          <w:p w14:paraId="4A9BEC8A" w14:textId="77777777" w:rsidR="00F034FF" w:rsidRPr="00977795" w:rsidRDefault="00F034FF" w:rsidP="00F034FF">
            <w:pPr>
              <w:rPr>
                <w:rFonts w:ascii="Times New Roman" w:hAnsi="Times New Roman" w:cs="Times New Roman"/>
                <w:b/>
                <w:bCs/>
                <w:lang w:bidi="en-US"/>
              </w:rPr>
            </w:pPr>
            <w:r w:rsidRPr="00977795">
              <w:rPr>
                <w:rFonts w:ascii="Times New Roman" w:hAnsi="Times New Roman" w:cs="Times New Roman"/>
                <w:b/>
                <w:bCs/>
                <w:lang w:bidi="en-US"/>
              </w:rPr>
              <w:t>Report</w:t>
            </w:r>
          </w:p>
        </w:tc>
        <w:tc>
          <w:tcPr>
            <w:tcW w:w="3780" w:type="dxa"/>
            <w:tcBorders>
              <w:top w:val="nil"/>
              <w:left w:val="nil"/>
              <w:bottom w:val="single" w:sz="18" w:space="0" w:color="7F7F7F"/>
              <w:right w:val="single" w:sz="8" w:space="0" w:color="7F7F7F"/>
            </w:tcBorders>
            <w:shd w:val="clear" w:color="auto" w:fill="DEEAF6" w:themeFill="accent1" w:themeFillTint="33"/>
            <w:tcMar>
              <w:top w:w="0" w:type="dxa"/>
              <w:left w:w="108" w:type="dxa"/>
              <w:bottom w:w="0" w:type="dxa"/>
              <w:right w:w="108" w:type="dxa"/>
            </w:tcMar>
            <w:vAlign w:val="center"/>
            <w:hideMark/>
          </w:tcPr>
          <w:p w14:paraId="5ACE42C6" w14:textId="77777777" w:rsidR="00F034FF" w:rsidRPr="00977795" w:rsidRDefault="00F034FF" w:rsidP="00F034FF">
            <w:pPr>
              <w:rPr>
                <w:rFonts w:ascii="Times New Roman" w:hAnsi="Times New Roman" w:cs="Times New Roman"/>
                <w:b/>
                <w:bCs/>
                <w:lang w:bidi="en-US"/>
              </w:rPr>
            </w:pPr>
            <w:r w:rsidRPr="00977795">
              <w:rPr>
                <w:rFonts w:ascii="Times New Roman" w:hAnsi="Times New Roman" w:cs="Times New Roman"/>
                <w:b/>
                <w:bCs/>
                <w:lang w:bidi="en-US"/>
              </w:rPr>
              <w:t>Period</w:t>
            </w:r>
          </w:p>
        </w:tc>
        <w:tc>
          <w:tcPr>
            <w:tcW w:w="2855" w:type="dxa"/>
            <w:tcBorders>
              <w:top w:val="nil"/>
              <w:left w:val="nil"/>
              <w:bottom w:val="single" w:sz="18" w:space="0" w:color="7F7F7F"/>
              <w:right w:val="double" w:sz="6" w:space="0" w:color="auto"/>
            </w:tcBorders>
            <w:shd w:val="clear" w:color="auto" w:fill="DEEAF6" w:themeFill="accent1" w:themeFillTint="33"/>
            <w:tcMar>
              <w:top w:w="0" w:type="dxa"/>
              <w:left w:w="108" w:type="dxa"/>
              <w:bottom w:w="0" w:type="dxa"/>
              <w:right w:w="108" w:type="dxa"/>
            </w:tcMar>
            <w:vAlign w:val="center"/>
            <w:hideMark/>
          </w:tcPr>
          <w:p w14:paraId="35E47B33" w14:textId="77777777" w:rsidR="00F034FF" w:rsidRPr="00977795" w:rsidRDefault="00F034FF" w:rsidP="00F034FF">
            <w:pPr>
              <w:rPr>
                <w:rFonts w:ascii="Times New Roman" w:hAnsi="Times New Roman" w:cs="Times New Roman"/>
                <w:b/>
                <w:bCs/>
                <w:lang w:bidi="en-US"/>
              </w:rPr>
            </w:pPr>
            <w:r w:rsidRPr="00977795">
              <w:rPr>
                <w:rFonts w:ascii="Times New Roman" w:hAnsi="Times New Roman" w:cs="Times New Roman"/>
                <w:b/>
                <w:bCs/>
                <w:lang w:bidi="en-US"/>
              </w:rPr>
              <w:t>Due Date</w:t>
            </w:r>
          </w:p>
        </w:tc>
      </w:tr>
      <w:tr w:rsidR="00F034FF" w:rsidRPr="00977795" w14:paraId="2C42F918" w14:textId="77777777" w:rsidTr="004639A3">
        <w:trPr>
          <w:trHeight w:val="360"/>
        </w:trPr>
        <w:tc>
          <w:tcPr>
            <w:tcW w:w="2988" w:type="dxa"/>
            <w:tcBorders>
              <w:top w:val="nil"/>
              <w:left w:val="double" w:sz="6" w:space="0" w:color="auto"/>
              <w:bottom w:val="single" w:sz="8" w:space="0" w:color="7F7F7F"/>
              <w:right w:val="single" w:sz="8" w:space="0" w:color="7F7F7F"/>
            </w:tcBorders>
            <w:tcMar>
              <w:top w:w="0" w:type="dxa"/>
              <w:left w:w="108" w:type="dxa"/>
              <w:bottom w:w="0" w:type="dxa"/>
              <w:right w:w="108" w:type="dxa"/>
            </w:tcMar>
            <w:vAlign w:val="center"/>
            <w:hideMark/>
          </w:tcPr>
          <w:p w14:paraId="3EC51438" w14:textId="77777777" w:rsidR="00F034FF" w:rsidRPr="00977795" w:rsidRDefault="00F034FF" w:rsidP="00F034FF">
            <w:pPr>
              <w:rPr>
                <w:rFonts w:ascii="Times New Roman" w:hAnsi="Times New Roman" w:cs="Times New Roman"/>
                <w:lang w:bidi="en-US"/>
              </w:rPr>
            </w:pPr>
            <w:r w:rsidRPr="00977795">
              <w:rPr>
                <w:rFonts w:ascii="Times New Roman" w:hAnsi="Times New Roman" w:cs="Times New Roman"/>
                <w:lang w:bidi="en-US"/>
              </w:rPr>
              <w:t>Quarter 1</w:t>
            </w:r>
          </w:p>
        </w:tc>
        <w:tc>
          <w:tcPr>
            <w:tcW w:w="3780" w:type="dxa"/>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29A58615" w14:textId="77777777" w:rsidR="00F034FF" w:rsidRPr="00977795" w:rsidRDefault="00F034FF" w:rsidP="00F034FF">
            <w:pPr>
              <w:rPr>
                <w:rFonts w:ascii="Times New Roman" w:hAnsi="Times New Roman" w:cs="Times New Roman"/>
                <w:lang w:bidi="en-US"/>
              </w:rPr>
            </w:pPr>
            <w:r w:rsidRPr="00977795">
              <w:rPr>
                <w:rFonts w:ascii="Times New Roman" w:hAnsi="Times New Roman" w:cs="Times New Roman"/>
                <w:lang w:bidi="en-US"/>
              </w:rPr>
              <w:t>July 1 – September 30</w:t>
            </w:r>
          </w:p>
        </w:tc>
        <w:tc>
          <w:tcPr>
            <w:tcW w:w="2855" w:type="dxa"/>
            <w:tcBorders>
              <w:top w:val="nil"/>
              <w:left w:val="nil"/>
              <w:bottom w:val="single" w:sz="8" w:space="0" w:color="7F7F7F"/>
              <w:right w:val="double" w:sz="6" w:space="0" w:color="auto"/>
            </w:tcBorders>
            <w:tcMar>
              <w:top w:w="0" w:type="dxa"/>
              <w:left w:w="108" w:type="dxa"/>
              <w:bottom w:w="0" w:type="dxa"/>
              <w:right w:w="108" w:type="dxa"/>
            </w:tcMar>
            <w:vAlign w:val="center"/>
            <w:hideMark/>
          </w:tcPr>
          <w:p w14:paraId="4E159005" w14:textId="77777777" w:rsidR="00F034FF" w:rsidRPr="00977795" w:rsidRDefault="00F034FF" w:rsidP="00F034FF">
            <w:pPr>
              <w:rPr>
                <w:rFonts w:ascii="Times New Roman" w:hAnsi="Times New Roman" w:cs="Times New Roman"/>
                <w:lang w:bidi="en-US"/>
              </w:rPr>
            </w:pPr>
            <w:r w:rsidRPr="00977795">
              <w:rPr>
                <w:rFonts w:ascii="Times New Roman" w:hAnsi="Times New Roman" w:cs="Times New Roman"/>
                <w:lang w:bidi="en-US"/>
              </w:rPr>
              <w:t>October 30</w:t>
            </w:r>
          </w:p>
        </w:tc>
      </w:tr>
      <w:tr w:rsidR="00F034FF" w:rsidRPr="00977795" w14:paraId="4D64F6DE" w14:textId="77777777" w:rsidTr="004639A3">
        <w:trPr>
          <w:trHeight w:val="360"/>
        </w:trPr>
        <w:tc>
          <w:tcPr>
            <w:tcW w:w="2988" w:type="dxa"/>
            <w:tcBorders>
              <w:top w:val="nil"/>
              <w:left w:val="double" w:sz="6" w:space="0" w:color="auto"/>
              <w:bottom w:val="single" w:sz="8" w:space="0" w:color="7F7F7F"/>
              <w:right w:val="single" w:sz="8" w:space="0" w:color="7F7F7F"/>
            </w:tcBorders>
            <w:shd w:val="clear" w:color="auto" w:fill="D9D9D9"/>
            <w:tcMar>
              <w:top w:w="0" w:type="dxa"/>
              <w:left w:w="108" w:type="dxa"/>
              <w:bottom w:w="0" w:type="dxa"/>
              <w:right w:w="108" w:type="dxa"/>
            </w:tcMar>
            <w:vAlign w:val="center"/>
            <w:hideMark/>
          </w:tcPr>
          <w:p w14:paraId="205AC910" w14:textId="77777777" w:rsidR="00F034FF" w:rsidRPr="00977795" w:rsidRDefault="00F034FF" w:rsidP="00F034FF">
            <w:pPr>
              <w:rPr>
                <w:rFonts w:ascii="Times New Roman" w:hAnsi="Times New Roman" w:cs="Times New Roman"/>
                <w:lang w:bidi="en-US"/>
              </w:rPr>
            </w:pPr>
            <w:r w:rsidRPr="00977795">
              <w:rPr>
                <w:rFonts w:ascii="Times New Roman" w:hAnsi="Times New Roman" w:cs="Times New Roman"/>
                <w:lang w:bidi="en-US"/>
              </w:rPr>
              <w:t>Quarter 2</w:t>
            </w:r>
          </w:p>
        </w:tc>
        <w:tc>
          <w:tcPr>
            <w:tcW w:w="3780" w:type="dxa"/>
            <w:tcBorders>
              <w:top w:val="nil"/>
              <w:left w:val="nil"/>
              <w:bottom w:val="single" w:sz="8" w:space="0" w:color="7F7F7F"/>
              <w:right w:val="single" w:sz="8" w:space="0" w:color="7F7F7F"/>
            </w:tcBorders>
            <w:shd w:val="clear" w:color="auto" w:fill="D9D9D9"/>
            <w:tcMar>
              <w:top w:w="0" w:type="dxa"/>
              <w:left w:w="108" w:type="dxa"/>
              <w:bottom w:w="0" w:type="dxa"/>
              <w:right w:w="108" w:type="dxa"/>
            </w:tcMar>
            <w:vAlign w:val="center"/>
            <w:hideMark/>
          </w:tcPr>
          <w:p w14:paraId="55E03F41" w14:textId="77777777" w:rsidR="00F034FF" w:rsidRPr="00977795" w:rsidRDefault="00F034FF" w:rsidP="00F034FF">
            <w:pPr>
              <w:rPr>
                <w:rFonts w:ascii="Times New Roman" w:hAnsi="Times New Roman" w:cs="Times New Roman"/>
                <w:lang w:bidi="en-US"/>
              </w:rPr>
            </w:pPr>
            <w:r w:rsidRPr="00977795">
              <w:rPr>
                <w:rFonts w:ascii="Times New Roman" w:hAnsi="Times New Roman" w:cs="Times New Roman"/>
                <w:lang w:bidi="en-US"/>
              </w:rPr>
              <w:t>October 1 – December 31</w:t>
            </w:r>
          </w:p>
        </w:tc>
        <w:tc>
          <w:tcPr>
            <w:tcW w:w="2855" w:type="dxa"/>
            <w:tcBorders>
              <w:top w:val="nil"/>
              <w:left w:val="nil"/>
              <w:bottom w:val="single" w:sz="8" w:space="0" w:color="7F7F7F"/>
              <w:right w:val="double" w:sz="6" w:space="0" w:color="auto"/>
            </w:tcBorders>
            <w:shd w:val="clear" w:color="auto" w:fill="D9D9D9"/>
            <w:tcMar>
              <w:top w:w="0" w:type="dxa"/>
              <w:left w:w="108" w:type="dxa"/>
              <w:bottom w:w="0" w:type="dxa"/>
              <w:right w:w="108" w:type="dxa"/>
            </w:tcMar>
            <w:vAlign w:val="center"/>
            <w:hideMark/>
          </w:tcPr>
          <w:p w14:paraId="16E795A7" w14:textId="77777777" w:rsidR="00F034FF" w:rsidRPr="00977795" w:rsidRDefault="00F034FF" w:rsidP="00F034FF">
            <w:pPr>
              <w:rPr>
                <w:rFonts w:ascii="Times New Roman" w:hAnsi="Times New Roman" w:cs="Times New Roman"/>
                <w:lang w:bidi="en-US"/>
              </w:rPr>
            </w:pPr>
            <w:r w:rsidRPr="00977795">
              <w:rPr>
                <w:rFonts w:ascii="Times New Roman" w:hAnsi="Times New Roman" w:cs="Times New Roman"/>
                <w:lang w:bidi="en-US"/>
              </w:rPr>
              <w:t>January 30</w:t>
            </w:r>
          </w:p>
        </w:tc>
      </w:tr>
      <w:tr w:rsidR="00F034FF" w:rsidRPr="00977795" w14:paraId="676E616E" w14:textId="77777777" w:rsidTr="00135F1A">
        <w:trPr>
          <w:trHeight w:val="360"/>
        </w:trPr>
        <w:tc>
          <w:tcPr>
            <w:tcW w:w="2988" w:type="dxa"/>
            <w:tcBorders>
              <w:top w:val="nil"/>
              <w:left w:val="double" w:sz="6" w:space="0" w:color="auto"/>
              <w:bottom w:val="single" w:sz="8" w:space="0" w:color="7F7F7F"/>
              <w:right w:val="single" w:sz="8" w:space="0" w:color="7F7F7F"/>
            </w:tcBorders>
            <w:tcMar>
              <w:top w:w="0" w:type="dxa"/>
              <w:left w:w="108" w:type="dxa"/>
              <w:bottom w:w="0" w:type="dxa"/>
              <w:right w:w="108" w:type="dxa"/>
            </w:tcMar>
            <w:vAlign w:val="center"/>
            <w:hideMark/>
          </w:tcPr>
          <w:p w14:paraId="355F7C43" w14:textId="77777777" w:rsidR="00F034FF" w:rsidRPr="00977795" w:rsidRDefault="00F034FF" w:rsidP="00F034FF">
            <w:pPr>
              <w:rPr>
                <w:rFonts w:ascii="Times New Roman" w:hAnsi="Times New Roman" w:cs="Times New Roman"/>
                <w:lang w:bidi="en-US"/>
              </w:rPr>
            </w:pPr>
            <w:r w:rsidRPr="00977795">
              <w:rPr>
                <w:rFonts w:ascii="Times New Roman" w:hAnsi="Times New Roman" w:cs="Times New Roman"/>
                <w:lang w:bidi="en-US"/>
              </w:rPr>
              <w:t>Quarter 3</w:t>
            </w:r>
          </w:p>
        </w:tc>
        <w:tc>
          <w:tcPr>
            <w:tcW w:w="3780" w:type="dxa"/>
            <w:tcBorders>
              <w:top w:val="nil"/>
              <w:left w:val="nil"/>
              <w:bottom w:val="single" w:sz="8" w:space="0" w:color="7F7F7F"/>
              <w:right w:val="single" w:sz="8" w:space="0" w:color="7F7F7F"/>
            </w:tcBorders>
            <w:tcMar>
              <w:top w:w="0" w:type="dxa"/>
              <w:left w:w="108" w:type="dxa"/>
              <w:bottom w:w="0" w:type="dxa"/>
              <w:right w:w="108" w:type="dxa"/>
            </w:tcMar>
            <w:vAlign w:val="center"/>
            <w:hideMark/>
          </w:tcPr>
          <w:p w14:paraId="2B2EF979" w14:textId="77777777" w:rsidR="00F034FF" w:rsidRPr="00977795" w:rsidRDefault="00F034FF" w:rsidP="00F034FF">
            <w:pPr>
              <w:rPr>
                <w:rFonts w:ascii="Times New Roman" w:hAnsi="Times New Roman" w:cs="Times New Roman"/>
                <w:lang w:bidi="en-US"/>
              </w:rPr>
            </w:pPr>
            <w:r w:rsidRPr="00977795">
              <w:rPr>
                <w:rFonts w:ascii="Times New Roman" w:hAnsi="Times New Roman" w:cs="Times New Roman"/>
                <w:lang w:bidi="en-US"/>
              </w:rPr>
              <w:t>January 1– March 31</w:t>
            </w:r>
          </w:p>
        </w:tc>
        <w:tc>
          <w:tcPr>
            <w:tcW w:w="2855" w:type="dxa"/>
            <w:tcBorders>
              <w:top w:val="nil"/>
              <w:left w:val="nil"/>
              <w:bottom w:val="single" w:sz="8" w:space="0" w:color="7F7F7F"/>
              <w:right w:val="double" w:sz="6" w:space="0" w:color="auto"/>
            </w:tcBorders>
            <w:tcMar>
              <w:top w:w="0" w:type="dxa"/>
              <w:left w:w="108" w:type="dxa"/>
              <w:bottom w:w="0" w:type="dxa"/>
              <w:right w:w="108" w:type="dxa"/>
            </w:tcMar>
            <w:vAlign w:val="center"/>
            <w:hideMark/>
          </w:tcPr>
          <w:p w14:paraId="44255659" w14:textId="77777777" w:rsidR="00F034FF" w:rsidRPr="00977795" w:rsidRDefault="00F034FF" w:rsidP="00F034FF">
            <w:pPr>
              <w:rPr>
                <w:rFonts w:ascii="Times New Roman" w:hAnsi="Times New Roman" w:cs="Times New Roman"/>
                <w:lang w:bidi="en-US"/>
              </w:rPr>
            </w:pPr>
            <w:r w:rsidRPr="00977795">
              <w:rPr>
                <w:rFonts w:ascii="Times New Roman" w:hAnsi="Times New Roman" w:cs="Times New Roman"/>
                <w:lang w:bidi="en-US"/>
              </w:rPr>
              <w:t>April 30</w:t>
            </w:r>
          </w:p>
        </w:tc>
      </w:tr>
      <w:tr w:rsidR="00F034FF" w:rsidRPr="00977795" w14:paraId="1480EFE5" w14:textId="77777777" w:rsidTr="00135F1A">
        <w:trPr>
          <w:trHeight w:val="360"/>
        </w:trPr>
        <w:tc>
          <w:tcPr>
            <w:tcW w:w="2988" w:type="dxa"/>
            <w:tcBorders>
              <w:top w:val="single" w:sz="8" w:space="0" w:color="7F7F7F"/>
              <w:left w:val="double" w:sz="6" w:space="0" w:color="auto"/>
              <w:bottom w:val="single" w:sz="4" w:space="0" w:color="auto"/>
              <w:right w:val="single" w:sz="8" w:space="0" w:color="7F7F7F"/>
            </w:tcBorders>
            <w:shd w:val="clear" w:color="auto" w:fill="D9D9D9"/>
            <w:tcMar>
              <w:top w:w="0" w:type="dxa"/>
              <w:left w:w="108" w:type="dxa"/>
              <w:bottom w:w="0" w:type="dxa"/>
              <w:right w:w="108" w:type="dxa"/>
            </w:tcMar>
            <w:vAlign w:val="center"/>
            <w:hideMark/>
          </w:tcPr>
          <w:p w14:paraId="109CB5A5" w14:textId="61C0C2C6" w:rsidR="00F034FF" w:rsidRPr="00977795" w:rsidRDefault="00F034FF" w:rsidP="00F034FF">
            <w:pPr>
              <w:rPr>
                <w:rFonts w:ascii="Times New Roman" w:hAnsi="Times New Roman" w:cs="Times New Roman"/>
                <w:lang w:bidi="en-US"/>
              </w:rPr>
            </w:pPr>
            <w:r w:rsidRPr="00977795">
              <w:rPr>
                <w:rFonts w:ascii="Times New Roman" w:hAnsi="Times New Roman" w:cs="Times New Roman"/>
                <w:lang w:bidi="en-US"/>
              </w:rPr>
              <w:t>Quarter 4</w:t>
            </w:r>
          </w:p>
        </w:tc>
        <w:tc>
          <w:tcPr>
            <w:tcW w:w="3780" w:type="dxa"/>
            <w:tcBorders>
              <w:top w:val="single" w:sz="8" w:space="0" w:color="7F7F7F"/>
              <w:left w:val="nil"/>
              <w:bottom w:val="single" w:sz="4" w:space="0" w:color="auto"/>
              <w:right w:val="single" w:sz="8" w:space="0" w:color="7F7F7F"/>
            </w:tcBorders>
            <w:shd w:val="clear" w:color="auto" w:fill="D9D9D9"/>
            <w:tcMar>
              <w:top w:w="0" w:type="dxa"/>
              <w:left w:w="108" w:type="dxa"/>
              <w:bottom w:w="0" w:type="dxa"/>
              <w:right w:w="108" w:type="dxa"/>
            </w:tcMar>
            <w:vAlign w:val="center"/>
            <w:hideMark/>
          </w:tcPr>
          <w:p w14:paraId="66F13802" w14:textId="77777777" w:rsidR="00F034FF" w:rsidRPr="00977795" w:rsidRDefault="00F034FF" w:rsidP="00F034FF">
            <w:pPr>
              <w:rPr>
                <w:rFonts w:ascii="Times New Roman" w:hAnsi="Times New Roman" w:cs="Times New Roman"/>
                <w:lang w:bidi="en-US"/>
              </w:rPr>
            </w:pPr>
            <w:r w:rsidRPr="00977795">
              <w:rPr>
                <w:rFonts w:ascii="Times New Roman" w:hAnsi="Times New Roman" w:cs="Times New Roman"/>
                <w:lang w:bidi="en-US"/>
              </w:rPr>
              <w:t>April 1 – June 30</w:t>
            </w:r>
          </w:p>
        </w:tc>
        <w:tc>
          <w:tcPr>
            <w:tcW w:w="2855" w:type="dxa"/>
            <w:tcBorders>
              <w:top w:val="single" w:sz="8" w:space="0" w:color="7F7F7F"/>
              <w:left w:val="nil"/>
              <w:bottom w:val="single" w:sz="4" w:space="0" w:color="auto"/>
              <w:right w:val="double" w:sz="6" w:space="0" w:color="auto"/>
            </w:tcBorders>
            <w:shd w:val="clear" w:color="auto" w:fill="D9D9D9"/>
            <w:tcMar>
              <w:top w:w="0" w:type="dxa"/>
              <w:left w:w="108" w:type="dxa"/>
              <w:bottom w:w="0" w:type="dxa"/>
              <w:right w:w="108" w:type="dxa"/>
            </w:tcMar>
            <w:vAlign w:val="center"/>
            <w:hideMark/>
          </w:tcPr>
          <w:p w14:paraId="4EFE7FFD" w14:textId="77777777" w:rsidR="00F034FF" w:rsidRPr="00977795" w:rsidRDefault="00F034FF" w:rsidP="00F034FF">
            <w:pPr>
              <w:rPr>
                <w:rFonts w:ascii="Times New Roman" w:hAnsi="Times New Roman" w:cs="Times New Roman"/>
                <w:lang w:bidi="en-US"/>
              </w:rPr>
            </w:pPr>
            <w:r w:rsidRPr="00977795">
              <w:rPr>
                <w:rFonts w:ascii="Times New Roman" w:hAnsi="Times New Roman" w:cs="Times New Roman"/>
                <w:lang w:bidi="en-US"/>
              </w:rPr>
              <w:t>July 30</w:t>
            </w:r>
          </w:p>
        </w:tc>
      </w:tr>
    </w:tbl>
    <w:p w14:paraId="4231AFE8" w14:textId="77777777" w:rsidR="00F034FF" w:rsidRPr="00977795" w:rsidRDefault="00F034FF" w:rsidP="00F034FF">
      <w:pPr>
        <w:rPr>
          <w:rFonts w:ascii="Times New Roman" w:hAnsi="Times New Roman" w:cs="Times New Roman"/>
          <w:lang w:bidi="en-US"/>
        </w:rPr>
      </w:pPr>
    </w:p>
    <w:p w14:paraId="646A1F6D" w14:textId="65F89D25" w:rsidR="000F1ACD" w:rsidRPr="00977795" w:rsidRDefault="000F1ACD" w:rsidP="00855B23">
      <w:pPr>
        <w:pStyle w:val="ListParagraph"/>
        <w:numPr>
          <w:ilvl w:val="0"/>
          <w:numId w:val="8"/>
        </w:numPr>
        <w:shd w:val="clear" w:color="auto" w:fill="F2F2F2" w:themeFill="background1" w:themeFillShade="F2"/>
        <w:rPr>
          <w:rFonts w:ascii="Times New Roman" w:hAnsi="Times New Roman" w:cs="Times New Roman"/>
          <w:i/>
          <w:lang w:bidi="en-US"/>
        </w:rPr>
      </w:pPr>
      <w:r w:rsidRPr="00977795">
        <w:rPr>
          <w:rFonts w:ascii="Times New Roman" w:hAnsi="Times New Roman" w:cs="Times New Roman"/>
          <w:b/>
        </w:rPr>
        <w:lastRenderedPageBreak/>
        <w:t>Statewide Agency Contact(s)</w:t>
      </w:r>
    </w:p>
    <w:p w14:paraId="56447C07" w14:textId="6D153AA0" w:rsidR="000F1ACD" w:rsidRPr="00977795" w:rsidRDefault="00F034FF" w:rsidP="000F1ACD">
      <w:pPr>
        <w:spacing w:after="0" w:line="240" w:lineRule="auto"/>
        <w:ind w:firstLine="720"/>
        <w:rPr>
          <w:rFonts w:ascii="Times New Roman" w:eastAsiaTheme="minorEastAsia" w:hAnsi="Times New Roman" w:cs="Times New Roman"/>
          <w:noProof/>
        </w:rPr>
      </w:pPr>
      <w:r w:rsidRPr="00977795">
        <w:rPr>
          <w:rFonts w:ascii="Times New Roman" w:eastAsiaTheme="minorEastAsia" w:hAnsi="Times New Roman" w:cs="Times New Roman"/>
          <w:noProof/>
        </w:rPr>
        <w:t>Natasha Allan</w:t>
      </w:r>
    </w:p>
    <w:p w14:paraId="1C56F3CF" w14:textId="52CC27E9" w:rsidR="000F1ACD" w:rsidRPr="00977795" w:rsidRDefault="000F1ACD" w:rsidP="000F1ACD">
      <w:pPr>
        <w:spacing w:after="0" w:line="240" w:lineRule="auto"/>
        <w:ind w:firstLine="720"/>
        <w:rPr>
          <w:rFonts w:ascii="Times New Roman" w:eastAsiaTheme="minorEastAsia" w:hAnsi="Times New Roman" w:cs="Times New Roman"/>
          <w:noProof/>
        </w:rPr>
      </w:pPr>
      <w:r w:rsidRPr="00977795">
        <w:rPr>
          <w:rFonts w:ascii="Times New Roman" w:eastAsiaTheme="minorEastAsia" w:hAnsi="Times New Roman" w:cs="Times New Roman"/>
          <w:noProof/>
        </w:rPr>
        <w:t xml:space="preserve">Senior Director for </w:t>
      </w:r>
      <w:r w:rsidR="00F034FF" w:rsidRPr="00977795">
        <w:rPr>
          <w:rFonts w:ascii="Times New Roman" w:eastAsiaTheme="minorEastAsia" w:hAnsi="Times New Roman" w:cs="Times New Roman"/>
          <w:noProof/>
        </w:rPr>
        <w:t>Career and Technical Education</w:t>
      </w:r>
    </w:p>
    <w:p w14:paraId="4ED408D1" w14:textId="670D8642" w:rsidR="000F1ACD" w:rsidRPr="00977795" w:rsidRDefault="000F1ACD" w:rsidP="000F1ACD">
      <w:pPr>
        <w:spacing w:after="0" w:line="240" w:lineRule="auto"/>
        <w:ind w:firstLine="720"/>
        <w:rPr>
          <w:rFonts w:ascii="Times New Roman" w:eastAsiaTheme="minorEastAsia" w:hAnsi="Times New Roman" w:cs="Times New Roman"/>
          <w:noProof/>
        </w:rPr>
      </w:pPr>
      <w:r w:rsidRPr="00977795">
        <w:rPr>
          <w:rFonts w:ascii="Times New Roman" w:eastAsiaTheme="minorEastAsia" w:hAnsi="Times New Roman" w:cs="Times New Roman"/>
          <w:noProof/>
        </w:rPr>
        <w:t xml:space="preserve">Telephone:  </w:t>
      </w:r>
      <w:r w:rsidR="00F034FF" w:rsidRPr="00977795">
        <w:rPr>
          <w:rFonts w:ascii="Times New Roman" w:eastAsiaTheme="minorEastAsia" w:hAnsi="Times New Roman" w:cs="Times New Roman"/>
          <w:noProof/>
        </w:rPr>
        <w:t>(217) 785-0139</w:t>
      </w:r>
      <w:r w:rsidRPr="00977795">
        <w:rPr>
          <w:rFonts w:ascii="Times New Roman" w:eastAsiaTheme="minorEastAsia" w:hAnsi="Times New Roman" w:cs="Times New Roman"/>
          <w:noProof/>
        </w:rPr>
        <w:t xml:space="preserve"> </w:t>
      </w:r>
    </w:p>
    <w:p w14:paraId="3AEA5EEB" w14:textId="2160A79A" w:rsidR="008F49C2" w:rsidRPr="00977795" w:rsidRDefault="000F1ACD" w:rsidP="00E349FB">
      <w:pPr>
        <w:spacing w:after="0" w:line="240" w:lineRule="auto"/>
        <w:ind w:firstLine="720"/>
        <w:rPr>
          <w:rStyle w:val="Hyperlink"/>
          <w:rFonts w:ascii="Times New Roman" w:eastAsiaTheme="minorEastAsia" w:hAnsi="Times New Roman" w:cs="Times New Roman"/>
          <w:noProof/>
        </w:rPr>
      </w:pPr>
      <w:r w:rsidRPr="00977795">
        <w:rPr>
          <w:rFonts w:ascii="Times New Roman" w:eastAsiaTheme="minorEastAsia" w:hAnsi="Times New Roman" w:cs="Times New Roman"/>
          <w:noProof/>
        </w:rPr>
        <w:t xml:space="preserve">Email: </w:t>
      </w:r>
      <w:hyperlink r:id="rId21" w:history="1">
        <w:r w:rsidR="00F034FF" w:rsidRPr="00977795">
          <w:rPr>
            <w:rStyle w:val="Hyperlink"/>
            <w:rFonts w:ascii="Times New Roman" w:eastAsiaTheme="minorEastAsia" w:hAnsi="Times New Roman" w:cs="Times New Roman"/>
            <w:noProof/>
          </w:rPr>
          <w:t>natasha.allan@illinois.gov</w:t>
        </w:r>
      </w:hyperlink>
    </w:p>
    <w:p w14:paraId="140A7D83" w14:textId="717DD7C3"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03CB577E" w14:textId="2AE835CC"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29648F5A" w14:textId="11DC4B09"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4B375BDB" w14:textId="25CBB441"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12CEF756" w14:textId="28F349ED"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1867DEF8" w14:textId="63E189B6"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5E6CFF1B" w14:textId="16838F8B"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50268E14" w14:textId="72257326"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21BF6980" w14:textId="473F0E2B"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590F6A13" w14:textId="3F654EAB"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2C87C1F3" w14:textId="6F285A38"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7A1A1977" w14:textId="564FE5A3"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52297E59" w14:textId="1CE0F7E6"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7D92E4AE" w14:textId="075BD4E9"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69039F1F" w14:textId="4AFC561B"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4D802E96" w14:textId="49881618"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04C47C40" w14:textId="00DF5B73"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13C40719" w14:textId="62510606"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59610582" w14:textId="7A1D2EFB"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4CA03C75" w14:textId="3A3C3649"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32FB69EF" w14:textId="721BC060"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2DB018D0" w14:textId="57B4B9CE"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4B48F04C" w14:textId="483772FE"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12435CE2" w14:textId="3D4EFF14"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1A9C65DB" w14:textId="7CFC2FE3"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71C6138B" w14:textId="56E8B3E8"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384AA13A" w14:textId="2217EEA9"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0B2B92E7" w14:textId="21AF62AA"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6068D6D1" w14:textId="3105FF92"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4E2A503E" w14:textId="485529F2"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06371770" w14:textId="0A8AD418"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0AF75D3C" w14:textId="4EC08955"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4B61671B" w14:textId="72BD5FDB"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661347B9" w14:textId="462661D0" w:rsidR="00977795" w:rsidRDefault="00977795" w:rsidP="00E349FB">
      <w:pPr>
        <w:spacing w:after="0" w:line="240" w:lineRule="auto"/>
        <w:ind w:firstLine="720"/>
        <w:rPr>
          <w:rStyle w:val="Hyperlink"/>
          <w:rFonts w:ascii="Times New Roman" w:eastAsiaTheme="minorEastAsia" w:hAnsi="Times New Roman" w:cs="Times New Roman"/>
          <w:noProof/>
        </w:rPr>
      </w:pPr>
    </w:p>
    <w:p w14:paraId="498337B0" w14:textId="49FC2D95" w:rsidR="00855B23" w:rsidRDefault="00855B23" w:rsidP="00E349FB">
      <w:pPr>
        <w:spacing w:after="0" w:line="240" w:lineRule="auto"/>
        <w:ind w:firstLine="720"/>
        <w:rPr>
          <w:rStyle w:val="Hyperlink"/>
          <w:rFonts w:ascii="Times New Roman" w:eastAsiaTheme="minorEastAsia" w:hAnsi="Times New Roman" w:cs="Times New Roman"/>
          <w:noProof/>
        </w:rPr>
      </w:pPr>
    </w:p>
    <w:p w14:paraId="6A6D9461" w14:textId="08E2329F" w:rsidR="00855B23" w:rsidRDefault="00855B23" w:rsidP="00E349FB">
      <w:pPr>
        <w:spacing w:after="0" w:line="240" w:lineRule="auto"/>
        <w:ind w:firstLine="720"/>
        <w:rPr>
          <w:rStyle w:val="Hyperlink"/>
          <w:rFonts w:ascii="Times New Roman" w:eastAsiaTheme="minorEastAsia" w:hAnsi="Times New Roman" w:cs="Times New Roman"/>
          <w:noProof/>
        </w:rPr>
      </w:pPr>
    </w:p>
    <w:p w14:paraId="68BCA805" w14:textId="2886B2BE" w:rsidR="00855B23" w:rsidRDefault="00855B23" w:rsidP="00E349FB">
      <w:pPr>
        <w:spacing w:after="0" w:line="240" w:lineRule="auto"/>
        <w:ind w:firstLine="720"/>
        <w:rPr>
          <w:rStyle w:val="Hyperlink"/>
          <w:rFonts w:ascii="Times New Roman" w:eastAsiaTheme="minorEastAsia" w:hAnsi="Times New Roman" w:cs="Times New Roman"/>
          <w:noProof/>
        </w:rPr>
      </w:pPr>
    </w:p>
    <w:p w14:paraId="5283DE37" w14:textId="27F0D0DA" w:rsidR="00855B23" w:rsidRDefault="00855B23" w:rsidP="00E349FB">
      <w:pPr>
        <w:spacing w:after="0" w:line="240" w:lineRule="auto"/>
        <w:ind w:firstLine="720"/>
        <w:rPr>
          <w:rStyle w:val="Hyperlink"/>
          <w:rFonts w:ascii="Times New Roman" w:eastAsiaTheme="minorEastAsia" w:hAnsi="Times New Roman" w:cs="Times New Roman"/>
          <w:noProof/>
        </w:rPr>
      </w:pPr>
    </w:p>
    <w:p w14:paraId="5C89121C" w14:textId="1188B0FD" w:rsidR="00855B23" w:rsidRDefault="00855B23" w:rsidP="00E349FB">
      <w:pPr>
        <w:spacing w:after="0" w:line="240" w:lineRule="auto"/>
        <w:ind w:firstLine="720"/>
        <w:rPr>
          <w:rStyle w:val="Hyperlink"/>
          <w:rFonts w:ascii="Times New Roman" w:eastAsiaTheme="minorEastAsia" w:hAnsi="Times New Roman" w:cs="Times New Roman"/>
          <w:noProof/>
        </w:rPr>
      </w:pPr>
    </w:p>
    <w:p w14:paraId="43FA9434" w14:textId="7F1474DD" w:rsidR="00855B23" w:rsidRDefault="00855B23" w:rsidP="00E349FB">
      <w:pPr>
        <w:spacing w:after="0" w:line="240" w:lineRule="auto"/>
        <w:ind w:firstLine="720"/>
        <w:rPr>
          <w:rStyle w:val="Hyperlink"/>
          <w:rFonts w:ascii="Times New Roman" w:eastAsiaTheme="minorEastAsia" w:hAnsi="Times New Roman" w:cs="Times New Roman"/>
          <w:noProof/>
        </w:rPr>
      </w:pPr>
    </w:p>
    <w:p w14:paraId="4ED44AA7" w14:textId="4140D8FC" w:rsidR="00855B23" w:rsidRDefault="00855B23" w:rsidP="00E349FB">
      <w:pPr>
        <w:spacing w:after="0" w:line="240" w:lineRule="auto"/>
        <w:ind w:firstLine="720"/>
        <w:rPr>
          <w:rStyle w:val="Hyperlink"/>
          <w:rFonts w:ascii="Times New Roman" w:eastAsiaTheme="minorEastAsia" w:hAnsi="Times New Roman" w:cs="Times New Roman"/>
          <w:noProof/>
        </w:rPr>
      </w:pPr>
    </w:p>
    <w:p w14:paraId="6FD12019" w14:textId="77777777" w:rsidR="00855B23" w:rsidRPr="00977795" w:rsidRDefault="00855B23" w:rsidP="00E349FB">
      <w:pPr>
        <w:spacing w:after="0" w:line="240" w:lineRule="auto"/>
        <w:ind w:firstLine="720"/>
        <w:rPr>
          <w:rStyle w:val="Hyperlink"/>
          <w:rFonts w:ascii="Times New Roman" w:eastAsiaTheme="minorEastAsia" w:hAnsi="Times New Roman" w:cs="Times New Roman"/>
          <w:noProof/>
        </w:rPr>
      </w:pPr>
    </w:p>
    <w:p w14:paraId="5D2B7CB4" w14:textId="685BF51B" w:rsidR="00977795" w:rsidRPr="00977795" w:rsidRDefault="00977795" w:rsidP="00977795">
      <w:pPr>
        <w:spacing w:after="0" w:line="240" w:lineRule="auto"/>
        <w:rPr>
          <w:rStyle w:val="Hyperlink"/>
          <w:rFonts w:ascii="Times New Roman" w:eastAsiaTheme="minorEastAsia" w:hAnsi="Times New Roman" w:cs="Times New Roman"/>
          <w:noProof/>
        </w:rPr>
      </w:pPr>
    </w:p>
    <w:p w14:paraId="2AD70658" w14:textId="161B2946" w:rsidR="00977795" w:rsidRPr="00977795" w:rsidRDefault="00977795" w:rsidP="00E349FB">
      <w:pPr>
        <w:spacing w:after="0" w:line="240" w:lineRule="auto"/>
        <w:ind w:firstLine="720"/>
        <w:rPr>
          <w:rStyle w:val="Hyperlink"/>
          <w:rFonts w:ascii="Times New Roman" w:eastAsiaTheme="minorEastAsia" w:hAnsi="Times New Roman" w:cs="Times New Roman"/>
          <w:noProof/>
        </w:rPr>
      </w:pPr>
    </w:p>
    <w:p w14:paraId="5BED6AA0" w14:textId="77777777" w:rsidR="00977795" w:rsidRPr="00977795" w:rsidRDefault="00977795" w:rsidP="00977795">
      <w:pPr>
        <w:pBdr>
          <w:top w:val="double" w:sz="4" w:space="1" w:color="auto"/>
          <w:left w:val="double" w:sz="4" w:space="4" w:color="auto"/>
          <w:bottom w:val="double" w:sz="4" w:space="1" w:color="auto"/>
          <w:right w:val="double" w:sz="4" w:space="4" w:color="auto"/>
        </w:pBdr>
        <w:shd w:val="clear" w:color="auto" w:fill="7F7F7F" w:themeFill="text1" w:themeFillTint="80"/>
        <w:jc w:val="center"/>
        <w:rPr>
          <w:rStyle w:val="BookTitle"/>
          <w:rFonts w:ascii="Times New Roman" w:hAnsi="Times New Roman" w:cs="Times New Roman"/>
          <w:color w:val="FFFFFF" w:themeColor="background1"/>
        </w:rPr>
      </w:pPr>
      <w:r w:rsidRPr="00977795">
        <w:rPr>
          <w:rStyle w:val="BookTitle"/>
          <w:rFonts w:ascii="Times New Roman" w:hAnsi="Times New Roman" w:cs="Times New Roman"/>
          <w:color w:val="FFFFFF" w:themeColor="background1"/>
        </w:rPr>
        <w:lastRenderedPageBreak/>
        <w:t>Guidelines</w:t>
      </w:r>
    </w:p>
    <w:p w14:paraId="3E206686" w14:textId="77777777" w:rsidR="00977795" w:rsidRPr="00977795" w:rsidRDefault="00977795" w:rsidP="00855B23">
      <w:pPr>
        <w:shd w:val="clear" w:color="auto" w:fill="BDD6EE" w:themeFill="accent1" w:themeFillTint="66"/>
        <w:rPr>
          <w:rStyle w:val="BookTitle"/>
          <w:rFonts w:ascii="Times New Roman" w:hAnsi="Times New Roman" w:cs="Times New Roman"/>
          <w:sz w:val="26"/>
          <w:szCs w:val="26"/>
        </w:rPr>
      </w:pPr>
      <w:r w:rsidRPr="00977795">
        <w:rPr>
          <w:rStyle w:val="BookTitle"/>
          <w:rFonts w:ascii="Times New Roman" w:hAnsi="Times New Roman" w:cs="Times New Roman"/>
          <w:sz w:val="26"/>
          <w:szCs w:val="26"/>
        </w:rPr>
        <w:t>Scope</w:t>
      </w:r>
    </w:p>
    <w:p w14:paraId="7C09F9D1" w14:textId="77777777" w:rsidR="00977795" w:rsidRPr="00977795" w:rsidRDefault="00977795" w:rsidP="00977795">
      <w:pPr>
        <w:spacing w:line="240" w:lineRule="auto"/>
        <w:jc w:val="both"/>
        <w:rPr>
          <w:rFonts w:ascii="Times New Roman" w:hAnsi="Times New Roman" w:cs="Times New Roman"/>
          <w:lang w:val="en"/>
        </w:rPr>
      </w:pPr>
      <w:r w:rsidRPr="00977795">
        <w:rPr>
          <w:rFonts w:ascii="Times New Roman" w:hAnsi="Times New Roman" w:cs="Times New Roman"/>
          <w:lang w:val="en"/>
        </w:rPr>
        <w:t xml:space="preserve">These funds are provided through federal Postsecondary Perkins Reserve funding and are designed to support the </w:t>
      </w:r>
      <w:bookmarkStart w:id="3" w:name="_Hlk71618063"/>
      <w:r w:rsidRPr="00977795">
        <w:rPr>
          <w:rFonts w:ascii="Times New Roman" w:hAnsi="Times New Roman" w:cs="Times New Roman"/>
          <w:lang w:val="en"/>
        </w:rPr>
        <w:t>improvement and innovation of Career and Technical Education (CTE) programming throughout the Illinois community college system, with a specific focus on promoting equity-driven change.</w:t>
      </w:r>
      <w:bookmarkEnd w:id="3"/>
      <w:r w:rsidRPr="00977795">
        <w:rPr>
          <w:rFonts w:ascii="Times New Roman" w:hAnsi="Times New Roman" w:cs="Times New Roman"/>
          <w:lang w:val="en"/>
        </w:rPr>
        <w:t xml:space="preserve"> </w:t>
      </w:r>
    </w:p>
    <w:p w14:paraId="25C1D0A5" w14:textId="77777777" w:rsidR="00977795" w:rsidRPr="00977795" w:rsidRDefault="00977795" w:rsidP="00977795">
      <w:pPr>
        <w:spacing w:line="240" w:lineRule="auto"/>
        <w:jc w:val="both"/>
        <w:rPr>
          <w:rFonts w:ascii="Times New Roman" w:hAnsi="Times New Roman" w:cs="Times New Roman"/>
          <w:lang w:val="en"/>
        </w:rPr>
      </w:pPr>
      <w:r w:rsidRPr="00977795">
        <w:rPr>
          <w:rFonts w:ascii="Times New Roman" w:hAnsi="Times New Roman" w:cs="Times New Roman"/>
          <w:lang w:val="en"/>
        </w:rPr>
        <w:t>In accordance with Section 112 (c) of the Strengthening Career and Technical Education for the 21</w:t>
      </w:r>
      <w:r w:rsidRPr="00977795">
        <w:rPr>
          <w:rFonts w:ascii="Times New Roman" w:hAnsi="Times New Roman" w:cs="Times New Roman"/>
          <w:vertAlign w:val="superscript"/>
          <w:lang w:val="en"/>
        </w:rPr>
        <w:t>st</w:t>
      </w:r>
      <w:r w:rsidRPr="00977795">
        <w:rPr>
          <w:rFonts w:ascii="Times New Roman" w:hAnsi="Times New Roman" w:cs="Times New Roman"/>
          <w:lang w:val="en"/>
        </w:rPr>
        <w:t xml:space="preserve"> Century Act (Perkins V), reserve funds can be utilized for the following:</w:t>
      </w:r>
    </w:p>
    <w:p w14:paraId="176E1E63" w14:textId="77777777" w:rsidR="00977795" w:rsidRPr="00977795" w:rsidRDefault="00977795" w:rsidP="00977795">
      <w:pPr>
        <w:pStyle w:val="ListParagraph"/>
        <w:numPr>
          <w:ilvl w:val="0"/>
          <w:numId w:val="46"/>
        </w:numPr>
        <w:spacing w:after="200" w:line="240" w:lineRule="auto"/>
        <w:jc w:val="both"/>
        <w:rPr>
          <w:rFonts w:ascii="Times New Roman" w:hAnsi="Times New Roman" w:cs="Times New Roman"/>
          <w:lang w:val="en"/>
        </w:rPr>
      </w:pPr>
      <w:r w:rsidRPr="00977795">
        <w:rPr>
          <w:rFonts w:ascii="Times New Roman" w:hAnsi="Times New Roman" w:cs="Times New Roman"/>
          <w:lang w:val="en"/>
        </w:rPr>
        <w:t>Foster innovation through the identification and promotion of promising and proven CTE programs, practices, and strategies</w:t>
      </w:r>
    </w:p>
    <w:p w14:paraId="76908AA3" w14:textId="77777777" w:rsidR="00977795" w:rsidRPr="00977795" w:rsidRDefault="00977795" w:rsidP="00977795">
      <w:pPr>
        <w:pStyle w:val="ListParagraph"/>
        <w:numPr>
          <w:ilvl w:val="0"/>
          <w:numId w:val="46"/>
        </w:numPr>
        <w:spacing w:after="200" w:line="240" w:lineRule="auto"/>
        <w:jc w:val="both"/>
        <w:rPr>
          <w:rFonts w:ascii="Times New Roman" w:hAnsi="Times New Roman" w:cs="Times New Roman"/>
          <w:lang w:val="en"/>
        </w:rPr>
      </w:pPr>
      <w:r w:rsidRPr="00977795">
        <w:rPr>
          <w:rFonts w:ascii="Times New Roman" w:hAnsi="Times New Roman" w:cs="Times New Roman"/>
          <w:lang w:val="en"/>
        </w:rPr>
        <w:t>Promote the development, implementation, and adoption of programs of study or career pathways aligned with high-skill, high-wage, and in-demand occupations/industries</w:t>
      </w:r>
    </w:p>
    <w:p w14:paraId="222384C8" w14:textId="08599A1D" w:rsidR="00977795" w:rsidRPr="00977795" w:rsidRDefault="00977795" w:rsidP="00977795">
      <w:pPr>
        <w:spacing w:line="240" w:lineRule="auto"/>
        <w:jc w:val="both"/>
        <w:rPr>
          <w:rFonts w:ascii="Times New Roman" w:hAnsi="Times New Roman" w:cs="Times New Roman"/>
          <w:lang w:val="en"/>
        </w:rPr>
      </w:pPr>
      <w:r w:rsidRPr="00977795">
        <w:rPr>
          <w:rFonts w:ascii="Times New Roman" w:hAnsi="Times New Roman" w:cs="Times New Roman"/>
          <w:lang w:val="en"/>
        </w:rPr>
        <w:t xml:space="preserve">For the purposes of this funding, and in accordance with the </w:t>
      </w:r>
      <w:proofErr w:type="gramStart"/>
      <w:r w:rsidRPr="00977795">
        <w:rPr>
          <w:rFonts w:ascii="Times New Roman" w:hAnsi="Times New Roman" w:cs="Times New Roman"/>
          <w:lang w:val="en"/>
        </w:rPr>
        <w:t>aforementioned Section</w:t>
      </w:r>
      <w:proofErr w:type="gramEnd"/>
      <w:r w:rsidRPr="00977795">
        <w:rPr>
          <w:rFonts w:ascii="Times New Roman" w:hAnsi="Times New Roman" w:cs="Times New Roman"/>
          <w:lang w:val="en"/>
        </w:rPr>
        <w:t xml:space="preserve"> of Perkins V, recipients of this funding are rural and/or have disparities or gaps in performance. The complete funding methodology is listed in the Notice of Funding Opportunity</w:t>
      </w:r>
      <w:r w:rsidR="006B7F7F">
        <w:rPr>
          <w:rFonts w:ascii="Times New Roman" w:hAnsi="Times New Roman" w:cs="Times New Roman"/>
          <w:lang w:val="en"/>
        </w:rPr>
        <w:t xml:space="preserve"> above</w:t>
      </w:r>
      <w:r w:rsidRPr="00977795">
        <w:rPr>
          <w:rFonts w:ascii="Times New Roman" w:hAnsi="Times New Roman" w:cs="Times New Roman"/>
          <w:lang w:val="en"/>
        </w:rPr>
        <w:t xml:space="preserve">. </w:t>
      </w:r>
    </w:p>
    <w:p w14:paraId="47A99FFB" w14:textId="6193BB5F" w:rsidR="00977795" w:rsidRPr="00977795" w:rsidRDefault="00977795" w:rsidP="00977795">
      <w:pPr>
        <w:spacing w:line="240" w:lineRule="auto"/>
        <w:jc w:val="both"/>
        <w:rPr>
          <w:rStyle w:val="BookTitle"/>
          <w:rFonts w:ascii="Times New Roman" w:hAnsi="Times New Roman" w:cs="Times New Roman"/>
          <w:sz w:val="26"/>
          <w:szCs w:val="26"/>
        </w:rPr>
      </w:pPr>
      <w:r w:rsidRPr="00977795">
        <w:rPr>
          <w:rFonts w:ascii="Times New Roman" w:hAnsi="Times New Roman" w:cs="Times New Roman"/>
          <w:lang w:val="en"/>
        </w:rPr>
        <w:t xml:space="preserve">Before completing the Proposal below, applicants must read the grant Notice of Funding Opportunity (NOFO), which can be accessed </w:t>
      </w:r>
      <w:r w:rsidR="006B7F7F">
        <w:rPr>
          <w:rFonts w:ascii="Times New Roman" w:hAnsi="Times New Roman" w:cs="Times New Roman"/>
          <w:lang w:val="en"/>
        </w:rPr>
        <w:t>above.</w:t>
      </w:r>
      <w:r w:rsidRPr="00977795">
        <w:rPr>
          <w:rFonts w:ascii="Times New Roman" w:hAnsi="Times New Roman" w:cs="Times New Roman"/>
          <w:lang w:val="en"/>
        </w:rPr>
        <w:t xml:space="preserve"> The NOFO contains information about applicant eligibility, the grant period, allowable and unallowable expenditures, grant deliverables, reporting schedule, and selection criteria.</w:t>
      </w:r>
    </w:p>
    <w:p w14:paraId="516B4A48" w14:textId="77777777" w:rsidR="00977795" w:rsidRPr="00977795" w:rsidRDefault="00977795" w:rsidP="00855B23">
      <w:pPr>
        <w:shd w:val="clear" w:color="auto" w:fill="BDD6EE" w:themeFill="accent1" w:themeFillTint="66"/>
        <w:rPr>
          <w:rStyle w:val="BookTitle"/>
          <w:rFonts w:ascii="Times New Roman" w:hAnsi="Times New Roman" w:cs="Times New Roman"/>
          <w:sz w:val="26"/>
          <w:szCs w:val="26"/>
        </w:rPr>
      </w:pPr>
      <w:r w:rsidRPr="00977795">
        <w:rPr>
          <w:rStyle w:val="BookTitle"/>
          <w:rFonts w:ascii="Times New Roman" w:hAnsi="Times New Roman" w:cs="Times New Roman"/>
          <w:sz w:val="26"/>
          <w:szCs w:val="26"/>
        </w:rPr>
        <w:t>Objectives</w:t>
      </w:r>
    </w:p>
    <w:p w14:paraId="1C0D8DCA" w14:textId="77777777" w:rsidR="00977795" w:rsidRPr="00977795" w:rsidRDefault="00977795" w:rsidP="00977795">
      <w:pPr>
        <w:spacing w:line="240" w:lineRule="auto"/>
        <w:jc w:val="both"/>
        <w:rPr>
          <w:rFonts w:ascii="Times New Roman" w:hAnsi="Times New Roman" w:cs="Times New Roman"/>
          <w:i/>
          <w:iCs/>
          <w:lang w:val="en"/>
        </w:rPr>
      </w:pPr>
      <w:r w:rsidRPr="00977795">
        <w:rPr>
          <w:rFonts w:ascii="Times New Roman" w:hAnsi="Times New Roman" w:cs="Times New Roman"/>
          <w:i/>
          <w:iCs/>
          <w:lang w:val="en"/>
        </w:rPr>
        <w:t>The objectives</w:t>
      </w:r>
      <w:r w:rsidRPr="00977795">
        <w:rPr>
          <w:rFonts w:ascii="Times New Roman" w:hAnsi="Times New Roman" w:cs="Times New Roman"/>
          <w:lang w:val="en"/>
        </w:rPr>
        <w:t xml:space="preserve"> </w:t>
      </w:r>
      <w:r w:rsidRPr="00977795">
        <w:rPr>
          <w:rFonts w:ascii="Times New Roman" w:hAnsi="Times New Roman" w:cs="Times New Roman"/>
          <w:i/>
          <w:iCs/>
          <w:lang w:val="en"/>
        </w:rPr>
        <w:t>of this funding align with initiatives outlined in the Illinois State Plan for Perkins V, as well as national initiatives in CTE and are general in nature to provide for local innovation and flexibility in implementation. Each objective adheres to Sections 112 and 135 of the Strengthening Career and Technical Education for the 21st Century Act.</w:t>
      </w:r>
    </w:p>
    <w:p w14:paraId="4F054BDC" w14:textId="77777777" w:rsidR="00977795" w:rsidRPr="00977795" w:rsidRDefault="00977795" w:rsidP="00977795">
      <w:pPr>
        <w:spacing w:line="240" w:lineRule="auto"/>
        <w:jc w:val="both"/>
        <w:rPr>
          <w:rFonts w:ascii="Times New Roman" w:hAnsi="Times New Roman" w:cs="Times New Roman"/>
        </w:rPr>
      </w:pPr>
      <w:r w:rsidRPr="00977795">
        <w:rPr>
          <w:rFonts w:ascii="Times New Roman" w:hAnsi="Times New Roman" w:cs="Times New Roman"/>
          <w:lang w:val="en"/>
        </w:rPr>
        <w:t xml:space="preserve">Recipients of these funds must </w:t>
      </w:r>
      <w:r w:rsidRPr="00977795">
        <w:rPr>
          <w:rFonts w:ascii="Times New Roman" w:hAnsi="Times New Roman" w:cs="Times New Roman"/>
        </w:rPr>
        <w:t xml:space="preserve">conduct a data analysis at your institution utilizing the Perkins Data Dashboard, Comprehensive Local Needs Assessment (CLNA), and any other relevant data sources (ex. Illinois Department of Labor Statistics, Bureau of Labor Market Statistics, etc.). This process is similar to what is required for the federal Postsecondary Perkins grant; however, for these funds, we are specifically asking you to </w:t>
      </w:r>
      <w:bookmarkStart w:id="4" w:name="_Hlk71619418"/>
      <w:r w:rsidRPr="00977795">
        <w:rPr>
          <w:rFonts w:ascii="Times New Roman" w:hAnsi="Times New Roman" w:cs="Times New Roman"/>
        </w:rPr>
        <w:t>identify underperforming student populations and connect them to priority programs of study and career pathways at your college, also determined by your data analysis</w:t>
      </w:r>
      <w:bookmarkEnd w:id="4"/>
      <w:r w:rsidRPr="00977795">
        <w:rPr>
          <w:rFonts w:ascii="Times New Roman" w:hAnsi="Times New Roman" w:cs="Times New Roman"/>
        </w:rPr>
        <w:t xml:space="preserve">. To do this, colleges must conduct activities around the following objectives: </w:t>
      </w:r>
    </w:p>
    <w:p w14:paraId="193C09B8" w14:textId="77777777" w:rsidR="00977795" w:rsidRPr="00977795" w:rsidRDefault="00977795" w:rsidP="00977795">
      <w:pPr>
        <w:pStyle w:val="ListParagraph"/>
        <w:numPr>
          <w:ilvl w:val="0"/>
          <w:numId w:val="43"/>
        </w:numPr>
        <w:spacing w:after="200" w:line="240" w:lineRule="auto"/>
        <w:jc w:val="both"/>
        <w:rPr>
          <w:rFonts w:ascii="Times New Roman" w:hAnsi="Times New Roman" w:cs="Times New Roman"/>
          <w:b/>
          <w:bCs/>
        </w:rPr>
      </w:pPr>
      <w:r w:rsidRPr="00977795">
        <w:rPr>
          <w:rFonts w:ascii="Times New Roman" w:hAnsi="Times New Roman" w:cs="Times New Roman"/>
          <w:b/>
          <w:bCs/>
        </w:rPr>
        <w:t>Identify underperforming student populations and connect them to priority programs of study and career pathways at your college.</w:t>
      </w:r>
    </w:p>
    <w:p w14:paraId="2F4DA6AB" w14:textId="77777777" w:rsidR="00977795" w:rsidRPr="00977795" w:rsidRDefault="00977795" w:rsidP="00977795">
      <w:pPr>
        <w:pStyle w:val="ListParagraph"/>
        <w:numPr>
          <w:ilvl w:val="1"/>
          <w:numId w:val="43"/>
        </w:numPr>
        <w:spacing w:after="200" w:line="240" w:lineRule="auto"/>
        <w:jc w:val="both"/>
        <w:rPr>
          <w:rFonts w:ascii="Times New Roman" w:hAnsi="Times New Roman" w:cs="Times New Roman"/>
        </w:rPr>
      </w:pPr>
      <w:r w:rsidRPr="00977795">
        <w:rPr>
          <w:rFonts w:ascii="Times New Roman" w:hAnsi="Times New Roman" w:cs="Times New Roman"/>
          <w:iCs/>
        </w:rPr>
        <w:t>What gaps or disparities did your Data Analysis identify?</w:t>
      </w:r>
    </w:p>
    <w:p w14:paraId="50FFCB42" w14:textId="77777777" w:rsidR="00977795" w:rsidRPr="00977795" w:rsidRDefault="00977795" w:rsidP="00977795">
      <w:pPr>
        <w:pStyle w:val="ListParagraph"/>
        <w:numPr>
          <w:ilvl w:val="1"/>
          <w:numId w:val="43"/>
        </w:numPr>
        <w:spacing w:after="200" w:line="240" w:lineRule="auto"/>
        <w:jc w:val="both"/>
        <w:rPr>
          <w:rFonts w:ascii="Times New Roman" w:hAnsi="Times New Roman" w:cs="Times New Roman"/>
        </w:rPr>
      </w:pPr>
      <w:bookmarkStart w:id="5" w:name="_Hlk71618973"/>
      <w:r w:rsidRPr="00977795">
        <w:rPr>
          <w:rFonts w:ascii="Times New Roman" w:hAnsi="Times New Roman" w:cs="Times New Roman"/>
          <w:iCs/>
        </w:rPr>
        <w:t>What student populations, including special populations, are underperforming at higher rates</w:t>
      </w:r>
      <w:bookmarkEnd w:id="5"/>
      <w:r w:rsidRPr="00977795">
        <w:rPr>
          <w:rFonts w:ascii="Times New Roman" w:hAnsi="Times New Roman" w:cs="Times New Roman"/>
          <w:iCs/>
        </w:rPr>
        <w:t>?</w:t>
      </w:r>
    </w:p>
    <w:p w14:paraId="0025745A" w14:textId="77777777" w:rsidR="00977795" w:rsidRPr="00977795" w:rsidRDefault="00977795" w:rsidP="00977795">
      <w:pPr>
        <w:pStyle w:val="ListParagraph"/>
        <w:numPr>
          <w:ilvl w:val="1"/>
          <w:numId w:val="43"/>
        </w:numPr>
        <w:spacing w:after="200" w:line="240" w:lineRule="auto"/>
        <w:jc w:val="both"/>
        <w:rPr>
          <w:rFonts w:ascii="Times New Roman" w:hAnsi="Times New Roman" w:cs="Times New Roman"/>
        </w:rPr>
      </w:pPr>
      <w:r w:rsidRPr="00977795">
        <w:rPr>
          <w:rFonts w:ascii="Times New Roman" w:hAnsi="Times New Roman" w:cs="Times New Roman"/>
        </w:rPr>
        <w:t>Do these gaps in performance correlate with the equity gaps uncovered throughout the Comprehensive Local Needs Assessment (CLNA) process?</w:t>
      </w:r>
    </w:p>
    <w:p w14:paraId="37ED5E36" w14:textId="77777777" w:rsidR="00977795" w:rsidRPr="00977795" w:rsidRDefault="00977795" w:rsidP="00977795">
      <w:pPr>
        <w:pStyle w:val="ListParagraph"/>
        <w:numPr>
          <w:ilvl w:val="1"/>
          <w:numId w:val="43"/>
        </w:numPr>
        <w:spacing w:after="200" w:line="240" w:lineRule="auto"/>
        <w:jc w:val="both"/>
        <w:rPr>
          <w:rFonts w:ascii="Times New Roman" w:hAnsi="Times New Roman" w:cs="Times New Roman"/>
        </w:rPr>
      </w:pPr>
      <w:r w:rsidRPr="00977795">
        <w:rPr>
          <w:rFonts w:ascii="Times New Roman" w:hAnsi="Times New Roman" w:cs="Times New Roman"/>
        </w:rPr>
        <w:t>What priority career(s)/sector(s) were identified in your CLNA?</w:t>
      </w:r>
    </w:p>
    <w:p w14:paraId="28441C54" w14:textId="77777777" w:rsidR="00977795" w:rsidRPr="00977795" w:rsidRDefault="00977795" w:rsidP="00977795">
      <w:pPr>
        <w:pStyle w:val="ListParagraph"/>
        <w:numPr>
          <w:ilvl w:val="1"/>
          <w:numId w:val="43"/>
        </w:numPr>
        <w:spacing w:after="200" w:line="240" w:lineRule="auto"/>
        <w:jc w:val="both"/>
        <w:rPr>
          <w:rFonts w:ascii="Times New Roman" w:hAnsi="Times New Roman" w:cs="Times New Roman"/>
        </w:rPr>
      </w:pPr>
      <w:r w:rsidRPr="00977795">
        <w:rPr>
          <w:rFonts w:ascii="Times New Roman" w:hAnsi="Times New Roman" w:cs="Times New Roman"/>
        </w:rPr>
        <w:t xml:space="preserve">Does your college currently have a CTE program of study in this career/sector? </w:t>
      </w:r>
    </w:p>
    <w:p w14:paraId="57FF9B28" w14:textId="77777777" w:rsidR="00977795" w:rsidRPr="00977795" w:rsidRDefault="00977795" w:rsidP="00977795">
      <w:pPr>
        <w:pStyle w:val="ListParagraph"/>
        <w:numPr>
          <w:ilvl w:val="1"/>
          <w:numId w:val="43"/>
        </w:numPr>
        <w:spacing w:after="200" w:line="240" w:lineRule="auto"/>
        <w:jc w:val="both"/>
        <w:rPr>
          <w:rFonts w:ascii="Times New Roman" w:hAnsi="Times New Roman" w:cs="Times New Roman"/>
        </w:rPr>
      </w:pPr>
      <w:r w:rsidRPr="00977795">
        <w:rPr>
          <w:rFonts w:ascii="Times New Roman" w:hAnsi="Times New Roman" w:cs="Times New Roman"/>
        </w:rPr>
        <w:t xml:space="preserve">Are the </w:t>
      </w:r>
      <w:proofErr w:type="gramStart"/>
      <w:r w:rsidRPr="00977795">
        <w:rPr>
          <w:rFonts w:ascii="Times New Roman" w:hAnsi="Times New Roman" w:cs="Times New Roman"/>
        </w:rPr>
        <w:t>aforementioned groups</w:t>
      </w:r>
      <w:proofErr w:type="gramEnd"/>
      <w:r w:rsidRPr="00977795">
        <w:rPr>
          <w:rFonts w:ascii="Times New Roman" w:hAnsi="Times New Roman" w:cs="Times New Roman"/>
        </w:rPr>
        <w:t xml:space="preserve"> underperforming in this sector?</w:t>
      </w:r>
    </w:p>
    <w:p w14:paraId="03F022CE" w14:textId="77777777" w:rsidR="00977795" w:rsidRPr="00977795" w:rsidRDefault="00977795" w:rsidP="00977795">
      <w:pPr>
        <w:spacing w:line="240" w:lineRule="auto"/>
        <w:jc w:val="both"/>
        <w:rPr>
          <w:rFonts w:ascii="Times New Roman" w:hAnsi="Times New Roman" w:cs="Times New Roman"/>
        </w:rPr>
      </w:pPr>
    </w:p>
    <w:p w14:paraId="2E73E113" w14:textId="77777777" w:rsidR="00977795" w:rsidRPr="00977795" w:rsidRDefault="00977795" w:rsidP="00977795">
      <w:pPr>
        <w:pStyle w:val="ListParagraph"/>
        <w:numPr>
          <w:ilvl w:val="0"/>
          <w:numId w:val="43"/>
        </w:numPr>
        <w:spacing w:after="200" w:line="240" w:lineRule="auto"/>
        <w:jc w:val="both"/>
        <w:rPr>
          <w:rFonts w:ascii="Times New Roman" w:hAnsi="Times New Roman" w:cs="Times New Roman"/>
        </w:rPr>
      </w:pPr>
      <w:bookmarkStart w:id="6" w:name="_Hlk71619495"/>
      <w:r w:rsidRPr="00977795">
        <w:rPr>
          <w:rFonts w:ascii="Times New Roman" w:hAnsi="Times New Roman" w:cs="Times New Roman"/>
          <w:b/>
          <w:bCs/>
        </w:rPr>
        <w:t xml:space="preserve">Utilize the findings from your data analysis to promote the, development, evaluation, expansion, and implementation of the CTE curriculum in the identified priority program of study so as to </w:t>
      </w:r>
      <w:r w:rsidRPr="00977795">
        <w:rPr>
          <w:rFonts w:ascii="Times New Roman" w:hAnsi="Times New Roman" w:cs="Times New Roman"/>
          <w:b/>
          <w:bCs/>
        </w:rPr>
        <w:lastRenderedPageBreak/>
        <w:t>address the identified equity gaps and further support students by attempting to close these gaps.</w:t>
      </w:r>
      <w:bookmarkEnd w:id="6"/>
      <w:r w:rsidRPr="00977795">
        <w:rPr>
          <w:rFonts w:ascii="Times New Roman" w:hAnsi="Times New Roman" w:cs="Times New Roman"/>
        </w:rPr>
        <w:t xml:space="preserve"> Recipients of these funds can do this in several ways.</w:t>
      </w:r>
    </w:p>
    <w:p w14:paraId="2E8E5E22" w14:textId="77777777" w:rsidR="00977795" w:rsidRPr="00977795" w:rsidRDefault="00977795" w:rsidP="00977795">
      <w:pPr>
        <w:pStyle w:val="ListParagraph"/>
        <w:numPr>
          <w:ilvl w:val="1"/>
          <w:numId w:val="44"/>
        </w:numPr>
        <w:spacing w:after="200" w:line="240" w:lineRule="auto"/>
        <w:jc w:val="both"/>
        <w:rPr>
          <w:rFonts w:ascii="Times New Roman" w:hAnsi="Times New Roman" w:cs="Times New Roman"/>
        </w:rPr>
      </w:pPr>
      <w:r w:rsidRPr="00977795">
        <w:rPr>
          <w:rFonts w:ascii="Times New Roman" w:hAnsi="Times New Roman" w:cs="Times New Roman"/>
          <w:lang w:val="en"/>
        </w:rPr>
        <w:t>Engage in program of study development, alignment, and/or evaluation activities to ensure the inclusion of multiple entry and exit points, rigorous and integrated content, or focus on strengthening components which make up a successful program of study.</w:t>
      </w:r>
    </w:p>
    <w:p w14:paraId="26BE1C17" w14:textId="77777777" w:rsidR="00977795" w:rsidRPr="00977795" w:rsidRDefault="00977795" w:rsidP="00977795">
      <w:pPr>
        <w:pStyle w:val="ListParagraph"/>
        <w:numPr>
          <w:ilvl w:val="1"/>
          <w:numId w:val="44"/>
        </w:numPr>
        <w:spacing w:after="200" w:line="240" w:lineRule="auto"/>
        <w:jc w:val="both"/>
        <w:rPr>
          <w:rFonts w:ascii="Times New Roman" w:hAnsi="Times New Roman" w:cs="Times New Roman"/>
        </w:rPr>
      </w:pPr>
      <w:r w:rsidRPr="00977795">
        <w:rPr>
          <w:rFonts w:ascii="Times New Roman" w:hAnsi="Times New Roman" w:cs="Times New Roman"/>
        </w:rPr>
        <w:t xml:space="preserve">Provide expanded access to underserved student populations- as determined by your equity deep-dive- including expanded access to high-quality career preparation </w:t>
      </w:r>
    </w:p>
    <w:p w14:paraId="66485ABF" w14:textId="77777777" w:rsidR="00977795" w:rsidRPr="00977795" w:rsidRDefault="00977795" w:rsidP="00977795">
      <w:pPr>
        <w:pStyle w:val="ListParagraph"/>
        <w:numPr>
          <w:ilvl w:val="1"/>
          <w:numId w:val="44"/>
        </w:numPr>
        <w:spacing w:after="200" w:line="240" w:lineRule="auto"/>
        <w:jc w:val="both"/>
        <w:rPr>
          <w:rFonts w:ascii="Times New Roman" w:hAnsi="Times New Roman" w:cs="Times New Roman"/>
        </w:rPr>
      </w:pPr>
      <w:r w:rsidRPr="00977795">
        <w:rPr>
          <w:rFonts w:ascii="Times New Roman" w:hAnsi="Times New Roman" w:cs="Times New Roman"/>
        </w:rPr>
        <w:t>Strengthen student transitions into your institution and respective program of study</w:t>
      </w:r>
    </w:p>
    <w:p w14:paraId="00CE3AAA" w14:textId="77777777" w:rsidR="00977795" w:rsidRPr="00977795" w:rsidRDefault="00977795" w:rsidP="00977795">
      <w:pPr>
        <w:pStyle w:val="ListParagraph"/>
        <w:numPr>
          <w:ilvl w:val="1"/>
          <w:numId w:val="44"/>
        </w:numPr>
        <w:spacing w:after="200" w:line="240" w:lineRule="auto"/>
        <w:jc w:val="both"/>
        <w:rPr>
          <w:rFonts w:ascii="Times New Roman" w:hAnsi="Times New Roman" w:cs="Times New Roman"/>
        </w:rPr>
      </w:pPr>
      <w:r w:rsidRPr="00977795">
        <w:rPr>
          <w:rFonts w:ascii="Times New Roman" w:hAnsi="Times New Roman" w:cs="Times New Roman"/>
        </w:rPr>
        <w:t xml:space="preserve">Further the alignment of coursework by </w:t>
      </w:r>
      <w:r w:rsidRPr="00977795">
        <w:rPr>
          <w:rFonts w:ascii="Times New Roman" w:hAnsi="Times New Roman" w:cs="Times New Roman"/>
          <w:iCs/>
        </w:rPr>
        <w:t>contextualizing and integrating academic and CTE</w:t>
      </w:r>
      <w:r w:rsidRPr="00977795">
        <w:rPr>
          <w:rFonts w:ascii="Times New Roman" w:hAnsi="Times New Roman" w:cs="Times New Roman"/>
        </w:rPr>
        <w:t xml:space="preserve"> offerings. Contextualizing academic courses provides relatable instruction to the CTE program of study. Integration can be accomplished through team-teaching models or contextualization of CTE textbooks and subsequent coursework, among other activities.</w:t>
      </w:r>
    </w:p>
    <w:p w14:paraId="02AD471B" w14:textId="77777777" w:rsidR="00977795" w:rsidRPr="00977795" w:rsidRDefault="00977795" w:rsidP="00977795">
      <w:pPr>
        <w:pStyle w:val="ListParagraph"/>
        <w:numPr>
          <w:ilvl w:val="1"/>
          <w:numId w:val="44"/>
        </w:numPr>
        <w:spacing w:after="200" w:line="240" w:lineRule="auto"/>
        <w:jc w:val="both"/>
        <w:rPr>
          <w:rFonts w:ascii="Times New Roman" w:hAnsi="Times New Roman" w:cs="Times New Roman"/>
        </w:rPr>
      </w:pPr>
      <w:r w:rsidRPr="00977795">
        <w:rPr>
          <w:rFonts w:ascii="Times New Roman" w:hAnsi="Times New Roman" w:cs="Times New Roman"/>
        </w:rPr>
        <w:t xml:space="preserve">Enhance the breadth of student support services. </w:t>
      </w:r>
      <w:r w:rsidRPr="00977795">
        <w:rPr>
          <w:rFonts w:ascii="Times New Roman" w:hAnsi="Times New Roman" w:cs="Times New Roman"/>
          <w:i/>
          <w:iCs/>
          <w:lang w:val="en"/>
        </w:rPr>
        <w:t>Community colleges serve a diverse group of students with varying needs. Student support services and related projects can help assist students, particularly those with barriers to success, persist and complete their program of study. This may include appropriate supports for CTE courses that are delivered via distance education. Support initiatives and activities may include but are not limited to the following:</w:t>
      </w:r>
    </w:p>
    <w:p w14:paraId="4C8D84E4" w14:textId="77777777" w:rsidR="00977795" w:rsidRPr="00977795" w:rsidRDefault="00977795" w:rsidP="00977795">
      <w:pPr>
        <w:pStyle w:val="ListParagraph"/>
        <w:numPr>
          <w:ilvl w:val="0"/>
          <w:numId w:val="45"/>
        </w:numPr>
        <w:spacing w:after="0" w:line="240" w:lineRule="auto"/>
        <w:jc w:val="both"/>
        <w:rPr>
          <w:rFonts w:ascii="Times New Roman" w:hAnsi="Times New Roman" w:cs="Times New Roman"/>
        </w:rPr>
      </w:pPr>
      <w:r w:rsidRPr="00977795">
        <w:rPr>
          <w:rFonts w:ascii="Times New Roman" w:hAnsi="Times New Roman" w:cs="Times New Roman"/>
        </w:rPr>
        <w:t>Supplemental instruction</w:t>
      </w:r>
    </w:p>
    <w:p w14:paraId="6C2FF900" w14:textId="77777777" w:rsidR="00977795" w:rsidRPr="00977795" w:rsidRDefault="00977795" w:rsidP="00977795">
      <w:pPr>
        <w:pStyle w:val="ListParagraph"/>
        <w:numPr>
          <w:ilvl w:val="0"/>
          <w:numId w:val="45"/>
        </w:numPr>
        <w:spacing w:after="0" w:line="240" w:lineRule="auto"/>
        <w:jc w:val="both"/>
        <w:rPr>
          <w:rFonts w:ascii="Times New Roman" w:hAnsi="Times New Roman" w:cs="Times New Roman"/>
        </w:rPr>
      </w:pPr>
      <w:r w:rsidRPr="00977795">
        <w:rPr>
          <w:rFonts w:ascii="Times New Roman" w:hAnsi="Times New Roman" w:cs="Times New Roman"/>
        </w:rPr>
        <w:t>High touch academic advising and career guidance</w:t>
      </w:r>
    </w:p>
    <w:p w14:paraId="07706240" w14:textId="77777777" w:rsidR="00977795" w:rsidRPr="00977795" w:rsidRDefault="00977795" w:rsidP="00977795">
      <w:pPr>
        <w:pStyle w:val="ListParagraph"/>
        <w:numPr>
          <w:ilvl w:val="0"/>
          <w:numId w:val="45"/>
        </w:numPr>
        <w:spacing w:after="0" w:line="240" w:lineRule="auto"/>
        <w:jc w:val="both"/>
        <w:rPr>
          <w:rFonts w:ascii="Times New Roman" w:hAnsi="Times New Roman" w:cs="Times New Roman"/>
        </w:rPr>
      </w:pPr>
      <w:r w:rsidRPr="00977795">
        <w:rPr>
          <w:rFonts w:ascii="Times New Roman" w:hAnsi="Times New Roman" w:cs="Times New Roman"/>
        </w:rPr>
        <w:t xml:space="preserve">Testing and assessment preparation for CTE-related certifications and licenses </w:t>
      </w:r>
    </w:p>
    <w:p w14:paraId="7D75DE6E" w14:textId="77777777" w:rsidR="00977795" w:rsidRPr="00977795" w:rsidRDefault="00977795" w:rsidP="00977795">
      <w:pPr>
        <w:pStyle w:val="ListParagraph"/>
        <w:numPr>
          <w:ilvl w:val="0"/>
          <w:numId w:val="45"/>
        </w:numPr>
        <w:spacing w:after="0" w:line="240" w:lineRule="auto"/>
        <w:jc w:val="both"/>
        <w:rPr>
          <w:rFonts w:ascii="Times New Roman" w:hAnsi="Times New Roman" w:cs="Times New Roman"/>
        </w:rPr>
      </w:pPr>
      <w:r w:rsidRPr="00977795">
        <w:rPr>
          <w:rFonts w:ascii="Times New Roman" w:hAnsi="Times New Roman" w:cs="Times New Roman"/>
        </w:rPr>
        <w:t>Assistance for students transitioning into employment or seeking additional education and training</w:t>
      </w:r>
    </w:p>
    <w:p w14:paraId="2DE3101B" w14:textId="77777777" w:rsidR="00977795" w:rsidRPr="00977795" w:rsidRDefault="00977795" w:rsidP="00977795">
      <w:pPr>
        <w:pStyle w:val="ListParagraph"/>
        <w:numPr>
          <w:ilvl w:val="0"/>
          <w:numId w:val="45"/>
        </w:numPr>
        <w:spacing w:after="0" w:line="240" w:lineRule="auto"/>
        <w:jc w:val="both"/>
        <w:rPr>
          <w:rFonts w:ascii="Times New Roman" w:hAnsi="Times New Roman" w:cs="Times New Roman"/>
        </w:rPr>
      </w:pPr>
      <w:r w:rsidRPr="00977795">
        <w:rPr>
          <w:rFonts w:ascii="Times New Roman" w:hAnsi="Times New Roman" w:cs="Times New Roman"/>
          <w:lang w:val="en"/>
        </w:rPr>
        <w:t>Food insecurity assistance, transportation, childcare, textbook loans/lending library, appropriate technology for distance education</w:t>
      </w:r>
    </w:p>
    <w:p w14:paraId="7AEDB63E" w14:textId="77777777" w:rsidR="00977795" w:rsidRPr="00977795" w:rsidRDefault="00977795" w:rsidP="00977795">
      <w:pPr>
        <w:spacing w:after="0" w:line="240" w:lineRule="auto"/>
        <w:jc w:val="both"/>
        <w:rPr>
          <w:rFonts w:ascii="Times New Roman" w:hAnsi="Times New Roman" w:cs="Times New Roman"/>
        </w:rPr>
      </w:pPr>
    </w:p>
    <w:p w14:paraId="0C7571F2" w14:textId="77777777" w:rsidR="00977795" w:rsidRPr="00977795" w:rsidRDefault="00977795" w:rsidP="00977795">
      <w:pPr>
        <w:spacing w:line="240" w:lineRule="auto"/>
        <w:jc w:val="both"/>
        <w:rPr>
          <w:rFonts w:ascii="Times New Roman" w:hAnsi="Times New Roman" w:cs="Times New Roman"/>
          <w:lang w:val="en"/>
        </w:rPr>
      </w:pPr>
      <w:r w:rsidRPr="00977795">
        <w:rPr>
          <w:rFonts w:ascii="Times New Roman" w:hAnsi="Times New Roman" w:cs="Times New Roman"/>
          <w:u w:val="single"/>
          <w:lang w:val="en"/>
        </w:rPr>
        <w:t>Note</w:t>
      </w:r>
      <w:r w:rsidRPr="00977795">
        <w:rPr>
          <w:rFonts w:ascii="Times New Roman" w:hAnsi="Times New Roman" w:cs="Times New Roman"/>
          <w:lang w:val="en"/>
        </w:rPr>
        <w:t xml:space="preserve">: Colleges are </w:t>
      </w:r>
      <w:r w:rsidRPr="00977795">
        <w:rPr>
          <w:rFonts w:ascii="Times New Roman" w:hAnsi="Times New Roman" w:cs="Times New Roman"/>
          <w:b/>
          <w:i/>
          <w:lang w:val="en"/>
        </w:rPr>
        <w:t xml:space="preserve">not </w:t>
      </w:r>
      <w:r w:rsidRPr="00977795">
        <w:rPr>
          <w:rFonts w:ascii="Times New Roman" w:hAnsi="Times New Roman" w:cs="Times New Roman"/>
          <w:lang w:val="en"/>
        </w:rPr>
        <w:t>limited to these example components. It is highly recommended that grant recipients use evidence-based research and approaches in designing and implementing their project.</w:t>
      </w:r>
    </w:p>
    <w:p w14:paraId="10A1097D" w14:textId="77777777" w:rsidR="00977795" w:rsidRPr="00977795" w:rsidRDefault="00977795" w:rsidP="00977795">
      <w:pPr>
        <w:pStyle w:val="ListParagraph"/>
        <w:spacing w:after="0" w:line="240" w:lineRule="auto"/>
        <w:ind w:left="1080"/>
        <w:jc w:val="both"/>
        <w:rPr>
          <w:rFonts w:ascii="Times New Roman" w:hAnsi="Times New Roman" w:cs="Times New Roman"/>
          <w:sz w:val="20"/>
          <w:szCs w:val="20"/>
        </w:rPr>
      </w:pPr>
    </w:p>
    <w:p w14:paraId="0CF5B936" w14:textId="01423EDB" w:rsidR="00977795" w:rsidRDefault="00977795" w:rsidP="00977795">
      <w:pPr>
        <w:pStyle w:val="ListParagraph"/>
        <w:spacing w:after="0" w:line="240" w:lineRule="auto"/>
        <w:ind w:left="1440"/>
        <w:jc w:val="both"/>
        <w:rPr>
          <w:rFonts w:ascii="Times New Roman" w:hAnsi="Times New Roman" w:cs="Times New Roman"/>
        </w:rPr>
      </w:pPr>
    </w:p>
    <w:p w14:paraId="6571FB99" w14:textId="60CE0495" w:rsidR="00855B23" w:rsidRDefault="00855B23" w:rsidP="00977795">
      <w:pPr>
        <w:pStyle w:val="ListParagraph"/>
        <w:spacing w:after="0" w:line="240" w:lineRule="auto"/>
        <w:ind w:left="1440"/>
        <w:jc w:val="both"/>
        <w:rPr>
          <w:rFonts w:ascii="Times New Roman" w:hAnsi="Times New Roman" w:cs="Times New Roman"/>
        </w:rPr>
      </w:pPr>
    </w:p>
    <w:p w14:paraId="5A92B1ED" w14:textId="48C0BD38" w:rsidR="00855B23" w:rsidRDefault="00855B23" w:rsidP="00977795">
      <w:pPr>
        <w:pStyle w:val="ListParagraph"/>
        <w:spacing w:after="0" w:line="240" w:lineRule="auto"/>
        <w:ind w:left="1440"/>
        <w:jc w:val="both"/>
        <w:rPr>
          <w:rFonts w:ascii="Times New Roman" w:hAnsi="Times New Roman" w:cs="Times New Roman"/>
        </w:rPr>
      </w:pPr>
    </w:p>
    <w:p w14:paraId="2527EB4E" w14:textId="077AE0A3" w:rsidR="00855B23" w:rsidRDefault="00855B23" w:rsidP="00977795">
      <w:pPr>
        <w:pStyle w:val="ListParagraph"/>
        <w:spacing w:after="0" w:line="240" w:lineRule="auto"/>
        <w:ind w:left="1440"/>
        <w:jc w:val="both"/>
        <w:rPr>
          <w:rFonts w:ascii="Times New Roman" w:hAnsi="Times New Roman" w:cs="Times New Roman"/>
        </w:rPr>
      </w:pPr>
    </w:p>
    <w:p w14:paraId="100883C4" w14:textId="31B3B2AC" w:rsidR="00855B23" w:rsidRDefault="00855B23" w:rsidP="00977795">
      <w:pPr>
        <w:pStyle w:val="ListParagraph"/>
        <w:spacing w:after="0" w:line="240" w:lineRule="auto"/>
        <w:ind w:left="1440"/>
        <w:jc w:val="both"/>
        <w:rPr>
          <w:rFonts w:ascii="Times New Roman" w:hAnsi="Times New Roman" w:cs="Times New Roman"/>
        </w:rPr>
      </w:pPr>
    </w:p>
    <w:p w14:paraId="55DA3A5D" w14:textId="2FFDDF5F" w:rsidR="00855B23" w:rsidRDefault="00855B23" w:rsidP="00977795">
      <w:pPr>
        <w:pStyle w:val="ListParagraph"/>
        <w:spacing w:after="0" w:line="240" w:lineRule="auto"/>
        <w:ind w:left="1440"/>
        <w:jc w:val="both"/>
        <w:rPr>
          <w:rFonts w:ascii="Times New Roman" w:hAnsi="Times New Roman" w:cs="Times New Roman"/>
        </w:rPr>
      </w:pPr>
    </w:p>
    <w:p w14:paraId="396F1455" w14:textId="756BCC07" w:rsidR="00855B23" w:rsidRDefault="00855B23" w:rsidP="00977795">
      <w:pPr>
        <w:pStyle w:val="ListParagraph"/>
        <w:spacing w:after="0" w:line="240" w:lineRule="auto"/>
        <w:ind w:left="1440"/>
        <w:jc w:val="both"/>
        <w:rPr>
          <w:rFonts w:ascii="Times New Roman" w:hAnsi="Times New Roman" w:cs="Times New Roman"/>
        </w:rPr>
      </w:pPr>
    </w:p>
    <w:p w14:paraId="437F2FDD" w14:textId="015C0CED" w:rsidR="00855B23" w:rsidRDefault="00855B23" w:rsidP="00977795">
      <w:pPr>
        <w:pStyle w:val="ListParagraph"/>
        <w:spacing w:after="0" w:line="240" w:lineRule="auto"/>
        <w:ind w:left="1440"/>
        <w:jc w:val="both"/>
        <w:rPr>
          <w:rFonts w:ascii="Times New Roman" w:hAnsi="Times New Roman" w:cs="Times New Roman"/>
        </w:rPr>
      </w:pPr>
    </w:p>
    <w:p w14:paraId="43689931" w14:textId="1EC9D661" w:rsidR="00855B23" w:rsidRDefault="00855B23" w:rsidP="00977795">
      <w:pPr>
        <w:pStyle w:val="ListParagraph"/>
        <w:spacing w:after="0" w:line="240" w:lineRule="auto"/>
        <w:ind w:left="1440"/>
        <w:jc w:val="both"/>
        <w:rPr>
          <w:rFonts w:ascii="Times New Roman" w:hAnsi="Times New Roman" w:cs="Times New Roman"/>
        </w:rPr>
      </w:pPr>
    </w:p>
    <w:p w14:paraId="4032038E" w14:textId="59BF40E4" w:rsidR="00855B23" w:rsidRDefault="00855B23" w:rsidP="00977795">
      <w:pPr>
        <w:pStyle w:val="ListParagraph"/>
        <w:spacing w:after="0" w:line="240" w:lineRule="auto"/>
        <w:ind w:left="1440"/>
        <w:jc w:val="both"/>
        <w:rPr>
          <w:rFonts w:ascii="Times New Roman" w:hAnsi="Times New Roman" w:cs="Times New Roman"/>
        </w:rPr>
      </w:pPr>
    </w:p>
    <w:p w14:paraId="192950A9" w14:textId="61081119" w:rsidR="00855B23" w:rsidRDefault="00855B23" w:rsidP="00977795">
      <w:pPr>
        <w:pStyle w:val="ListParagraph"/>
        <w:spacing w:after="0" w:line="240" w:lineRule="auto"/>
        <w:ind w:left="1440"/>
        <w:jc w:val="both"/>
        <w:rPr>
          <w:rFonts w:ascii="Times New Roman" w:hAnsi="Times New Roman" w:cs="Times New Roman"/>
        </w:rPr>
      </w:pPr>
    </w:p>
    <w:p w14:paraId="0D84E4A5" w14:textId="3E444B62" w:rsidR="00855B23" w:rsidRDefault="00855B23" w:rsidP="00977795">
      <w:pPr>
        <w:pStyle w:val="ListParagraph"/>
        <w:spacing w:after="0" w:line="240" w:lineRule="auto"/>
        <w:ind w:left="1440"/>
        <w:jc w:val="both"/>
        <w:rPr>
          <w:rFonts w:ascii="Times New Roman" w:hAnsi="Times New Roman" w:cs="Times New Roman"/>
        </w:rPr>
      </w:pPr>
    </w:p>
    <w:p w14:paraId="5D0CC657" w14:textId="7B881E99" w:rsidR="00855B23" w:rsidRDefault="00855B23" w:rsidP="00977795">
      <w:pPr>
        <w:pStyle w:val="ListParagraph"/>
        <w:spacing w:after="0" w:line="240" w:lineRule="auto"/>
        <w:ind w:left="1440"/>
        <w:jc w:val="both"/>
        <w:rPr>
          <w:rFonts w:ascii="Times New Roman" w:hAnsi="Times New Roman" w:cs="Times New Roman"/>
        </w:rPr>
      </w:pPr>
    </w:p>
    <w:p w14:paraId="300AD3C9" w14:textId="2A6B97C5" w:rsidR="006B7F7F" w:rsidRDefault="006B7F7F" w:rsidP="00977795">
      <w:pPr>
        <w:pStyle w:val="ListParagraph"/>
        <w:spacing w:after="0" w:line="240" w:lineRule="auto"/>
        <w:ind w:left="1440"/>
        <w:jc w:val="both"/>
        <w:rPr>
          <w:rFonts w:ascii="Times New Roman" w:hAnsi="Times New Roman" w:cs="Times New Roman"/>
        </w:rPr>
      </w:pPr>
    </w:p>
    <w:p w14:paraId="7CAA1A8F" w14:textId="77777777" w:rsidR="006B7F7F" w:rsidRDefault="006B7F7F" w:rsidP="00977795">
      <w:pPr>
        <w:pStyle w:val="ListParagraph"/>
        <w:spacing w:after="0" w:line="240" w:lineRule="auto"/>
        <w:ind w:left="1440"/>
        <w:jc w:val="both"/>
        <w:rPr>
          <w:rFonts w:ascii="Times New Roman" w:hAnsi="Times New Roman" w:cs="Times New Roman"/>
        </w:rPr>
      </w:pPr>
    </w:p>
    <w:p w14:paraId="0674C5A9" w14:textId="48CFA821" w:rsidR="00855B23" w:rsidRDefault="00855B23" w:rsidP="00977795">
      <w:pPr>
        <w:pStyle w:val="ListParagraph"/>
        <w:spacing w:after="0" w:line="240" w:lineRule="auto"/>
        <w:ind w:left="1440"/>
        <w:jc w:val="both"/>
        <w:rPr>
          <w:rFonts w:ascii="Times New Roman" w:hAnsi="Times New Roman" w:cs="Times New Roman"/>
        </w:rPr>
      </w:pPr>
    </w:p>
    <w:p w14:paraId="6171DB9E" w14:textId="6803303C" w:rsidR="00855B23" w:rsidRDefault="00855B23" w:rsidP="00977795">
      <w:pPr>
        <w:pStyle w:val="ListParagraph"/>
        <w:spacing w:after="0" w:line="240" w:lineRule="auto"/>
        <w:ind w:left="1440"/>
        <w:jc w:val="both"/>
        <w:rPr>
          <w:rFonts w:ascii="Times New Roman" w:hAnsi="Times New Roman" w:cs="Times New Roman"/>
        </w:rPr>
      </w:pPr>
    </w:p>
    <w:p w14:paraId="5D5E66F4" w14:textId="09A093D5" w:rsidR="00855B23" w:rsidRDefault="00855B23" w:rsidP="00977795">
      <w:pPr>
        <w:pStyle w:val="ListParagraph"/>
        <w:spacing w:after="0" w:line="240" w:lineRule="auto"/>
        <w:ind w:left="1440"/>
        <w:jc w:val="both"/>
        <w:rPr>
          <w:rFonts w:ascii="Times New Roman" w:hAnsi="Times New Roman" w:cs="Times New Roman"/>
        </w:rPr>
      </w:pPr>
    </w:p>
    <w:p w14:paraId="70540926" w14:textId="77777777" w:rsidR="00855B23" w:rsidRPr="00977795" w:rsidRDefault="00855B23" w:rsidP="00977795">
      <w:pPr>
        <w:pStyle w:val="ListParagraph"/>
        <w:spacing w:after="0" w:line="240" w:lineRule="auto"/>
        <w:ind w:left="1440"/>
        <w:jc w:val="both"/>
        <w:rPr>
          <w:rFonts w:ascii="Times New Roman" w:hAnsi="Times New Roman" w:cs="Times New Roman"/>
        </w:rPr>
      </w:pPr>
    </w:p>
    <w:p w14:paraId="49CEF3F4" w14:textId="77777777" w:rsidR="00977795" w:rsidRPr="00977795" w:rsidRDefault="00977795" w:rsidP="00977795">
      <w:pPr>
        <w:pStyle w:val="ListParagraph"/>
        <w:spacing w:after="0" w:line="240" w:lineRule="auto"/>
        <w:ind w:left="1080"/>
        <w:jc w:val="both"/>
        <w:rPr>
          <w:rFonts w:ascii="Times New Roman" w:hAnsi="Times New Roman" w:cs="Times New Roman"/>
        </w:rPr>
      </w:pPr>
    </w:p>
    <w:tbl>
      <w:tblPr>
        <w:tblW w:w="10133" w:type="dxa"/>
        <w:jc w:val="center"/>
        <w:tblLayout w:type="fixed"/>
        <w:tblLook w:val="04A0" w:firstRow="1" w:lastRow="0" w:firstColumn="1" w:lastColumn="0" w:noHBand="0" w:noVBand="1"/>
      </w:tblPr>
      <w:tblGrid>
        <w:gridCol w:w="9"/>
        <w:gridCol w:w="501"/>
        <w:gridCol w:w="989"/>
        <w:gridCol w:w="887"/>
        <w:gridCol w:w="427"/>
        <w:gridCol w:w="37"/>
        <w:gridCol w:w="1312"/>
        <w:gridCol w:w="886"/>
        <w:gridCol w:w="886"/>
        <w:gridCol w:w="66"/>
        <w:gridCol w:w="971"/>
        <w:gridCol w:w="842"/>
        <w:gridCol w:w="886"/>
        <w:gridCol w:w="1434"/>
      </w:tblGrid>
      <w:tr w:rsidR="00977795" w:rsidRPr="00977795" w14:paraId="5DC6556E" w14:textId="77777777" w:rsidTr="00C470A3">
        <w:trPr>
          <w:gridBefore w:val="1"/>
          <w:wBefore w:w="9" w:type="dxa"/>
          <w:trHeight w:val="390"/>
          <w:jc w:val="center"/>
        </w:trPr>
        <w:tc>
          <w:tcPr>
            <w:tcW w:w="10124" w:type="dxa"/>
            <w:gridSpan w:val="13"/>
            <w:tcBorders>
              <w:top w:val="thinThickSmallGap" w:sz="12" w:space="0" w:color="auto"/>
              <w:left w:val="thinThickSmallGap" w:sz="12" w:space="0" w:color="auto"/>
              <w:bottom w:val="single" w:sz="4" w:space="0" w:color="auto"/>
              <w:right w:val="thinThickSmallGap" w:sz="12" w:space="0" w:color="auto"/>
            </w:tcBorders>
            <w:shd w:val="clear" w:color="auto" w:fill="808080" w:themeFill="background1" w:themeFillShade="80"/>
          </w:tcPr>
          <w:p w14:paraId="2371BF58" w14:textId="77777777" w:rsidR="00977795" w:rsidRPr="00977795" w:rsidRDefault="00977795" w:rsidP="00C470A3">
            <w:pPr>
              <w:spacing w:after="0" w:line="240" w:lineRule="auto"/>
              <w:jc w:val="center"/>
              <w:rPr>
                <w:rStyle w:val="BookTitle"/>
                <w:rFonts w:ascii="Times New Roman" w:hAnsi="Times New Roman" w:cs="Times New Roman"/>
              </w:rPr>
            </w:pPr>
            <w:r w:rsidRPr="00977795">
              <w:rPr>
                <w:rStyle w:val="BookTitle"/>
                <w:rFonts w:ascii="Times New Roman" w:hAnsi="Times New Roman" w:cs="Times New Roman"/>
                <w:color w:val="FFFFFF" w:themeColor="background1"/>
              </w:rPr>
              <w:lastRenderedPageBreak/>
              <w:t>Proposal</w:t>
            </w:r>
          </w:p>
        </w:tc>
      </w:tr>
      <w:tr w:rsidR="00977795" w:rsidRPr="00977795" w14:paraId="2D0729D5" w14:textId="77777777" w:rsidTr="00C470A3">
        <w:trPr>
          <w:gridBefore w:val="1"/>
          <w:wBefore w:w="9" w:type="dxa"/>
          <w:trHeight w:val="20"/>
          <w:jc w:val="center"/>
        </w:trPr>
        <w:tc>
          <w:tcPr>
            <w:tcW w:w="2841" w:type="dxa"/>
            <w:gridSpan w:val="5"/>
            <w:tcBorders>
              <w:top w:val="thinThickSmallGap" w:sz="12" w:space="0" w:color="auto"/>
              <w:left w:val="thinThickSmallGap" w:sz="12" w:space="0" w:color="auto"/>
              <w:bottom w:val="single" w:sz="4" w:space="0" w:color="auto"/>
              <w:right w:val="single" w:sz="4" w:space="0" w:color="000000"/>
            </w:tcBorders>
            <w:shd w:val="clear" w:color="000000" w:fill="F2F2F2"/>
          </w:tcPr>
          <w:p w14:paraId="1CC83B39" w14:textId="77777777" w:rsidR="00977795" w:rsidRPr="00977795" w:rsidRDefault="00977795" w:rsidP="00C470A3">
            <w:pPr>
              <w:spacing w:after="0" w:line="240" w:lineRule="auto"/>
              <w:jc w:val="right"/>
              <w:rPr>
                <w:rFonts w:ascii="Times New Roman" w:eastAsia="Times New Roman" w:hAnsi="Times New Roman" w:cs="Times New Roman"/>
                <w:b/>
                <w:bCs/>
                <w:color w:val="000000"/>
                <w:sz w:val="6"/>
                <w:szCs w:val="6"/>
              </w:rPr>
            </w:pPr>
          </w:p>
          <w:p w14:paraId="4894C084" w14:textId="77777777" w:rsidR="00977795" w:rsidRPr="00977795" w:rsidRDefault="00977795" w:rsidP="00C470A3">
            <w:pPr>
              <w:spacing w:after="0" w:line="240" w:lineRule="auto"/>
              <w:jc w:val="right"/>
              <w:rPr>
                <w:rFonts w:ascii="Times New Roman" w:eastAsia="Times New Roman" w:hAnsi="Times New Roman" w:cs="Times New Roman"/>
                <w:b/>
                <w:bCs/>
                <w:color w:val="000000"/>
                <w:sz w:val="26"/>
                <w:szCs w:val="26"/>
              </w:rPr>
            </w:pPr>
            <w:r w:rsidRPr="00977795">
              <w:rPr>
                <w:rFonts w:ascii="Times New Roman" w:eastAsia="Times New Roman" w:hAnsi="Times New Roman" w:cs="Times New Roman"/>
                <w:b/>
                <w:bCs/>
                <w:color w:val="000000"/>
                <w:sz w:val="26"/>
                <w:szCs w:val="26"/>
              </w:rPr>
              <w:t>COLLEGE</w:t>
            </w:r>
          </w:p>
          <w:p w14:paraId="0DAA5462" w14:textId="77777777" w:rsidR="00977795" w:rsidRPr="00977795" w:rsidRDefault="00977795" w:rsidP="00C470A3">
            <w:pPr>
              <w:spacing w:after="0" w:line="240" w:lineRule="auto"/>
              <w:jc w:val="right"/>
              <w:rPr>
                <w:rFonts w:ascii="Times New Roman" w:eastAsia="Times New Roman" w:hAnsi="Times New Roman" w:cs="Times New Roman"/>
                <w:b/>
                <w:bCs/>
                <w:color w:val="000000"/>
                <w:sz w:val="6"/>
                <w:szCs w:val="6"/>
              </w:rPr>
            </w:pPr>
          </w:p>
        </w:tc>
        <w:tc>
          <w:tcPr>
            <w:tcW w:w="7283" w:type="dxa"/>
            <w:gridSpan w:val="8"/>
            <w:tcBorders>
              <w:top w:val="thinThickSmallGap" w:sz="12" w:space="0" w:color="auto"/>
              <w:left w:val="nil"/>
              <w:bottom w:val="single" w:sz="4" w:space="0" w:color="auto"/>
              <w:right w:val="thinThickSmallGap" w:sz="12" w:space="0" w:color="auto"/>
            </w:tcBorders>
            <w:shd w:val="clear" w:color="auto" w:fill="auto"/>
            <w:noWrap/>
            <w:vAlign w:val="center"/>
            <w:hideMark/>
          </w:tcPr>
          <w:p w14:paraId="5A73F191" w14:textId="77777777" w:rsidR="00977795" w:rsidRPr="00977795" w:rsidRDefault="00977795" w:rsidP="00C470A3">
            <w:pPr>
              <w:spacing w:after="0" w:line="240" w:lineRule="auto"/>
              <w:rPr>
                <w:rFonts w:ascii="Times New Roman" w:eastAsia="Times New Roman" w:hAnsi="Times New Roman" w:cs="Times New Roman"/>
                <w:bCs/>
                <w:color w:val="000000"/>
              </w:rPr>
            </w:pPr>
            <w:r w:rsidRPr="00977795">
              <w:rPr>
                <w:rFonts w:ascii="Times New Roman" w:eastAsia="Times New Roman" w:hAnsi="Times New Roman" w:cs="Times New Roman"/>
                <w:b/>
                <w:bCs/>
                <w:color w:val="000000"/>
              </w:rPr>
              <w:t> </w:t>
            </w:r>
          </w:p>
        </w:tc>
      </w:tr>
      <w:tr w:rsidR="00977795" w:rsidRPr="00977795" w14:paraId="79A1EED2" w14:textId="77777777" w:rsidTr="00C470A3">
        <w:trPr>
          <w:gridBefore w:val="1"/>
          <w:wBefore w:w="9" w:type="dxa"/>
          <w:trHeight w:val="20"/>
          <w:jc w:val="center"/>
        </w:trPr>
        <w:tc>
          <w:tcPr>
            <w:tcW w:w="2841" w:type="dxa"/>
            <w:gridSpan w:val="5"/>
            <w:tcBorders>
              <w:top w:val="single" w:sz="4" w:space="0" w:color="auto"/>
              <w:left w:val="thinThickSmallGap" w:sz="12" w:space="0" w:color="auto"/>
              <w:bottom w:val="single" w:sz="4" w:space="0" w:color="auto"/>
              <w:right w:val="nil"/>
            </w:tcBorders>
            <w:shd w:val="clear" w:color="auto" w:fill="ACB9CA" w:themeFill="text2" w:themeFillTint="66"/>
          </w:tcPr>
          <w:p w14:paraId="06DCA846" w14:textId="77777777" w:rsidR="00977795" w:rsidRPr="00977795" w:rsidRDefault="00977795" w:rsidP="00C470A3">
            <w:pPr>
              <w:spacing w:after="0" w:line="240" w:lineRule="auto"/>
              <w:jc w:val="right"/>
              <w:rPr>
                <w:rFonts w:ascii="Times New Roman" w:eastAsia="Times New Roman" w:hAnsi="Times New Roman" w:cs="Times New Roman"/>
                <w:smallCaps/>
                <w:color w:val="000000"/>
                <w:sz w:val="6"/>
                <w:szCs w:val="6"/>
              </w:rPr>
            </w:pPr>
          </w:p>
          <w:p w14:paraId="5A303B60" w14:textId="77777777" w:rsidR="00977795" w:rsidRPr="00977795" w:rsidRDefault="00977795" w:rsidP="00C470A3">
            <w:pPr>
              <w:spacing w:after="0" w:line="240" w:lineRule="auto"/>
              <w:jc w:val="right"/>
              <w:rPr>
                <w:rFonts w:ascii="Times New Roman" w:eastAsia="Times New Roman" w:hAnsi="Times New Roman" w:cs="Times New Roman"/>
                <w:smallCaps/>
                <w:color w:val="000000"/>
                <w:sz w:val="24"/>
                <w:szCs w:val="24"/>
              </w:rPr>
            </w:pPr>
            <w:r w:rsidRPr="00977795">
              <w:rPr>
                <w:rFonts w:ascii="Times New Roman" w:eastAsia="Times New Roman" w:hAnsi="Times New Roman" w:cs="Times New Roman"/>
                <w:smallCaps/>
                <w:color w:val="000000"/>
                <w:sz w:val="24"/>
                <w:szCs w:val="24"/>
              </w:rPr>
              <w:t>Amount Allocated</w:t>
            </w:r>
          </w:p>
          <w:p w14:paraId="0762C9B0" w14:textId="77777777" w:rsidR="00977795" w:rsidRPr="00977795" w:rsidRDefault="00977795" w:rsidP="00C470A3">
            <w:pPr>
              <w:spacing w:after="0" w:line="240" w:lineRule="auto"/>
              <w:jc w:val="right"/>
              <w:rPr>
                <w:rFonts w:ascii="Times New Roman" w:eastAsia="Times New Roman" w:hAnsi="Times New Roman" w:cs="Times New Roman"/>
                <w:smallCaps/>
                <w:color w:val="000000"/>
                <w:sz w:val="6"/>
                <w:szCs w:val="6"/>
              </w:rPr>
            </w:pPr>
          </w:p>
        </w:tc>
        <w:tc>
          <w:tcPr>
            <w:tcW w:w="7283" w:type="dxa"/>
            <w:gridSpan w:val="8"/>
            <w:tcBorders>
              <w:top w:val="single" w:sz="4" w:space="0" w:color="auto"/>
              <w:left w:val="single" w:sz="4" w:space="0" w:color="auto"/>
              <w:bottom w:val="single" w:sz="4" w:space="0" w:color="auto"/>
              <w:right w:val="thinThickSmallGap" w:sz="12" w:space="0" w:color="auto"/>
            </w:tcBorders>
            <w:shd w:val="clear" w:color="auto" w:fill="auto"/>
            <w:noWrap/>
            <w:vAlign w:val="center"/>
            <w:hideMark/>
          </w:tcPr>
          <w:p w14:paraId="73E0296B" w14:textId="77777777" w:rsidR="00977795" w:rsidRPr="00977795" w:rsidRDefault="00977795" w:rsidP="00C470A3">
            <w:pPr>
              <w:spacing w:after="0" w:line="240" w:lineRule="auto"/>
              <w:rPr>
                <w:rFonts w:ascii="Times New Roman" w:eastAsia="Times New Roman" w:hAnsi="Times New Roman" w:cs="Times New Roman"/>
                <w:color w:val="000000"/>
                <w:sz w:val="20"/>
                <w:szCs w:val="6"/>
              </w:rPr>
            </w:pPr>
          </w:p>
        </w:tc>
      </w:tr>
      <w:tr w:rsidR="00977795" w:rsidRPr="00977795" w14:paraId="1362747C" w14:textId="77777777" w:rsidTr="00C470A3">
        <w:trPr>
          <w:gridBefore w:val="1"/>
          <w:wBefore w:w="9" w:type="dxa"/>
          <w:trHeight w:val="20"/>
          <w:jc w:val="center"/>
        </w:trPr>
        <w:tc>
          <w:tcPr>
            <w:tcW w:w="501" w:type="dxa"/>
            <w:tcBorders>
              <w:top w:val="nil"/>
              <w:left w:val="thinThickSmallGap" w:sz="12" w:space="0" w:color="auto"/>
              <w:right w:val="nil"/>
            </w:tcBorders>
            <w:shd w:val="clear" w:color="auto" w:fill="262626" w:themeFill="text1" w:themeFillTint="D9"/>
          </w:tcPr>
          <w:p w14:paraId="5453DF5B" w14:textId="77777777" w:rsidR="00977795" w:rsidRPr="00977795" w:rsidRDefault="00977795" w:rsidP="00C470A3">
            <w:pPr>
              <w:spacing w:after="0" w:line="240" w:lineRule="auto"/>
              <w:rPr>
                <w:rFonts w:ascii="Times New Roman" w:eastAsia="Times New Roman" w:hAnsi="Times New Roman" w:cs="Times New Roman"/>
                <w:b/>
                <w:bCs/>
                <w:color w:val="000000"/>
                <w:sz w:val="6"/>
                <w:szCs w:val="6"/>
              </w:rPr>
            </w:pPr>
          </w:p>
        </w:tc>
        <w:tc>
          <w:tcPr>
            <w:tcW w:w="989" w:type="dxa"/>
            <w:tcBorders>
              <w:top w:val="nil"/>
              <w:left w:val="thinThickSmallGap" w:sz="12" w:space="0" w:color="auto"/>
              <w:right w:val="nil"/>
            </w:tcBorders>
            <w:shd w:val="clear" w:color="auto" w:fill="262626" w:themeFill="text1" w:themeFillTint="D9"/>
            <w:noWrap/>
            <w:vAlign w:val="bottom"/>
            <w:hideMark/>
          </w:tcPr>
          <w:p w14:paraId="30AC83A5" w14:textId="77777777" w:rsidR="00977795" w:rsidRPr="00977795" w:rsidRDefault="00977795" w:rsidP="00C470A3">
            <w:pPr>
              <w:spacing w:after="0" w:line="240" w:lineRule="auto"/>
              <w:rPr>
                <w:rFonts w:ascii="Times New Roman" w:eastAsia="Times New Roman" w:hAnsi="Times New Roman" w:cs="Times New Roman"/>
                <w:b/>
                <w:bCs/>
                <w:color w:val="000000"/>
                <w:sz w:val="6"/>
                <w:szCs w:val="6"/>
              </w:rPr>
            </w:pPr>
            <w:r w:rsidRPr="00977795">
              <w:rPr>
                <w:rFonts w:ascii="Times New Roman" w:eastAsia="Times New Roman" w:hAnsi="Times New Roman" w:cs="Times New Roman"/>
                <w:b/>
                <w:bCs/>
                <w:color w:val="000000"/>
                <w:sz w:val="6"/>
                <w:szCs w:val="6"/>
              </w:rPr>
              <w:t> </w:t>
            </w:r>
          </w:p>
        </w:tc>
        <w:tc>
          <w:tcPr>
            <w:tcW w:w="887" w:type="dxa"/>
            <w:tcBorders>
              <w:top w:val="nil"/>
              <w:left w:val="nil"/>
              <w:right w:val="nil"/>
            </w:tcBorders>
            <w:shd w:val="clear" w:color="auto" w:fill="262626" w:themeFill="text1" w:themeFillTint="D9"/>
            <w:noWrap/>
            <w:vAlign w:val="bottom"/>
            <w:hideMark/>
          </w:tcPr>
          <w:p w14:paraId="654325C2" w14:textId="77777777" w:rsidR="00977795" w:rsidRPr="00977795" w:rsidRDefault="00977795" w:rsidP="00C470A3">
            <w:pPr>
              <w:spacing w:after="0" w:line="240" w:lineRule="auto"/>
              <w:rPr>
                <w:rFonts w:ascii="Times New Roman" w:eastAsia="Times New Roman" w:hAnsi="Times New Roman" w:cs="Times New Roman"/>
                <w:b/>
                <w:bCs/>
                <w:color w:val="000000"/>
                <w:sz w:val="6"/>
                <w:szCs w:val="6"/>
              </w:rPr>
            </w:pPr>
            <w:r w:rsidRPr="00977795">
              <w:rPr>
                <w:rFonts w:ascii="Times New Roman" w:eastAsia="Times New Roman" w:hAnsi="Times New Roman" w:cs="Times New Roman"/>
                <w:b/>
                <w:bCs/>
                <w:color w:val="000000"/>
                <w:sz w:val="6"/>
                <w:szCs w:val="6"/>
              </w:rPr>
              <w:t> </w:t>
            </w:r>
          </w:p>
        </w:tc>
        <w:tc>
          <w:tcPr>
            <w:tcW w:w="464" w:type="dxa"/>
            <w:gridSpan w:val="2"/>
            <w:tcBorders>
              <w:top w:val="nil"/>
              <w:left w:val="nil"/>
              <w:right w:val="nil"/>
            </w:tcBorders>
            <w:shd w:val="clear" w:color="auto" w:fill="262626" w:themeFill="text1" w:themeFillTint="D9"/>
            <w:noWrap/>
            <w:vAlign w:val="bottom"/>
            <w:hideMark/>
          </w:tcPr>
          <w:p w14:paraId="5C0C74FE" w14:textId="77777777" w:rsidR="00977795" w:rsidRPr="00977795" w:rsidRDefault="00977795" w:rsidP="00C470A3">
            <w:pPr>
              <w:spacing w:after="0" w:line="240" w:lineRule="auto"/>
              <w:rPr>
                <w:rFonts w:ascii="Times New Roman" w:eastAsia="Times New Roman" w:hAnsi="Times New Roman" w:cs="Times New Roman"/>
                <w:b/>
                <w:bCs/>
                <w:color w:val="000000"/>
                <w:sz w:val="6"/>
                <w:szCs w:val="6"/>
              </w:rPr>
            </w:pPr>
            <w:r w:rsidRPr="00977795">
              <w:rPr>
                <w:rFonts w:ascii="Times New Roman" w:eastAsia="Times New Roman" w:hAnsi="Times New Roman" w:cs="Times New Roman"/>
                <w:b/>
                <w:bCs/>
                <w:color w:val="000000"/>
                <w:sz w:val="6"/>
                <w:szCs w:val="6"/>
              </w:rPr>
              <w:t> </w:t>
            </w:r>
          </w:p>
        </w:tc>
        <w:tc>
          <w:tcPr>
            <w:tcW w:w="1312" w:type="dxa"/>
            <w:tcBorders>
              <w:top w:val="nil"/>
              <w:left w:val="nil"/>
              <w:bottom w:val="single" w:sz="12" w:space="0" w:color="000000"/>
              <w:right w:val="nil"/>
            </w:tcBorders>
            <w:shd w:val="clear" w:color="auto" w:fill="262626" w:themeFill="text1" w:themeFillTint="D9"/>
            <w:noWrap/>
            <w:vAlign w:val="center"/>
            <w:hideMark/>
          </w:tcPr>
          <w:p w14:paraId="64F1153B" w14:textId="77777777" w:rsidR="00977795" w:rsidRPr="00977795" w:rsidRDefault="00977795" w:rsidP="00C470A3">
            <w:pPr>
              <w:spacing w:after="0" w:line="240" w:lineRule="auto"/>
              <w:rPr>
                <w:rFonts w:ascii="Times New Roman" w:eastAsia="Times New Roman" w:hAnsi="Times New Roman" w:cs="Times New Roman"/>
                <w:b/>
                <w:bCs/>
                <w:color w:val="000000"/>
                <w:sz w:val="6"/>
                <w:szCs w:val="6"/>
              </w:rPr>
            </w:pPr>
            <w:r w:rsidRPr="00977795">
              <w:rPr>
                <w:rFonts w:ascii="Times New Roman" w:eastAsia="Times New Roman" w:hAnsi="Times New Roman" w:cs="Times New Roman"/>
                <w:b/>
                <w:bCs/>
                <w:color w:val="000000"/>
                <w:sz w:val="6"/>
                <w:szCs w:val="6"/>
              </w:rPr>
              <w:t> </w:t>
            </w:r>
          </w:p>
        </w:tc>
        <w:tc>
          <w:tcPr>
            <w:tcW w:w="886" w:type="dxa"/>
            <w:tcBorders>
              <w:top w:val="nil"/>
              <w:left w:val="nil"/>
              <w:bottom w:val="single" w:sz="12" w:space="0" w:color="000000"/>
              <w:right w:val="single" w:sz="4" w:space="0" w:color="auto"/>
            </w:tcBorders>
            <w:shd w:val="clear" w:color="auto" w:fill="262626" w:themeFill="text1" w:themeFillTint="D9"/>
            <w:noWrap/>
            <w:vAlign w:val="center"/>
            <w:hideMark/>
          </w:tcPr>
          <w:p w14:paraId="0FC853ED" w14:textId="77777777" w:rsidR="00977795" w:rsidRPr="00977795" w:rsidRDefault="00977795" w:rsidP="00C470A3">
            <w:pPr>
              <w:spacing w:after="0" w:line="240" w:lineRule="auto"/>
              <w:rPr>
                <w:rFonts w:ascii="Times New Roman" w:eastAsia="Times New Roman" w:hAnsi="Times New Roman" w:cs="Times New Roman"/>
                <w:b/>
                <w:bCs/>
                <w:color w:val="000000"/>
                <w:sz w:val="6"/>
                <w:szCs w:val="6"/>
              </w:rPr>
            </w:pPr>
            <w:r w:rsidRPr="00977795">
              <w:rPr>
                <w:rFonts w:ascii="Times New Roman" w:eastAsia="Times New Roman" w:hAnsi="Times New Roman" w:cs="Times New Roman"/>
                <w:b/>
                <w:bCs/>
                <w:color w:val="000000"/>
                <w:sz w:val="6"/>
                <w:szCs w:val="6"/>
              </w:rPr>
              <w:t> </w:t>
            </w:r>
          </w:p>
        </w:tc>
        <w:tc>
          <w:tcPr>
            <w:tcW w:w="886" w:type="dxa"/>
            <w:tcBorders>
              <w:top w:val="nil"/>
              <w:left w:val="nil"/>
              <w:bottom w:val="single" w:sz="12" w:space="0" w:color="000000"/>
              <w:right w:val="nil"/>
            </w:tcBorders>
            <w:shd w:val="clear" w:color="auto" w:fill="262626" w:themeFill="text1" w:themeFillTint="D9"/>
            <w:noWrap/>
            <w:vAlign w:val="center"/>
            <w:hideMark/>
          </w:tcPr>
          <w:p w14:paraId="13485642" w14:textId="77777777" w:rsidR="00977795" w:rsidRPr="00977795" w:rsidRDefault="00977795" w:rsidP="00C470A3">
            <w:pPr>
              <w:spacing w:after="0" w:line="240" w:lineRule="auto"/>
              <w:rPr>
                <w:rFonts w:ascii="Times New Roman" w:eastAsia="Times New Roman" w:hAnsi="Times New Roman" w:cs="Times New Roman"/>
                <w:b/>
                <w:bCs/>
                <w:color w:val="000000"/>
                <w:sz w:val="6"/>
                <w:szCs w:val="6"/>
              </w:rPr>
            </w:pPr>
            <w:r w:rsidRPr="00977795">
              <w:rPr>
                <w:rFonts w:ascii="Times New Roman" w:eastAsia="Times New Roman" w:hAnsi="Times New Roman" w:cs="Times New Roman"/>
                <w:b/>
                <w:bCs/>
                <w:color w:val="000000"/>
                <w:sz w:val="6"/>
                <w:szCs w:val="6"/>
              </w:rPr>
              <w:t> </w:t>
            </w:r>
          </w:p>
        </w:tc>
        <w:tc>
          <w:tcPr>
            <w:tcW w:w="1037" w:type="dxa"/>
            <w:gridSpan w:val="2"/>
            <w:tcBorders>
              <w:top w:val="nil"/>
              <w:left w:val="nil"/>
              <w:bottom w:val="single" w:sz="12" w:space="0" w:color="000000"/>
              <w:right w:val="nil"/>
            </w:tcBorders>
            <w:shd w:val="clear" w:color="auto" w:fill="262626" w:themeFill="text1" w:themeFillTint="D9"/>
            <w:noWrap/>
            <w:vAlign w:val="center"/>
            <w:hideMark/>
          </w:tcPr>
          <w:p w14:paraId="5921ED6E" w14:textId="77777777" w:rsidR="00977795" w:rsidRPr="00977795" w:rsidRDefault="00977795" w:rsidP="00C470A3">
            <w:pPr>
              <w:spacing w:after="0" w:line="240" w:lineRule="auto"/>
              <w:rPr>
                <w:rFonts w:ascii="Times New Roman" w:eastAsia="Times New Roman" w:hAnsi="Times New Roman" w:cs="Times New Roman"/>
                <w:b/>
                <w:bCs/>
                <w:color w:val="000000"/>
                <w:sz w:val="6"/>
                <w:szCs w:val="6"/>
              </w:rPr>
            </w:pPr>
            <w:r w:rsidRPr="00977795">
              <w:rPr>
                <w:rFonts w:ascii="Times New Roman" w:eastAsia="Times New Roman" w:hAnsi="Times New Roman" w:cs="Times New Roman"/>
                <w:b/>
                <w:bCs/>
                <w:color w:val="000000"/>
                <w:sz w:val="6"/>
                <w:szCs w:val="6"/>
              </w:rPr>
              <w:t> </w:t>
            </w:r>
          </w:p>
        </w:tc>
        <w:tc>
          <w:tcPr>
            <w:tcW w:w="842" w:type="dxa"/>
            <w:tcBorders>
              <w:top w:val="nil"/>
              <w:left w:val="nil"/>
              <w:bottom w:val="single" w:sz="12" w:space="0" w:color="000000"/>
              <w:right w:val="nil"/>
            </w:tcBorders>
            <w:shd w:val="clear" w:color="auto" w:fill="262626" w:themeFill="text1" w:themeFillTint="D9"/>
            <w:noWrap/>
            <w:vAlign w:val="center"/>
            <w:hideMark/>
          </w:tcPr>
          <w:p w14:paraId="059E6B6F" w14:textId="77777777" w:rsidR="00977795" w:rsidRPr="00977795" w:rsidRDefault="00977795" w:rsidP="00C470A3">
            <w:pPr>
              <w:spacing w:after="0" w:line="240" w:lineRule="auto"/>
              <w:rPr>
                <w:rFonts w:ascii="Times New Roman" w:eastAsia="Times New Roman" w:hAnsi="Times New Roman" w:cs="Times New Roman"/>
                <w:b/>
                <w:bCs/>
                <w:color w:val="000000"/>
                <w:sz w:val="6"/>
                <w:szCs w:val="6"/>
              </w:rPr>
            </w:pPr>
            <w:r w:rsidRPr="00977795">
              <w:rPr>
                <w:rFonts w:ascii="Times New Roman" w:eastAsia="Times New Roman" w:hAnsi="Times New Roman" w:cs="Times New Roman"/>
                <w:b/>
                <w:bCs/>
                <w:color w:val="000000"/>
                <w:sz w:val="6"/>
                <w:szCs w:val="6"/>
              </w:rPr>
              <w:t> </w:t>
            </w:r>
          </w:p>
        </w:tc>
        <w:tc>
          <w:tcPr>
            <w:tcW w:w="886" w:type="dxa"/>
            <w:tcBorders>
              <w:top w:val="nil"/>
              <w:left w:val="nil"/>
              <w:bottom w:val="single" w:sz="12" w:space="0" w:color="000000"/>
              <w:right w:val="nil"/>
            </w:tcBorders>
            <w:shd w:val="clear" w:color="auto" w:fill="262626" w:themeFill="text1" w:themeFillTint="D9"/>
            <w:noWrap/>
            <w:vAlign w:val="center"/>
            <w:hideMark/>
          </w:tcPr>
          <w:p w14:paraId="298C25F7" w14:textId="77777777" w:rsidR="00977795" w:rsidRPr="00977795" w:rsidRDefault="00977795" w:rsidP="00C470A3">
            <w:pPr>
              <w:spacing w:after="0" w:line="240" w:lineRule="auto"/>
              <w:rPr>
                <w:rFonts w:ascii="Times New Roman" w:eastAsia="Times New Roman" w:hAnsi="Times New Roman" w:cs="Times New Roman"/>
                <w:b/>
                <w:bCs/>
                <w:color w:val="000000"/>
                <w:sz w:val="6"/>
                <w:szCs w:val="6"/>
              </w:rPr>
            </w:pPr>
            <w:r w:rsidRPr="00977795">
              <w:rPr>
                <w:rFonts w:ascii="Times New Roman" w:eastAsia="Times New Roman" w:hAnsi="Times New Roman" w:cs="Times New Roman"/>
                <w:b/>
                <w:bCs/>
                <w:color w:val="000000"/>
                <w:sz w:val="6"/>
                <w:szCs w:val="6"/>
              </w:rPr>
              <w:t> </w:t>
            </w:r>
          </w:p>
        </w:tc>
        <w:tc>
          <w:tcPr>
            <w:tcW w:w="1434" w:type="dxa"/>
            <w:tcBorders>
              <w:top w:val="nil"/>
              <w:left w:val="nil"/>
              <w:bottom w:val="single" w:sz="12" w:space="0" w:color="000000"/>
              <w:right w:val="thinThickSmallGap" w:sz="12" w:space="0" w:color="auto"/>
            </w:tcBorders>
            <w:shd w:val="clear" w:color="auto" w:fill="262626" w:themeFill="text1" w:themeFillTint="D9"/>
            <w:noWrap/>
            <w:vAlign w:val="center"/>
            <w:hideMark/>
          </w:tcPr>
          <w:p w14:paraId="009947C1" w14:textId="77777777" w:rsidR="00977795" w:rsidRPr="00977795" w:rsidRDefault="00977795" w:rsidP="00C470A3">
            <w:pPr>
              <w:spacing w:after="0" w:line="240" w:lineRule="auto"/>
              <w:rPr>
                <w:rFonts w:ascii="Times New Roman" w:eastAsia="Times New Roman" w:hAnsi="Times New Roman" w:cs="Times New Roman"/>
                <w:b/>
                <w:bCs/>
                <w:color w:val="000000"/>
                <w:sz w:val="6"/>
                <w:szCs w:val="6"/>
              </w:rPr>
            </w:pPr>
            <w:r w:rsidRPr="00977795">
              <w:rPr>
                <w:rFonts w:ascii="Times New Roman" w:eastAsia="Times New Roman" w:hAnsi="Times New Roman" w:cs="Times New Roman"/>
                <w:b/>
                <w:bCs/>
                <w:color w:val="000000"/>
                <w:sz w:val="6"/>
                <w:szCs w:val="6"/>
              </w:rPr>
              <w:t> </w:t>
            </w:r>
          </w:p>
        </w:tc>
      </w:tr>
      <w:tr w:rsidR="00977795" w:rsidRPr="00977795" w14:paraId="25815285" w14:textId="77777777" w:rsidTr="00C470A3">
        <w:trPr>
          <w:gridBefore w:val="1"/>
          <w:wBefore w:w="9" w:type="dxa"/>
          <w:trHeight w:val="576"/>
          <w:jc w:val="center"/>
        </w:trPr>
        <w:tc>
          <w:tcPr>
            <w:tcW w:w="2841" w:type="dxa"/>
            <w:gridSpan w:val="5"/>
            <w:tcBorders>
              <w:top w:val="single" w:sz="12" w:space="0" w:color="000000"/>
              <w:left w:val="thinThickSmallGap" w:sz="12" w:space="0" w:color="auto"/>
              <w:right w:val="single" w:sz="4" w:space="0" w:color="000000"/>
            </w:tcBorders>
            <w:shd w:val="clear" w:color="auto" w:fill="F2F2F2" w:themeFill="background1" w:themeFillShade="F2"/>
          </w:tcPr>
          <w:p w14:paraId="431B6375" w14:textId="77777777" w:rsidR="00977795" w:rsidRPr="00977795" w:rsidRDefault="00977795" w:rsidP="00C470A3">
            <w:pPr>
              <w:spacing w:after="0" w:line="240" w:lineRule="auto"/>
              <w:jc w:val="right"/>
              <w:rPr>
                <w:rFonts w:ascii="Times New Roman" w:eastAsia="Times New Roman" w:hAnsi="Times New Roman" w:cs="Times New Roman"/>
                <w:b/>
                <w:bCs/>
                <w:smallCaps/>
                <w:color w:val="000000"/>
                <w:sz w:val="26"/>
                <w:szCs w:val="26"/>
              </w:rPr>
            </w:pPr>
            <w:r w:rsidRPr="00977795">
              <w:rPr>
                <w:rFonts w:ascii="Times New Roman" w:eastAsia="Times New Roman" w:hAnsi="Times New Roman" w:cs="Times New Roman"/>
                <w:b/>
                <w:bCs/>
                <w:smallCaps/>
                <w:color w:val="000000"/>
                <w:sz w:val="26"/>
                <w:szCs w:val="26"/>
              </w:rPr>
              <w:t>Project Manager </w:t>
            </w:r>
          </w:p>
          <w:p w14:paraId="0CC35D81" w14:textId="77777777" w:rsidR="00977795" w:rsidRPr="00977795" w:rsidRDefault="00977795" w:rsidP="00C470A3">
            <w:pPr>
              <w:spacing w:after="0" w:line="240" w:lineRule="auto"/>
              <w:jc w:val="right"/>
              <w:rPr>
                <w:rFonts w:ascii="Times New Roman" w:eastAsia="Times New Roman" w:hAnsi="Times New Roman" w:cs="Times New Roman"/>
                <w:color w:val="000000"/>
                <w:sz w:val="24"/>
                <w:szCs w:val="24"/>
              </w:rPr>
            </w:pPr>
            <w:r w:rsidRPr="00977795">
              <w:rPr>
                <w:rFonts w:ascii="Times New Roman" w:eastAsia="Times New Roman" w:hAnsi="Times New Roman" w:cs="Times New Roman"/>
                <w:color w:val="000000"/>
                <w:sz w:val="24"/>
                <w:szCs w:val="24"/>
              </w:rPr>
              <w:t>Name</w:t>
            </w:r>
          </w:p>
        </w:tc>
        <w:tc>
          <w:tcPr>
            <w:tcW w:w="3150" w:type="dxa"/>
            <w:gridSpan w:val="4"/>
            <w:tcBorders>
              <w:top w:val="single" w:sz="12" w:space="0" w:color="000000"/>
              <w:left w:val="single" w:sz="4" w:space="0" w:color="000000"/>
              <w:bottom w:val="single" w:sz="8" w:space="0" w:color="000000"/>
              <w:right w:val="thinThickSmallGap" w:sz="12" w:space="0" w:color="auto"/>
            </w:tcBorders>
            <w:shd w:val="clear" w:color="auto" w:fill="auto"/>
            <w:vAlign w:val="center"/>
          </w:tcPr>
          <w:p w14:paraId="3DE6DF80" w14:textId="77777777" w:rsidR="00977795" w:rsidRPr="00977795" w:rsidRDefault="00977795" w:rsidP="00C470A3">
            <w:pPr>
              <w:pStyle w:val="NoSpacing"/>
              <w:rPr>
                <w:rFonts w:ascii="Times New Roman" w:eastAsia="Times New Roman" w:hAnsi="Times New Roman" w:cs="Times New Roman"/>
                <w:sz w:val="20"/>
                <w:szCs w:val="20"/>
              </w:rPr>
            </w:pPr>
            <w:r w:rsidRPr="00977795">
              <w:rPr>
                <w:rFonts w:ascii="Times New Roman" w:eastAsia="Times New Roman" w:hAnsi="Times New Roman" w:cs="Times New Roman"/>
                <w:sz w:val="20"/>
                <w:szCs w:val="20"/>
              </w:rPr>
              <w:t> </w:t>
            </w:r>
          </w:p>
        </w:tc>
        <w:tc>
          <w:tcPr>
            <w:tcW w:w="4133" w:type="dxa"/>
            <w:gridSpan w:val="4"/>
            <w:tcBorders>
              <w:top w:val="single" w:sz="12" w:space="0" w:color="000000"/>
              <w:left w:val="single" w:sz="4" w:space="0" w:color="000000"/>
              <w:bottom w:val="single" w:sz="8" w:space="0" w:color="000000"/>
              <w:right w:val="thinThickSmallGap" w:sz="12" w:space="0" w:color="auto"/>
            </w:tcBorders>
            <w:shd w:val="clear" w:color="auto" w:fill="auto"/>
            <w:vAlign w:val="center"/>
          </w:tcPr>
          <w:p w14:paraId="5D190FD5" w14:textId="77777777" w:rsidR="00977795" w:rsidRPr="00977795" w:rsidRDefault="00977795" w:rsidP="00C470A3">
            <w:pPr>
              <w:pStyle w:val="NoSpacing"/>
              <w:rPr>
                <w:rFonts w:ascii="Times New Roman" w:eastAsia="Times New Roman" w:hAnsi="Times New Roman" w:cs="Times New Roman"/>
                <w:sz w:val="20"/>
                <w:szCs w:val="20"/>
              </w:rPr>
            </w:pPr>
            <w:r w:rsidRPr="00977795">
              <w:rPr>
                <w:rFonts w:ascii="Times New Roman" w:eastAsia="Times New Roman" w:hAnsi="Times New Roman" w:cs="Times New Roman"/>
                <w:sz w:val="20"/>
                <w:szCs w:val="20"/>
              </w:rPr>
              <w:t xml:space="preserve">Title: </w:t>
            </w:r>
          </w:p>
        </w:tc>
      </w:tr>
      <w:tr w:rsidR="00977795" w:rsidRPr="00977795" w14:paraId="35F90703" w14:textId="77777777" w:rsidTr="00C470A3">
        <w:trPr>
          <w:gridBefore w:val="1"/>
          <w:wBefore w:w="9" w:type="dxa"/>
          <w:trHeight w:val="576"/>
          <w:jc w:val="center"/>
        </w:trPr>
        <w:tc>
          <w:tcPr>
            <w:tcW w:w="2841" w:type="dxa"/>
            <w:gridSpan w:val="5"/>
            <w:tcBorders>
              <w:top w:val="single" w:sz="8" w:space="0" w:color="000000"/>
              <w:left w:val="thinThickSmallGap" w:sz="12" w:space="0" w:color="auto"/>
              <w:right w:val="single" w:sz="4" w:space="0" w:color="000000"/>
            </w:tcBorders>
            <w:shd w:val="clear" w:color="auto" w:fill="F2F2F2" w:themeFill="background1" w:themeFillShade="F2"/>
            <w:vAlign w:val="center"/>
          </w:tcPr>
          <w:p w14:paraId="6D47809F" w14:textId="77777777" w:rsidR="00977795" w:rsidRPr="00977795" w:rsidRDefault="00977795" w:rsidP="00C470A3">
            <w:pPr>
              <w:spacing w:after="0" w:line="240" w:lineRule="auto"/>
              <w:jc w:val="right"/>
              <w:rPr>
                <w:rFonts w:ascii="Times New Roman" w:eastAsia="Times New Roman" w:hAnsi="Times New Roman" w:cs="Times New Roman"/>
                <w:bCs/>
                <w:color w:val="000000"/>
                <w:sz w:val="24"/>
                <w:szCs w:val="24"/>
              </w:rPr>
            </w:pPr>
            <w:r w:rsidRPr="00977795">
              <w:rPr>
                <w:rFonts w:ascii="Times New Roman" w:eastAsia="Times New Roman" w:hAnsi="Times New Roman" w:cs="Times New Roman"/>
                <w:bCs/>
                <w:color w:val="000000"/>
                <w:sz w:val="24"/>
                <w:szCs w:val="24"/>
              </w:rPr>
              <w:t>Telephone</w:t>
            </w:r>
          </w:p>
        </w:tc>
        <w:tc>
          <w:tcPr>
            <w:tcW w:w="3150" w:type="dxa"/>
            <w:gridSpan w:val="4"/>
            <w:tcBorders>
              <w:top w:val="single" w:sz="8" w:space="0" w:color="000000"/>
              <w:left w:val="single" w:sz="4" w:space="0" w:color="000000"/>
              <w:right w:val="thinThickSmallGap" w:sz="12" w:space="0" w:color="auto"/>
            </w:tcBorders>
            <w:shd w:val="clear" w:color="auto" w:fill="auto"/>
            <w:vAlign w:val="center"/>
          </w:tcPr>
          <w:p w14:paraId="6B1E3877" w14:textId="77777777" w:rsidR="00977795" w:rsidRPr="00977795" w:rsidRDefault="00977795" w:rsidP="00C470A3">
            <w:pPr>
              <w:pStyle w:val="NoSpacing"/>
              <w:rPr>
                <w:rFonts w:ascii="Times New Roman" w:eastAsia="Times New Roman" w:hAnsi="Times New Roman" w:cs="Times New Roman"/>
                <w:sz w:val="20"/>
                <w:szCs w:val="20"/>
              </w:rPr>
            </w:pPr>
          </w:p>
        </w:tc>
        <w:tc>
          <w:tcPr>
            <w:tcW w:w="4133" w:type="dxa"/>
            <w:gridSpan w:val="4"/>
            <w:tcBorders>
              <w:top w:val="single" w:sz="8" w:space="0" w:color="000000"/>
              <w:left w:val="single" w:sz="4" w:space="0" w:color="000000"/>
              <w:right w:val="thinThickSmallGap" w:sz="12" w:space="0" w:color="auto"/>
            </w:tcBorders>
            <w:shd w:val="clear" w:color="auto" w:fill="auto"/>
            <w:vAlign w:val="center"/>
          </w:tcPr>
          <w:p w14:paraId="01690BDE" w14:textId="77777777" w:rsidR="00977795" w:rsidRPr="00977795" w:rsidRDefault="00977795" w:rsidP="00C470A3">
            <w:pPr>
              <w:pStyle w:val="NoSpacing"/>
              <w:rPr>
                <w:rFonts w:ascii="Times New Roman" w:eastAsia="Times New Roman" w:hAnsi="Times New Roman" w:cs="Times New Roman"/>
                <w:sz w:val="20"/>
                <w:szCs w:val="20"/>
              </w:rPr>
            </w:pPr>
            <w:r w:rsidRPr="00977795">
              <w:rPr>
                <w:rFonts w:ascii="Times New Roman" w:eastAsia="Times New Roman" w:hAnsi="Times New Roman" w:cs="Times New Roman"/>
                <w:sz w:val="20"/>
                <w:szCs w:val="20"/>
              </w:rPr>
              <w:t xml:space="preserve">Email: </w:t>
            </w:r>
          </w:p>
        </w:tc>
      </w:tr>
      <w:tr w:rsidR="00977795" w:rsidRPr="00977795" w14:paraId="2F5F94D2" w14:textId="77777777" w:rsidTr="00C470A3">
        <w:trPr>
          <w:gridBefore w:val="1"/>
          <w:wBefore w:w="9" w:type="dxa"/>
          <w:trHeight w:val="576"/>
          <w:jc w:val="center"/>
        </w:trPr>
        <w:tc>
          <w:tcPr>
            <w:tcW w:w="2841" w:type="dxa"/>
            <w:gridSpan w:val="5"/>
            <w:tcBorders>
              <w:top w:val="single" w:sz="12" w:space="0" w:color="000000"/>
              <w:left w:val="thinThickSmallGap" w:sz="12" w:space="0" w:color="auto"/>
              <w:right w:val="single" w:sz="4" w:space="0" w:color="000000"/>
            </w:tcBorders>
            <w:shd w:val="clear" w:color="auto" w:fill="F2F2F2" w:themeFill="background1" w:themeFillShade="F2"/>
          </w:tcPr>
          <w:p w14:paraId="2D8EBCE2" w14:textId="77777777" w:rsidR="00977795" w:rsidRPr="00977795" w:rsidRDefault="00977795" w:rsidP="00C470A3">
            <w:pPr>
              <w:spacing w:after="0" w:line="240" w:lineRule="auto"/>
              <w:jc w:val="right"/>
              <w:rPr>
                <w:rFonts w:ascii="Times New Roman" w:eastAsia="Times New Roman" w:hAnsi="Times New Roman" w:cs="Times New Roman"/>
                <w:b/>
                <w:bCs/>
                <w:smallCaps/>
                <w:color w:val="000000"/>
                <w:sz w:val="26"/>
                <w:szCs w:val="26"/>
              </w:rPr>
            </w:pPr>
            <w:r w:rsidRPr="00977795">
              <w:rPr>
                <w:rFonts w:ascii="Times New Roman" w:eastAsia="Times New Roman" w:hAnsi="Times New Roman" w:cs="Times New Roman"/>
                <w:b/>
                <w:bCs/>
                <w:smallCaps/>
                <w:color w:val="000000"/>
                <w:sz w:val="26"/>
                <w:szCs w:val="26"/>
              </w:rPr>
              <w:t>Fiscal Contact</w:t>
            </w:r>
          </w:p>
          <w:p w14:paraId="57F0F148" w14:textId="77777777" w:rsidR="00977795" w:rsidRPr="00977795" w:rsidRDefault="00977795" w:rsidP="00C470A3">
            <w:pPr>
              <w:spacing w:after="0" w:line="240" w:lineRule="auto"/>
              <w:jc w:val="right"/>
              <w:rPr>
                <w:rFonts w:ascii="Times New Roman" w:eastAsia="Times New Roman" w:hAnsi="Times New Roman" w:cs="Times New Roman"/>
                <w:color w:val="000000"/>
                <w:sz w:val="24"/>
                <w:szCs w:val="24"/>
              </w:rPr>
            </w:pPr>
            <w:r w:rsidRPr="00977795">
              <w:rPr>
                <w:rFonts w:ascii="Times New Roman" w:eastAsia="Times New Roman" w:hAnsi="Times New Roman" w:cs="Times New Roman"/>
                <w:color w:val="000000"/>
                <w:sz w:val="24"/>
                <w:szCs w:val="24"/>
              </w:rPr>
              <w:t>Name</w:t>
            </w:r>
          </w:p>
        </w:tc>
        <w:tc>
          <w:tcPr>
            <w:tcW w:w="3150" w:type="dxa"/>
            <w:gridSpan w:val="4"/>
            <w:tcBorders>
              <w:top w:val="single" w:sz="12" w:space="0" w:color="000000"/>
              <w:left w:val="single" w:sz="4" w:space="0" w:color="000000"/>
              <w:right w:val="thinThickSmallGap" w:sz="12" w:space="0" w:color="auto"/>
            </w:tcBorders>
            <w:shd w:val="clear" w:color="auto" w:fill="auto"/>
            <w:vAlign w:val="center"/>
          </w:tcPr>
          <w:p w14:paraId="5165466D" w14:textId="77777777" w:rsidR="00977795" w:rsidRPr="00977795" w:rsidRDefault="00977795" w:rsidP="00C470A3">
            <w:pPr>
              <w:pStyle w:val="NoSpacing"/>
              <w:rPr>
                <w:rFonts w:ascii="Times New Roman" w:eastAsia="Times New Roman" w:hAnsi="Times New Roman" w:cs="Times New Roman"/>
                <w:smallCaps/>
                <w:sz w:val="20"/>
                <w:szCs w:val="20"/>
              </w:rPr>
            </w:pPr>
          </w:p>
        </w:tc>
        <w:tc>
          <w:tcPr>
            <w:tcW w:w="4133" w:type="dxa"/>
            <w:gridSpan w:val="4"/>
            <w:tcBorders>
              <w:top w:val="single" w:sz="12" w:space="0" w:color="000000"/>
              <w:left w:val="single" w:sz="4" w:space="0" w:color="000000"/>
              <w:right w:val="thinThickSmallGap" w:sz="12" w:space="0" w:color="auto"/>
            </w:tcBorders>
            <w:shd w:val="clear" w:color="auto" w:fill="auto"/>
            <w:vAlign w:val="center"/>
          </w:tcPr>
          <w:p w14:paraId="354B9353" w14:textId="77777777" w:rsidR="00977795" w:rsidRPr="00977795" w:rsidRDefault="00977795" w:rsidP="00C470A3">
            <w:pPr>
              <w:pStyle w:val="NoSpacing"/>
              <w:rPr>
                <w:rFonts w:ascii="Times New Roman" w:hAnsi="Times New Roman" w:cs="Times New Roman"/>
                <w:sz w:val="20"/>
                <w:szCs w:val="20"/>
              </w:rPr>
            </w:pPr>
            <w:r w:rsidRPr="00977795">
              <w:rPr>
                <w:rStyle w:val="BookTitle"/>
                <w:rFonts w:ascii="Times New Roman" w:hAnsi="Times New Roman" w:cs="Times New Roman"/>
                <w:b w:val="0"/>
                <w:bCs w:val="0"/>
                <w:sz w:val="20"/>
                <w:szCs w:val="20"/>
              </w:rPr>
              <w:t xml:space="preserve">Title: </w:t>
            </w:r>
          </w:p>
        </w:tc>
      </w:tr>
      <w:tr w:rsidR="00977795" w:rsidRPr="00977795" w14:paraId="002DB8CA" w14:textId="77777777" w:rsidTr="00C470A3">
        <w:trPr>
          <w:gridBefore w:val="1"/>
          <w:wBefore w:w="9" w:type="dxa"/>
          <w:trHeight w:val="576"/>
          <w:jc w:val="center"/>
        </w:trPr>
        <w:tc>
          <w:tcPr>
            <w:tcW w:w="2841" w:type="dxa"/>
            <w:gridSpan w:val="5"/>
            <w:tcBorders>
              <w:top w:val="single" w:sz="4" w:space="0" w:color="auto"/>
              <w:left w:val="thinThickSmallGap" w:sz="12" w:space="0" w:color="auto"/>
              <w:bottom w:val="thinThickSmallGap" w:sz="12" w:space="0" w:color="auto"/>
              <w:right w:val="single" w:sz="4" w:space="0" w:color="000000"/>
            </w:tcBorders>
            <w:shd w:val="clear" w:color="auto" w:fill="F2F2F2" w:themeFill="background1" w:themeFillShade="F2"/>
            <w:vAlign w:val="center"/>
          </w:tcPr>
          <w:p w14:paraId="00DD0293" w14:textId="77777777" w:rsidR="00977795" w:rsidRPr="00977795" w:rsidRDefault="00977795" w:rsidP="00C470A3">
            <w:pPr>
              <w:spacing w:after="0" w:line="240" w:lineRule="auto"/>
              <w:jc w:val="right"/>
              <w:rPr>
                <w:rFonts w:ascii="Times New Roman" w:eastAsia="Times New Roman" w:hAnsi="Times New Roman" w:cs="Times New Roman"/>
                <w:color w:val="000000"/>
                <w:sz w:val="24"/>
                <w:szCs w:val="24"/>
              </w:rPr>
            </w:pPr>
            <w:r w:rsidRPr="00977795">
              <w:rPr>
                <w:rFonts w:ascii="Times New Roman" w:eastAsia="Times New Roman" w:hAnsi="Times New Roman" w:cs="Times New Roman"/>
                <w:color w:val="000000"/>
                <w:sz w:val="24"/>
                <w:szCs w:val="24"/>
              </w:rPr>
              <w:t>Telephone</w:t>
            </w:r>
          </w:p>
        </w:tc>
        <w:tc>
          <w:tcPr>
            <w:tcW w:w="3150" w:type="dxa"/>
            <w:gridSpan w:val="4"/>
            <w:tcBorders>
              <w:top w:val="single" w:sz="4" w:space="0" w:color="auto"/>
              <w:left w:val="nil"/>
              <w:bottom w:val="thinThickSmallGap" w:sz="12" w:space="0" w:color="auto"/>
              <w:right w:val="thinThickSmallGap" w:sz="12" w:space="0" w:color="auto"/>
            </w:tcBorders>
            <w:shd w:val="clear" w:color="auto" w:fill="auto"/>
            <w:noWrap/>
            <w:vAlign w:val="center"/>
            <w:hideMark/>
          </w:tcPr>
          <w:p w14:paraId="39B8836A" w14:textId="77777777" w:rsidR="00977795" w:rsidRPr="00977795" w:rsidRDefault="00977795" w:rsidP="00C470A3">
            <w:pPr>
              <w:pStyle w:val="NoSpacing"/>
              <w:rPr>
                <w:rFonts w:ascii="Times New Roman" w:eastAsia="Times New Roman" w:hAnsi="Times New Roman" w:cs="Times New Roman"/>
                <w:smallCaps/>
                <w:sz w:val="20"/>
                <w:szCs w:val="20"/>
              </w:rPr>
            </w:pPr>
          </w:p>
        </w:tc>
        <w:tc>
          <w:tcPr>
            <w:tcW w:w="4133" w:type="dxa"/>
            <w:gridSpan w:val="4"/>
            <w:tcBorders>
              <w:top w:val="single" w:sz="4" w:space="0" w:color="auto"/>
              <w:left w:val="nil"/>
              <w:bottom w:val="thinThickSmallGap" w:sz="12" w:space="0" w:color="auto"/>
              <w:right w:val="thinThickSmallGap" w:sz="12" w:space="0" w:color="auto"/>
            </w:tcBorders>
            <w:shd w:val="clear" w:color="auto" w:fill="auto"/>
            <w:vAlign w:val="center"/>
          </w:tcPr>
          <w:p w14:paraId="76965452" w14:textId="77777777" w:rsidR="00977795" w:rsidRPr="00977795" w:rsidRDefault="00977795" w:rsidP="00C470A3">
            <w:pPr>
              <w:pStyle w:val="NoSpacing"/>
              <w:rPr>
                <w:rFonts w:ascii="Times New Roman" w:hAnsi="Times New Roman" w:cs="Times New Roman"/>
                <w:sz w:val="20"/>
                <w:szCs w:val="20"/>
              </w:rPr>
            </w:pPr>
            <w:r w:rsidRPr="00977795">
              <w:rPr>
                <w:rFonts w:ascii="Times New Roman" w:hAnsi="Times New Roman" w:cs="Times New Roman"/>
                <w:sz w:val="20"/>
                <w:szCs w:val="20"/>
              </w:rPr>
              <w:t>Email:</w:t>
            </w:r>
          </w:p>
        </w:tc>
      </w:tr>
      <w:tr w:rsidR="00977795" w:rsidRPr="00977795" w14:paraId="1B4F0E8A" w14:textId="77777777" w:rsidTr="00C470A3">
        <w:tblPrEx>
          <w:jc w:val="left"/>
        </w:tblPrEx>
        <w:trPr>
          <w:trHeight w:val="300"/>
        </w:trPr>
        <w:tc>
          <w:tcPr>
            <w:tcW w:w="10133" w:type="dxa"/>
            <w:gridSpan w:val="14"/>
            <w:tcBorders>
              <w:top w:val="thinThickSmallGap" w:sz="12" w:space="0" w:color="auto"/>
              <w:left w:val="thinThickSmallGap" w:sz="12" w:space="0" w:color="auto"/>
              <w:bottom w:val="single" w:sz="12" w:space="0" w:color="000000"/>
              <w:right w:val="thinThickSmallGap" w:sz="12" w:space="0" w:color="auto"/>
            </w:tcBorders>
            <w:shd w:val="clear" w:color="auto" w:fill="A6A6A6" w:themeFill="background1" w:themeFillShade="A6"/>
            <w:noWrap/>
            <w:vAlign w:val="center"/>
            <w:hideMark/>
          </w:tcPr>
          <w:p w14:paraId="0AC2F4C5" w14:textId="77777777" w:rsidR="00977795" w:rsidRPr="00977795" w:rsidRDefault="00977795" w:rsidP="00C470A3">
            <w:pPr>
              <w:spacing w:after="0" w:line="240" w:lineRule="auto"/>
              <w:jc w:val="center"/>
              <w:rPr>
                <w:rFonts w:ascii="Times New Roman" w:eastAsia="Times New Roman" w:hAnsi="Times New Roman" w:cs="Times New Roman"/>
                <w:b/>
                <w:bCs/>
                <w:smallCaps/>
                <w:color w:val="FFFFFF" w:themeColor="background1"/>
                <w:sz w:val="4"/>
                <w:szCs w:val="4"/>
              </w:rPr>
            </w:pPr>
          </w:p>
          <w:p w14:paraId="7434DB04" w14:textId="77777777" w:rsidR="00977795" w:rsidRPr="00977795" w:rsidRDefault="00977795" w:rsidP="00C470A3">
            <w:pPr>
              <w:spacing w:after="0" w:line="240" w:lineRule="auto"/>
              <w:jc w:val="center"/>
              <w:rPr>
                <w:rStyle w:val="BookTitle"/>
                <w:rFonts w:ascii="Times New Roman" w:hAnsi="Times New Roman" w:cs="Times New Roman"/>
              </w:rPr>
            </w:pPr>
            <w:r w:rsidRPr="00977795">
              <w:rPr>
                <w:rStyle w:val="BookTitle"/>
                <w:rFonts w:ascii="Times New Roman" w:hAnsi="Times New Roman" w:cs="Times New Roman"/>
              </w:rPr>
              <w:t>Narrative</w:t>
            </w:r>
          </w:p>
          <w:p w14:paraId="2AC32429" w14:textId="570BF852" w:rsidR="00977795" w:rsidRPr="00977795" w:rsidRDefault="00977795" w:rsidP="00C470A3">
            <w:pPr>
              <w:spacing w:after="0" w:line="240" w:lineRule="auto"/>
              <w:jc w:val="center"/>
              <w:rPr>
                <w:rFonts w:ascii="Times New Roman" w:eastAsia="Times New Roman" w:hAnsi="Times New Roman" w:cs="Times New Roman"/>
                <w:b/>
                <w:bCs/>
                <w:color w:val="FFFFFF" w:themeColor="background1"/>
                <w:sz w:val="4"/>
                <w:szCs w:val="4"/>
              </w:rPr>
            </w:pPr>
            <w:r w:rsidRPr="00977795">
              <w:rPr>
                <w:rStyle w:val="Strong"/>
                <w:rFonts w:ascii="Times New Roman" w:hAnsi="Times New Roman" w:cs="Times New Roman"/>
              </w:rPr>
              <w:t xml:space="preserve">Each section should be concise and include sufficient detail. Before completing this Narrative, </w:t>
            </w:r>
            <w:r w:rsidR="00855B23">
              <w:rPr>
                <w:rStyle w:val="Strong"/>
                <w:rFonts w:ascii="Times New Roman" w:hAnsi="Times New Roman" w:cs="Times New Roman"/>
              </w:rPr>
              <w:t>recipients</w:t>
            </w:r>
            <w:r w:rsidRPr="00977795">
              <w:rPr>
                <w:rStyle w:val="Strong"/>
                <w:rFonts w:ascii="Times New Roman" w:hAnsi="Times New Roman" w:cs="Times New Roman"/>
              </w:rPr>
              <w:t xml:space="preserve"> </w:t>
            </w:r>
            <w:r w:rsidR="00855B23">
              <w:rPr>
                <w:rStyle w:val="Strong"/>
                <w:rFonts w:ascii="Times New Roman" w:hAnsi="Times New Roman" w:cs="Times New Roman"/>
              </w:rPr>
              <w:t>should</w:t>
            </w:r>
            <w:r w:rsidRPr="00977795">
              <w:rPr>
                <w:rStyle w:val="Strong"/>
                <w:rFonts w:ascii="Times New Roman" w:hAnsi="Times New Roman" w:cs="Times New Roman"/>
              </w:rPr>
              <w:t xml:space="preserve"> read the NOFO</w:t>
            </w:r>
            <w:r w:rsidR="00855B23">
              <w:rPr>
                <w:rStyle w:val="Strong"/>
                <w:rFonts w:ascii="Times New Roman" w:hAnsi="Times New Roman" w:cs="Times New Roman"/>
              </w:rPr>
              <w:t xml:space="preserve"> above</w:t>
            </w:r>
            <w:r w:rsidRPr="00977795">
              <w:rPr>
                <w:rStyle w:val="Strong"/>
                <w:rFonts w:ascii="Times New Roman" w:hAnsi="Times New Roman" w:cs="Times New Roman"/>
              </w:rPr>
              <w:t xml:space="preserve"> in full</w:t>
            </w:r>
            <w:r w:rsidR="00855B23">
              <w:rPr>
                <w:rStyle w:val="Strong"/>
                <w:rFonts w:ascii="Times New Roman" w:hAnsi="Times New Roman" w:cs="Times New Roman"/>
              </w:rPr>
              <w:t>.</w:t>
            </w:r>
          </w:p>
        </w:tc>
      </w:tr>
      <w:tr w:rsidR="00977795" w:rsidRPr="00977795" w14:paraId="1EBD2185" w14:textId="77777777" w:rsidTr="00C470A3">
        <w:tblPrEx>
          <w:jc w:val="left"/>
        </w:tblPrEx>
        <w:trPr>
          <w:trHeight w:val="1743"/>
        </w:trPr>
        <w:tc>
          <w:tcPr>
            <w:tcW w:w="2813" w:type="dxa"/>
            <w:gridSpan w:val="5"/>
            <w:tcBorders>
              <w:top w:val="single" w:sz="12" w:space="0" w:color="000000"/>
              <w:left w:val="thinThickSmallGap" w:sz="12" w:space="0" w:color="auto"/>
              <w:bottom w:val="single" w:sz="8" w:space="0" w:color="000000"/>
              <w:right w:val="single" w:sz="4" w:space="0" w:color="000000"/>
            </w:tcBorders>
            <w:shd w:val="clear" w:color="auto" w:fill="F2F2F2" w:themeFill="background1" w:themeFillShade="F2"/>
            <w:noWrap/>
            <w:vAlign w:val="center"/>
          </w:tcPr>
          <w:p w14:paraId="42ED8F36"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r w:rsidRPr="00977795">
              <w:rPr>
                <w:rFonts w:ascii="Times New Roman" w:eastAsia="Times New Roman" w:hAnsi="Times New Roman" w:cs="Times New Roman"/>
                <w:b/>
                <w:bCs/>
                <w:smallCaps/>
                <w:color w:val="000000"/>
                <w:sz w:val="24"/>
                <w:szCs w:val="24"/>
              </w:rPr>
              <w:t>Project Title</w:t>
            </w:r>
          </w:p>
          <w:p w14:paraId="2E9BE49C" w14:textId="77777777" w:rsidR="00977795" w:rsidRPr="00977795" w:rsidRDefault="00977795" w:rsidP="00C470A3">
            <w:pPr>
              <w:jc w:val="center"/>
              <w:rPr>
                <w:rFonts w:ascii="Times New Roman" w:eastAsia="Times New Roman" w:hAnsi="Times New Roman" w:cs="Times New Roman"/>
                <w:sz w:val="20"/>
                <w:szCs w:val="20"/>
              </w:rPr>
            </w:pPr>
            <w:r w:rsidRPr="00977795">
              <w:rPr>
                <w:rFonts w:ascii="Times New Roman" w:eastAsia="Times New Roman" w:hAnsi="Times New Roman" w:cs="Times New Roman"/>
                <w:sz w:val="20"/>
                <w:szCs w:val="20"/>
              </w:rPr>
              <w:t>Name your project.</w:t>
            </w:r>
          </w:p>
        </w:tc>
        <w:tc>
          <w:tcPr>
            <w:tcW w:w="7320" w:type="dxa"/>
            <w:gridSpan w:val="9"/>
            <w:tcBorders>
              <w:top w:val="single" w:sz="12" w:space="0" w:color="000000"/>
              <w:left w:val="single" w:sz="4" w:space="0" w:color="000000"/>
              <w:bottom w:val="single" w:sz="8" w:space="0" w:color="000000"/>
              <w:right w:val="thinThickSmallGap" w:sz="12" w:space="0" w:color="auto"/>
            </w:tcBorders>
            <w:shd w:val="clear" w:color="auto" w:fill="auto"/>
            <w:vAlign w:val="center"/>
          </w:tcPr>
          <w:p w14:paraId="2D9DEDEB" w14:textId="77777777" w:rsidR="00977795" w:rsidRPr="00977795" w:rsidRDefault="00977795" w:rsidP="00C470A3">
            <w:pPr>
              <w:spacing w:after="0" w:line="240" w:lineRule="auto"/>
              <w:rPr>
                <w:rFonts w:ascii="Times New Roman" w:eastAsia="Times New Roman" w:hAnsi="Times New Roman" w:cs="Times New Roman"/>
                <w:bCs/>
                <w:color w:val="000000"/>
                <w:sz w:val="20"/>
                <w:szCs w:val="20"/>
              </w:rPr>
            </w:pPr>
          </w:p>
        </w:tc>
      </w:tr>
      <w:tr w:rsidR="00977795" w:rsidRPr="00977795" w14:paraId="55D95FD9" w14:textId="77777777" w:rsidTr="00C470A3">
        <w:tblPrEx>
          <w:jc w:val="left"/>
        </w:tblPrEx>
        <w:trPr>
          <w:trHeight w:val="1743"/>
        </w:trPr>
        <w:tc>
          <w:tcPr>
            <w:tcW w:w="2813" w:type="dxa"/>
            <w:gridSpan w:val="5"/>
            <w:tcBorders>
              <w:top w:val="single" w:sz="8" w:space="0" w:color="000000"/>
              <w:left w:val="thinThickSmallGap" w:sz="12" w:space="0" w:color="auto"/>
              <w:bottom w:val="single" w:sz="8" w:space="0" w:color="000000"/>
              <w:right w:val="single" w:sz="8" w:space="0" w:color="000000"/>
            </w:tcBorders>
            <w:shd w:val="clear" w:color="auto" w:fill="F2F2F2" w:themeFill="background1" w:themeFillShade="F2"/>
            <w:noWrap/>
            <w:vAlign w:val="center"/>
          </w:tcPr>
          <w:p w14:paraId="58BBBA4A"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r w:rsidRPr="00977795">
              <w:rPr>
                <w:rFonts w:ascii="Times New Roman" w:eastAsia="Times New Roman" w:hAnsi="Times New Roman" w:cs="Times New Roman"/>
                <w:b/>
                <w:bCs/>
                <w:smallCaps/>
                <w:color w:val="000000"/>
                <w:sz w:val="24"/>
                <w:szCs w:val="24"/>
              </w:rPr>
              <w:t>Identified Equity Gaps</w:t>
            </w:r>
          </w:p>
          <w:p w14:paraId="34E693F5"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p>
          <w:p w14:paraId="0CC6E723"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r w:rsidRPr="00977795">
              <w:rPr>
                <w:rFonts w:ascii="Times New Roman" w:eastAsia="Times New Roman" w:hAnsi="Times New Roman" w:cs="Times New Roman"/>
                <w:sz w:val="20"/>
                <w:szCs w:val="20"/>
              </w:rPr>
              <w:t>What student subgroups were determined to be performing at a lower rate? Explain.</w:t>
            </w:r>
          </w:p>
        </w:tc>
        <w:tc>
          <w:tcPr>
            <w:tcW w:w="7320" w:type="dxa"/>
            <w:gridSpan w:val="9"/>
            <w:tcBorders>
              <w:top w:val="single" w:sz="8" w:space="0" w:color="000000"/>
              <w:left w:val="single" w:sz="8" w:space="0" w:color="000000"/>
              <w:bottom w:val="single" w:sz="8" w:space="0" w:color="000000"/>
              <w:right w:val="thinThickSmallGap" w:sz="12" w:space="0" w:color="auto"/>
            </w:tcBorders>
            <w:shd w:val="clear" w:color="auto" w:fill="auto"/>
            <w:vAlign w:val="center"/>
          </w:tcPr>
          <w:p w14:paraId="459DE7FB" w14:textId="77777777" w:rsidR="00977795" w:rsidRPr="00977795" w:rsidRDefault="00977795" w:rsidP="00C470A3">
            <w:pPr>
              <w:spacing w:after="0" w:line="240" w:lineRule="auto"/>
              <w:rPr>
                <w:rFonts w:ascii="Times New Roman" w:eastAsia="Times New Roman" w:hAnsi="Times New Roman" w:cs="Times New Roman"/>
                <w:bCs/>
                <w:color w:val="000000"/>
                <w:sz w:val="20"/>
                <w:szCs w:val="20"/>
              </w:rPr>
            </w:pPr>
          </w:p>
        </w:tc>
      </w:tr>
      <w:tr w:rsidR="00977795" w:rsidRPr="00977795" w14:paraId="6E196824" w14:textId="77777777" w:rsidTr="00C470A3">
        <w:tblPrEx>
          <w:jc w:val="left"/>
        </w:tblPrEx>
        <w:trPr>
          <w:trHeight w:val="1743"/>
        </w:trPr>
        <w:tc>
          <w:tcPr>
            <w:tcW w:w="2813" w:type="dxa"/>
            <w:gridSpan w:val="5"/>
            <w:tcBorders>
              <w:top w:val="single" w:sz="8" w:space="0" w:color="000000"/>
              <w:left w:val="thinThickSmallGap" w:sz="12" w:space="0" w:color="auto"/>
              <w:bottom w:val="single" w:sz="4" w:space="0" w:color="000000"/>
              <w:right w:val="single" w:sz="8" w:space="0" w:color="000000"/>
            </w:tcBorders>
            <w:shd w:val="clear" w:color="auto" w:fill="F2F2F2" w:themeFill="background1" w:themeFillShade="F2"/>
            <w:noWrap/>
            <w:vAlign w:val="center"/>
          </w:tcPr>
          <w:p w14:paraId="0F3EF59B"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r w:rsidRPr="00977795">
              <w:rPr>
                <w:rFonts w:ascii="Times New Roman" w:eastAsia="Times New Roman" w:hAnsi="Times New Roman" w:cs="Times New Roman"/>
                <w:b/>
                <w:bCs/>
                <w:smallCaps/>
                <w:color w:val="000000"/>
                <w:sz w:val="24"/>
                <w:szCs w:val="24"/>
              </w:rPr>
              <w:t>Identified Priority CTE Program of Study</w:t>
            </w:r>
          </w:p>
          <w:p w14:paraId="7D60F2C1"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p>
          <w:p w14:paraId="0B4DBFD7"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r w:rsidRPr="00977795">
              <w:rPr>
                <w:rFonts w:ascii="Times New Roman" w:eastAsia="Times New Roman" w:hAnsi="Times New Roman" w:cs="Times New Roman"/>
                <w:sz w:val="20"/>
                <w:szCs w:val="20"/>
              </w:rPr>
              <w:t>Upon your data analysis, on what CTE program of study is your project focused?</w:t>
            </w:r>
          </w:p>
        </w:tc>
        <w:tc>
          <w:tcPr>
            <w:tcW w:w="7320" w:type="dxa"/>
            <w:gridSpan w:val="9"/>
            <w:tcBorders>
              <w:top w:val="single" w:sz="8" w:space="0" w:color="000000"/>
              <w:left w:val="single" w:sz="8" w:space="0" w:color="000000"/>
              <w:bottom w:val="single" w:sz="4" w:space="0" w:color="000000"/>
              <w:right w:val="thinThickSmallGap" w:sz="12" w:space="0" w:color="auto"/>
            </w:tcBorders>
            <w:shd w:val="clear" w:color="auto" w:fill="auto"/>
            <w:vAlign w:val="center"/>
          </w:tcPr>
          <w:p w14:paraId="40C559F8" w14:textId="77777777" w:rsidR="00977795" w:rsidRPr="00977795" w:rsidRDefault="00977795" w:rsidP="00C470A3">
            <w:pPr>
              <w:spacing w:after="0" w:line="240" w:lineRule="auto"/>
              <w:rPr>
                <w:rFonts w:ascii="Times New Roman" w:eastAsia="Times New Roman" w:hAnsi="Times New Roman" w:cs="Times New Roman"/>
                <w:bCs/>
                <w:color w:val="000000"/>
                <w:sz w:val="20"/>
                <w:szCs w:val="20"/>
              </w:rPr>
            </w:pPr>
          </w:p>
        </w:tc>
      </w:tr>
      <w:tr w:rsidR="00977795" w:rsidRPr="00977795" w14:paraId="40CA9C62" w14:textId="77777777" w:rsidTr="00C470A3">
        <w:tblPrEx>
          <w:jc w:val="left"/>
        </w:tblPrEx>
        <w:trPr>
          <w:trHeight w:val="1743"/>
        </w:trPr>
        <w:tc>
          <w:tcPr>
            <w:tcW w:w="2813" w:type="dxa"/>
            <w:gridSpan w:val="5"/>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14:paraId="5FBD203E"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p>
          <w:p w14:paraId="758ACB67"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r w:rsidRPr="00977795">
              <w:rPr>
                <w:rFonts w:ascii="Times New Roman" w:eastAsia="Times New Roman" w:hAnsi="Times New Roman" w:cs="Times New Roman"/>
                <w:b/>
                <w:bCs/>
                <w:smallCaps/>
                <w:color w:val="000000"/>
                <w:sz w:val="24"/>
                <w:szCs w:val="24"/>
              </w:rPr>
              <w:t>Project Description</w:t>
            </w:r>
          </w:p>
          <w:p w14:paraId="68AA294C" w14:textId="77777777" w:rsidR="00977795" w:rsidRPr="00977795" w:rsidRDefault="00977795" w:rsidP="00C470A3">
            <w:pPr>
              <w:spacing w:after="0" w:line="240" w:lineRule="auto"/>
              <w:jc w:val="center"/>
              <w:rPr>
                <w:rFonts w:ascii="Times New Roman" w:eastAsia="Times New Roman" w:hAnsi="Times New Roman" w:cs="Times New Roman"/>
                <w:bCs/>
                <w:color w:val="000000"/>
                <w:sz w:val="20"/>
                <w:szCs w:val="20"/>
              </w:rPr>
            </w:pPr>
          </w:p>
          <w:p w14:paraId="62FF449D" w14:textId="77777777" w:rsidR="00977795" w:rsidRPr="00977795" w:rsidRDefault="00977795" w:rsidP="00C470A3">
            <w:pPr>
              <w:spacing w:after="0" w:line="240" w:lineRule="auto"/>
              <w:jc w:val="center"/>
              <w:rPr>
                <w:rFonts w:ascii="Times New Roman" w:eastAsia="Times New Roman" w:hAnsi="Times New Roman" w:cs="Times New Roman"/>
                <w:bCs/>
                <w:color w:val="000000"/>
                <w:sz w:val="20"/>
                <w:szCs w:val="20"/>
              </w:rPr>
            </w:pPr>
            <w:r w:rsidRPr="00977795">
              <w:rPr>
                <w:rFonts w:ascii="Times New Roman" w:eastAsia="Times New Roman" w:hAnsi="Times New Roman" w:cs="Times New Roman"/>
                <w:bCs/>
                <w:color w:val="000000"/>
                <w:sz w:val="20"/>
                <w:szCs w:val="20"/>
              </w:rPr>
              <w:t xml:space="preserve">Provide a </w:t>
            </w:r>
            <w:r w:rsidRPr="00977795">
              <w:rPr>
                <w:rFonts w:ascii="Times New Roman" w:eastAsia="Times New Roman" w:hAnsi="Times New Roman" w:cs="Times New Roman"/>
                <w:b/>
                <w:bCs/>
                <w:color w:val="000000"/>
                <w:sz w:val="20"/>
                <w:szCs w:val="20"/>
              </w:rPr>
              <w:t>brief</w:t>
            </w:r>
            <w:r w:rsidRPr="00977795">
              <w:rPr>
                <w:rFonts w:ascii="Times New Roman" w:eastAsia="Times New Roman" w:hAnsi="Times New Roman" w:cs="Times New Roman"/>
                <w:bCs/>
                <w:color w:val="000000"/>
                <w:sz w:val="20"/>
                <w:szCs w:val="20"/>
              </w:rPr>
              <w:t xml:space="preserve">, high-level summary of your project (no more than 300 words). This summary </w:t>
            </w:r>
            <w:r w:rsidRPr="00977795">
              <w:rPr>
                <w:rFonts w:ascii="Times New Roman" w:eastAsia="Times New Roman" w:hAnsi="Times New Roman" w:cs="Times New Roman"/>
                <w:b/>
                <w:bCs/>
                <w:color w:val="000000"/>
                <w:sz w:val="20"/>
                <w:szCs w:val="20"/>
              </w:rPr>
              <w:t>will</w:t>
            </w:r>
            <w:r w:rsidRPr="00977795">
              <w:rPr>
                <w:rFonts w:ascii="Times New Roman" w:eastAsia="Times New Roman" w:hAnsi="Times New Roman" w:cs="Times New Roman"/>
                <w:bCs/>
                <w:color w:val="000000"/>
                <w:sz w:val="20"/>
                <w:szCs w:val="20"/>
              </w:rPr>
              <w:t xml:space="preserve"> be used by the ICCB for public dissemination purposes.</w:t>
            </w:r>
          </w:p>
          <w:p w14:paraId="75F82C79"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p>
        </w:tc>
        <w:tc>
          <w:tcPr>
            <w:tcW w:w="7320" w:type="dxa"/>
            <w:gridSpan w:val="9"/>
            <w:tcBorders>
              <w:top w:val="single" w:sz="4" w:space="0" w:color="000000"/>
              <w:left w:val="single" w:sz="4" w:space="0" w:color="000000"/>
              <w:bottom w:val="single" w:sz="4" w:space="0" w:color="000000"/>
              <w:right w:val="thinThickSmallGap" w:sz="12" w:space="0" w:color="auto"/>
            </w:tcBorders>
            <w:shd w:val="clear" w:color="auto" w:fill="auto"/>
          </w:tcPr>
          <w:p w14:paraId="4CCF1E4F" w14:textId="77777777" w:rsidR="00977795" w:rsidRPr="00977795" w:rsidRDefault="00977795" w:rsidP="00C470A3">
            <w:pPr>
              <w:spacing w:after="0" w:line="240" w:lineRule="auto"/>
              <w:rPr>
                <w:rFonts w:ascii="Times New Roman" w:eastAsia="Times New Roman" w:hAnsi="Times New Roman" w:cs="Times New Roman"/>
                <w:bCs/>
                <w:color w:val="000000"/>
                <w:sz w:val="20"/>
                <w:szCs w:val="20"/>
              </w:rPr>
            </w:pPr>
          </w:p>
        </w:tc>
      </w:tr>
      <w:tr w:rsidR="00977795" w:rsidRPr="00977795" w14:paraId="0A6B0D8B" w14:textId="77777777" w:rsidTr="00C470A3">
        <w:tblPrEx>
          <w:jc w:val="left"/>
        </w:tblPrEx>
        <w:trPr>
          <w:trHeight w:val="3202"/>
        </w:trPr>
        <w:tc>
          <w:tcPr>
            <w:tcW w:w="2813" w:type="dxa"/>
            <w:gridSpan w:val="5"/>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14:paraId="37DE33B8"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10"/>
                <w:szCs w:val="10"/>
              </w:rPr>
            </w:pPr>
            <w:r w:rsidRPr="00977795">
              <w:rPr>
                <w:rFonts w:ascii="Times New Roman" w:eastAsia="Times New Roman" w:hAnsi="Times New Roman" w:cs="Times New Roman"/>
                <w:b/>
                <w:bCs/>
                <w:smallCaps/>
                <w:color w:val="000000"/>
                <w:sz w:val="24"/>
                <w:szCs w:val="24"/>
              </w:rPr>
              <w:lastRenderedPageBreak/>
              <w:t>Project Narrative</w:t>
            </w:r>
          </w:p>
          <w:p w14:paraId="6272E4B2" w14:textId="77777777" w:rsidR="00977795" w:rsidRPr="00977795" w:rsidRDefault="00977795" w:rsidP="00C470A3">
            <w:pPr>
              <w:spacing w:after="0" w:line="240" w:lineRule="auto"/>
              <w:jc w:val="center"/>
              <w:rPr>
                <w:rFonts w:ascii="Times New Roman" w:eastAsia="Times New Roman" w:hAnsi="Times New Roman" w:cs="Times New Roman"/>
                <w:bCs/>
                <w:color w:val="000000"/>
                <w:sz w:val="20"/>
                <w:szCs w:val="20"/>
              </w:rPr>
            </w:pPr>
          </w:p>
          <w:p w14:paraId="6CBC6C1C" w14:textId="77777777" w:rsidR="00977795" w:rsidRPr="00977795" w:rsidRDefault="00977795" w:rsidP="00C470A3">
            <w:pPr>
              <w:spacing w:after="0" w:line="240" w:lineRule="auto"/>
              <w:jc w:val="center"/>
              <w:rPr>
                <w:rFonts w:ascii="Times New Roman" w:eastAsia="Times New Roman" w:hAnsi="Times New Roman" w:cs="Times New Roman"/>
                <w:bCs/>
                <w:color w:val="000000"/>
                <w:sz w:val="20"/>
                <w:szCs w:val="20"/>
              </w:rPr>
            </w:pPr>
            <w:r w:rsidRPr="00977795">
              <w:rPr>
                <w:rFonts w:ascii="Times New Roman" w:eastAsia="Times New Roman" w:hAnsi="Times New Roman" w:cs="Times New Roman"/>
                <w:bCs/>
                <w:color w:val="000000"/>
                <w:sz w:val="20"/>
                <w:szCs w:val="20"/>
              </w:rPr>
              <w:t xml:space="preserve">Describe your action plan for carrying out your project. You </w:t>
            </w:r>
            <w:r w:rsidRPr="00977795">
              <w:rPr>
                <w:rFonts w:ascii="Times New Roman" w:eastAsia="Times New Roman" w:hAnsi="Times New Roman" w:cs="Times New Roman"/>
                <w:b/>
                <w:bCs/>
                <w:color w:val="000000"/>
                <w:sz w:val="20"/>
                <w:szCs w:val="20"/>
              </w:rPr>
              <w:t>must</w:t>
            </w:r>
            <w:r w:rsidRPr="00977795">
              <w:rPr>
                <w:rFonts w:ascii="Times New Roman" w:eastAsia="Times New Roman" w:hAnsi="Times New Roman" w:cs="Times New Roman"/>
                <w:bCs/>
                <w:color w:val="000000"/>
                <w:sz w:val="20"/>
                <w:szCs w:val="20"/>
              </w:rPr>
              <w:t xml:space="preserve"> include specific </w:t>
            </w:r>
            <w:r w:rsidRPr="00977795">
              <w:rPr>
                <w:rFonts w:ascii="Times New Roman" w:eastAsia="Times New Roman" w:hAnsi="Times New Roman" w:cs="Times New Roman"/>
                <w:bCs/>
                <w:color w:val="000000"/>
                <w:sz w:val="20"/>
                <w:szCs w:val="20"/>
                <w:u w:val="single"/>
              </w:rPr>
              <w:t>activities</w:t>
            </w:r>
            <w:r w:rsidRPr="00977795">
              <w:rPr>
                <w:rFonts w:ascii="Times New Roman" w:eastAsia="Times New Roman" w:hAnsi="Times New Roman" w:cs="Times New Roman"/>
                <w:bCs/>
                <w:color w:val="000000"/>
                <w:sz w:val="20"/>
                <w:szCs w:val="20"/>
              </w:rPr>
              <w:t>/</w:t>
            </w:r>
            <w:r w:rsidRPr="00977795">
              <w:rPr>
                <w:rFonts w:ascii="Times New Roman" w:eastAsia="Times New Roman" w:hAnsi="Times New Roman" w:cs="Times New Roman"/>
                <w:bCs/>
                <w:color w:val="000000"/>
                <w:sz w:val="20"/>
                <w:szCs w:val="20"/>
                <w:u w:val="single"/>
              </w:rPr>
              <w:t>tasks</w:t>
            </w:r>
            <w:r w:rsidRPr="00977795">
              <w:rPr>
                <w:rFonts w:ascii="Times New Roman" w:eastAsia="Times New Roman" w:hAnsi="Times New Roman" w:cs="Times New Roman"/>
                <w:bCs/>
                <w:color w:val="000000"/>
                <w:sz w:val="20"/>
                <w:szCs w:val="20"/>
              </w:rPr>
              <w:t xml:space="preserve">, </w:t>
            </w:r>
            <w:r w:rsidRPr="00977795">
              <w:rPr>
                <w:rFonts w:ascii="Times New Roman" w:eastAsia="Times New Roman" w:hAnsi="Times New Roman" w:cs="Times New Roman"/>
                <w:bCs/>
                <w:color w:val="000000"/>
                <w:sz w:val="20"/>
                <w:szCs w:val="20"/>
                <w:u w:val="single"/>
              </w:rPr>
              <w:t>timelines</w:t>
            </w:r>
            <w:r w:rsidRPr="00977795">
              <w:rPr>
                <w:rFonts w:ascii="Times New Roman" w:eastAsia="Times New Roman" w:hAnsi="Times New Roman" w:cs="Times New Roman"/>
                <w:bCs/>
                <w:color w:val="000000"/>
                <w:sz w:val="20"/>
                <w:szCs w:val="20"/>
              </w:rPr>
              <w:t xml:space="preserve">, and </w:t>
            </w:r>
            <w:r w:rsidRPr="00977795">
              <w:rPr>
                <w:rFonts w:ascii="Times New Roman" w:eastAsia="Times New Roman" w:hAnsi="Times New Roman" w:cs="Times New Roman"/>
                <w:bCs/>
                <w:color w:val="000000"/>
                <w:sz w:val="20"/>
                <w:szCs w:val="20"/>
                <w:u w:val="single"/>
              </w:rPr>
              <w:t>milestones</w:t>
            </w:r>
            <w:r w:rsidRPr="00977795">
              <w:rPr>
                <w:rFonts w:ascii="Times New Roman" w:eastAsia="Times New Roman" w:hAnsi="Times New Roman" w:cs="Times New Roman"/>
                <w:bCs/>
                <w:color w:val="000000"/>
                <w:sz w:val="20"/>
                <w:szCs w:val="20"/>
              </w:rPr>
              <w:t>.</w:t>
            </w:r>
          </w:p>
        </w:tc>
        <w:tc>
          <w:tcPr>
            <w:tcW w:w="7320" w:type="dxa"/>
            <w:gridSpan w:val="9"/>
            <w:tcBorders>
              <w:top w:val="single" w:sz="4" w:space="0" w:color="000000"/>
              <w:left w:val="single" w:sz="4" w:space="0" w:color="000000"/>
              <w:bottom w:val="single" w:sz="4" w:space="0" w:color="000000"/>
              <w:right w:val="thinThickSmallGap" w:sz="12" w:space="0" w:color="auto"/>
            </w:tcBorders>
            <w:shd w:val="clear" w:color="auto" w:fill="auto"/>
            <w:vAlign w:val="center"/>
          </w:tcPr>
          <w:p w14:paraId="138C5A26" w14:textId="77777777" w:rsidR="00977795" w:rsidRPr="00977795" w:rsidRDefault="00977795" w:rsidP="00C470A3">
            <w:pPr>
              <w:spacing w:after="0" w:line="240" w:lineRule="auto"/>
              <w:rPr>
                <w:rFonts w:ascii="Times New Roman" w:eastAsia="Times New Roman" w:hAnsi="Times New Roman" w:cs="Times New Roman"/>
                <w:bCs/>
                <w:color w:val="000000"/>
                <w:sz w:val="20"/>
                <w:szCs w:val="20"/>
              </w:rPr>
            </w:pPr>
          </w:p>
        </w:tc>
      </w:tr>
      <w:tr w:rsidR="00977795" w:rsidRPr="00977795" w14:paraId="4EF27E62" w14:textId="77777777" w:rsidTr="00C470A3">
        <w:tblPrEx>
          <w:jc w:val="left"/>
        </w:tblPrEx>
        <w:trPr>
          <w:trHeight w:val="3050"/>
        </w:trPr>
        <w:tc>
          <w:tcPr>
            <w:tcW w:w="2813" w:type="dxa"/>
            <w:gridSpan w:val="5"/>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hideMark/>
          </w:tcPr>
          <w:p w14:paraId="47F347A4" w14:textId="77777777" w:rsidR="00977795" w:rsidRPr="00977795" w:rsidRDefault="00977795" w:rsidP="00C470A3">
            <w:pPr>
              <w:spacing w:after="0" w:line="240" w:lineRule="auto"/>
              <w:jc w:val="center"/>
              <w:rPr>
                <w:rFonts w:ascii="Times New Roman" w:eastAsia="Times New Roman" w:hAnsi="Times New Roman" w:cs="Times New Roman"/>
                <w:b/>
                <w:smallCaps/>
                <w:color w:val="000000"/>
                <w:sz w:val="24"/>
                <w:szCs w:val="24"/>
              </w:rPr>
            </w:pPr>
          </w:p>
          <w:p w14:paraId="5B10369E" w14:textId="77777777" w:rsidR="00977795" w:rsidRPr="00977795" w:rsidRDefault="00977795" w:rsidP="00C470A3">
            <w:pPr>
              <w:spacing w:after="0" w:line="240" w:lineRule="auto"/>
              <w:jc w:val="center"/>
              <w:rPr>
                <w:rFonts w:ascii="Times New Roman" w:eastAsia="Times New Roman" w:hAnsi="Times New Roman" w:cs="Times New Roman"/>
                <w:b/>
                <w:smallCaps/>
                <w:color w:val="000000"/>
                <w:sz w:val="24"/>
                <w:szCs w:val="24"/>
              </w:rPr>
            </w:pPr>
            <w:r w:rsidRPr="00977795">
              <w:rPr>
                <w:rFonts w:ascii="Times New Roman" w:eastAsia="Times New Roman" w:hAnsi="Times New Roman" w:cs="Times New Roman"/>
                <w:b/>
                <w:smallCaps/>
                <w:color w:val="000000"/>
                <w:sz w:val="24"/>
                <w:szCs w:val="24"/>
              </w:rPr>
              <w:t xml:space="preserve">Partnerships </w:t>
            </w:r>
          </w:p>
          <w:p w14:paraId="180C35A6" w14:textId="77777777" w:rsidR="00977795" w:rsidRPr="00977795" w:rsidRDefault="00977795" w:rsidP="00C470A3">
            <w:pPr>
              <w:spacing w:after="0" w:line="240" w:lineRule="auto"/>
              <w:jc w:val="center"/>
              <w:rPr>
                <w:rFonts w:ascii="Times New Roman" w:eastAsia="Times New Roman" w:hAnsi="Times New Roman" w:cs="Times New Roman"/>
                <w:color w:val="000000"/>
                <w:sz w:val="10"/>
                <w:szCs w:val="10"/>
              </w:rPr>
            </w:pPr>
          </w:p>
          <w:p w14:paraId="2772EA83" w14:textId="77777777" w:rsidR="00977795" w:rsidRPr="00977795" w:rsidRDefault="00977795" w:rsidP="00C470A3">
            <w:pPr>
              <w:spacing w:after="0" w:line="240" w:lineRule="auto"/>
              <w:jc w:val="center"/>
              <w:rPr>
                <w:rFonts w:ascii="Times New Roman" w:eastAsia="Times New Roman" w:hAnsi="Times New Roman" w:cs="Times New Roman"/>
                <w:bCs/>
                <w:smallCaps/>
                <w:color w:val="000000"/>
                <w:sz w:val="24"/>
                <w:szCs w:val="24"/>
              </w:rPr>
            </w:pPr>
            <w:r w:rsidRPr="00977795">
              <w:rPr>
                <w:rFonts w:ascii="Times New Roman" w:eastAsia="Times New Roman" w:hAnsi="Times New Roman" w:cs="Times New Roman"/>
                <w:color w:val="000000"/>
                <w:sz w:val="20"/>
                <w:szCs w:val="20"/>
              </w:rPr>
              <w:t xml:space="preserve">Provide a list of the institutional, community, industry, and secondary partners you anticipate collaborating with on this project including their </w:t>
            </w:r>
            <w:r w:rsidRPr="00977795">
              <w:rPr>
                <w:rFonts w:ascii="Times New Roman" w:eastAsia="Times New Roman" w:hAnsi="Times New Roman" w:cs="Times New Roman"/>
                <w:b/>
                <w:color w:val="000000"/>
                <w:sz w:val="20"/>
                <w:szCs w:val="20"/>
              </w:rPr>
              <w:t xml:space="preserve">role in the project. </w:t>
            </w:r>
            <w:r w:rsidRPr="00977795">
              <w:rPr>
                <w:rFonts w:ascii="Times New Roman" w:eastAsia="Times New Roman" w:hAnsi="Times New Roman" w:cs="Times New Roman"/>
                <w:color w:val="000000"/>
                <w:sz w:val="20"/>
                <w:szCs w:val="20"/>
              </w:rPr>
              <w:t>Do you anticipate that these partners will provide monetary support?</w:t>
            </w:r>
          </w:p>
          <w:p w14:paraId="7E9B68D2" w14:textId="77777777" w:rsidR="00977795" w:rsidRPr="00977795" w:rsidRDefault="00977795" w:rsidP="00C470A3">
            <w:pPr>
              <w:spacing w:after="0" w:line="240" w:lineRule="auto"/>
              <w:jc w:val="center"/>
              <w:rPr>
                <w:rFonts w:ascii="Times New Roman" w:eastAsia="Times New Roman" w:hAnsi="Times New Roman" w:cs="Times New Roman"/>
                <w:color w:val="000000"/>
                <w:sz w:val="20"/>
                <w:szCs w:val="20"/>
              </w:rPr>
            </w:pPr>
          </w:p>
        </w:tc>
        <w:tc>
          <w:tcPr>
            <w:tcW w:w="7320" w:type="dxa"/>
            <w:gridSpan w:val="9"/>
            <w:tcBorders>
              <w:top w:val="single" w:sz="4" w:space="0" w:color="000000"/>
              <w:left w:val="nil"/>
              <w:bottom w:val="single" w:sz="4" w:space="0" w:color="000000"/>
              <w:right w:val="thinThickSmallGap" w:sz="12" w:space="0" w:color="auto"/>
            </w:tcBorders>
            <w:shd w:val="clear" w:color="auto" w:fill="auto"/>
            <w:noWrap/>
            <w:vAlign w:val="center"/>
            <w:hideMark/>
          </w:tcPr>
          <w:p w14:paraId="2B113A33" w14:textId="77777777" w:rsidR="00977795" w:rsidRPr="00977795" w:rsidRDefault="00977795" w:rsidP="00C470A3">
            <w:pPr>
              <w:spacing w:before="100" w:beforeAutospacing="1" w:after="100" w:afterAutospacing="1" w:line="240" w:lineRule="auto"/>
              <w:rPr>
                <w:rFonts w:ascii="Times New Roman" w:eastAsia="Times New Roman" w:hAnsi="Times New Roman" w:cs="Times New Roman"/>
                <w:color w:val="000000"/>
                <w:sz w:val="20"/>
                <w:szCs w:val="20"/>
              </w:rPr>
            </w:pPr>
          </w:p>
        </w:tc>
      </w:tr>
      <w:tr w:rsidR="00977795" w:rsidRPr="00977795" w14:paraId="33F5EA7C" w14:textId="77777777" w:rsidTr="00C470A3">
        <w:tblPrEx>
          <w:jc w:val="left"/>
        </w:tblPrEx>
        <w:trPr>
          <w:trHeight w:val="3050"/>
        </w:trPr>
        <w:tc>
          <w:tcPr>
            <w:tcW w:w="2813" w:type="dxa"/>
            <w:gridSpan w:val="5"/>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14:paraId="47E756DC"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r w:rsidRPr="00977795">
              <w:rPr>
                <w:rFonts w:ascii="Times New Roman" w:eastAsia="Times New Roman" w:hAnsi="Times New Roman" w:cs="Times New Roman"/>
                <w:b/>
                <w:bCs/>
                <w:smallCaps/>
                <w:color w:val="000000"/>
                <w:sz w:val="24"/>
                <w:szCs w:val="24"/>
              </w:rPr>
              <w:t xml:space="preserve">Expected Outcomes/Impact </w:t>
            </w:r>
          </w:p>
          <w:p w14:paraId="10FC06EC"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p>
          <w:p w14:paraId="2FA24CC6"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r w:rsidRPr="00977795">
              <w:rPr>
                <w:rFonts w:ascii="Times New Roman" w:eastAsia="Times New Roman" w:hAnsi="Times New Roman" w:cs="Times New Roman"/>
                <w:bCs/>
                <w:color w:val="000000"/>
                <w:sz w:val="20"/>
                <w:szCs w:val="20"/>
              </w:rPr>
              <w:t>What are the expected outcomes and impact of this project at your institution? In what way do you anticipate that your project will thoroughly address the identified equity gaps?</w:t>
            </w:r>
          </w:p>
        </w:tc>
        <w:tc>
          <w:tcPr>
            <w:tcW w:w="7320" w:type="dxa"/>
            <w:gridSpan w:val="9"/>
            <w:tcBorders>
              <w:top w:val="single" w:sz="4" w:space="0" w:color="000000"/>
              <w:left w:val="nil"/>
              <w:bottom w:val="single" w:sz="4" w:space="0" w:color="000000"/>
              <w:right w:val="thinThickSmallGap" w:sz="12" w:space="0" w:color="auto"/>
            </w:tcBorders>
            <w:shd w:val="clear" w:color="auto" w:fill="auto"/>
            <w:noWrap/>
            <w:vAlign w:val="center"/>
          </w:tcPr>
          <w:p w14:paraId="006814E3" w14:textId="77777777" w:rsidR="00977795" w:rsidRPr="00977795" w:rsidRDefault="00977795" w:rsidP="00C470A3">
            <w:pPr>
              <w:spacing w:before="100" w:beforeAutospacing="1" w:after="100" w:afterAutospacing="1" w:line="240" w:lineRule="auto"/>
              <w:rPr>
                <w:rFonts w:ascii="Times New Roman" w:eastAsia="Times New Roman" w:hAnsi="Times New Roman" w:cs="Times New Roman"/>
                <w:color w:val="000000"/>
                <w:sz w:val="20"/>
                <w:szCs w:val="20"/>
              </w:rPr>
            </w:pPr>
          </w:p>
        </w:tc>
      </w:tr>
      <w:tr w:rsidR="00977795" w:rsidRPr="00977795" w14:paraId="20127100" w14:textId="77777777" w:rsidTr="00C470A3">
        <w:tblPrEx>
          <w:jc w:val="left"/>
        </w:tblPrEx>
        <w:trPr>
          <w:trHeight w:val="3050"/>
        </w:trPr>
        <w:tc>
          <w:tcPr>
            <w:tcW w:w="2813" w:type="dxa"/>
            <w:gridSpan w:val="5"/>
            <w:tcBorders>
              <w:top w:val="single" w:sz="4" w:space="0" w:color="000000"/>
              <w:left w:val="thinThickSmallGap" w:sz="12" w:space="0" w:color="auto"/>
              <w:bottom w:val="single" w:sz="4" w:space="0" w:color="000000"/>
              <w:right w:val="single" w:sz="4" w:space="0" w:color="000000"/>
            </w:tcBorders>
            <w:shd w:val="clear" w:color="auto" w:fill="F2F2F2" w:themeFill="background1" w:themeFillShade="F2"/>
            <w:noWrap/>
            <w:vAlign w:val="center"/>
          </w:tcPr>
          <w:p w14:paraId="7C315C5B"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r w:rsidRPr="00977795">
              <w:rPr>
                <w:rFonts w:ascii="Times New Roman" w:eastAsia="Times New Roman" w:hAnsi="Times New Roman" w:cs="Times New Roman"/>
                <w:b/>
                <w:bCs/>
                <w:smallCaps/>
                <w:color w:val="000000"/>
                <w:sz w:val="24"/>
                <w:szCs w:val="24"/>
              </w:rPr>
              <w:t xml:space="preserve">Sustainability </w:t>
            </w:r>
          </w:p>
          <w:p w14:paraId="0CB0F7F6"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p>
          <w:p w14:paraId="7C25573B"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r w:rsidRPr="00977795">
              <w:rPr>
                <w:rFonts w:ascii="Times New Roman" w:eastAsia="Times New Roman" w:hAnsi="Times New Roman" w:cs="Times New Roman"/>
                <w:bCs/>
                <w:color w:val="000000"/>
                <w:sz w:val="20"/>
                <w:szCs w:val="20"/>
              </w:rPr>
              <w:t>Does the college plan to scale or sustain this project following the end of the grant period? Include monetary information.</w:t>
            </w:r>
          </w:p>
        </w:tc>
        <w:tc>
          <w:tcPr>
            <w:tcW w:w="7320" w:type="dxa"/>
            <w:gridSpan w:val="9"/>
            <w:tcBorders>
              <w:top w:val="single" w:sz="4" w:space="0" w:color="000000"/>
              <w:left w:val="nil"/>
              <w:bottom w:val="single" w:sz="4" w:space="0" w:color="000000"/>
              <w:right w:val="thinThickSmallGap" w:sz="12" w:space="0" w:color="auto"/>
            </w:tcBorders>
            <w:shd w:val="clear" w:color="auto" w:fill="auto"/>
            <w:noWrap/>
            <w:vAlign w:val="center"/>
          </w:tcPr>
          <w:p w14:paraId="3F905B7C" w14:textId="77777777" w:rsidR="00977795" w:rsidRPr="00977795" w:rsidRDefault="00977795" w:rsidP="00C470A3">
            <w:pPr>
              <w:spacing w:before="100" w:beforeAutospacing="1" w:after="100" w:afterAutospacing="1" w:line="240" w:lineRule="auto"/>
              <w:rPr>
                <w:rFonts w:ascii="Times New Roman" w:eastAsia="Times New Roman" w:hAnsi="Times New Roman" w:cs="Times New Roman"/>
                <w:color w:val="000000"/>
                <w:sz w:val="20"/>
                <w:szCs w:val="20"/>
              </w:rPr>
            </w:pPr>
          </w:p>
        </w:tc>
      </w:tr>
      <w:tr w:rsidR="00977795" w:rsidRPr="00977795" w14:paraId="17B6263C" w14:textId="77777777" w:rsidTr="00C470A3">
        <w:tblPrEx>
          <w:jc w:val="left"/>
        </w:tblPrEx>
        <w:trPr>
          <w:trHeight w:val="1524"/>
        </w:trPr>
        <w:tc>
          <w:tcPr>
            <w:tcW w:w="2813" w:type="dxa"/>
            <w:gridSpan w:val="5"/>
            <w:vMerge w:val="restart"/>
            <w:tcBorders>
              <w:top w:val="single" w:sz="4" w:space="0" w:color="000000"/>
              <w:left w:val="thinThickSmallGap" w:sz="12" w:space="0" w:color="auto"/>
              <w:right w:val="single" w:sz="4" w:space="0" w:color="000000"/>
            </w:tcBorders>
            <w:shd w:val="clear" w:color="auto" w:fill="F2F2F2" w:themeFill="background1" w:themeFillShade="F2"/>
            <w:noWrap/>
            <w:vAlign w:val="center"/>
          </w:tcPr>
          <w:p w14:paraId="7E85D561"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r w:rsidRPr="00977795">
              <w:rPr>
                <w:rFonts w:ascii="Times New Roman" w:eastAsia="Times New Roman" w:hAnsi="Times New Roman" w:cs="Times New Roman"/>
                <w:b/>
                <w:bCs/>
                <w:smallCaps/>
                <w:color w:val="000000"/>
                <w:sz w:val="24"/>
                <w:szCs w:val="24"/>
              </w:rPr>
              <w:lastRenderedPageBreak/>
              <w:t>Assurance of Institutional Capacity and Dedication to Successful Project Completion</w:t>
            </w:r>
          </w:p>
        </w:tc>
        <w:tc>
          <w:tcPr>
            <w:tcW w:w="7320" w:type="dxa"/>
            <w:gridSpan w:val="9"/>
            <w:tcBorders>
              <w:top w:val="single" w:sz="4" w:space="0" w:color="000000"/>
              <w:left w:val="nil"/>
              <w:bottom w:val="single" w:sz="4" w:space="0" w:color="000000"/>
              <w:right w:val="thinThickSmallGap" w:sz="12" w:space="0" w:color="auto"/>
            </w:tcBorders>
            <w:shd w:val="clear" w:color="auto" w:fill="auto"/>
            <w:noWrap/>
            <w:vAlign w:val="center"/>
          </w:tcPr>
          <w:p w14:paraId="6F57D5E8" w14:textId="77777777" w:rsidR="00977795" w:rsidRPr="00977795" w:rsidRDefault="007F0916" w:rsidP="00C470A3">
            <w:pPr>
              <w:spacing w:before="100" w:beforeAutospacing="1" w:after="100" w:afterAutospacing="1" w:line="240" w:lineRule="auto"/>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938135764"/>
                <w14:checkbox>
                  <w14:checked w14:val="0"/>
                  <w14:checkedState w14:val="2612" w14:font="MS Gothic"/>
                  <w14:uncheckedState w14:val="2610" w14:font="MS Gothic"/>
                </w14:checkbox>
              </w:sdtPr>
              <w:sdtEndPr/>
              <w:sdtContent>
                <w:r w:rsidR="00977795" w:rsidRPr="00977795">
                  <w:rPr>
                    <w:rFonts w:ascii="Segoe UI Symbol" w:eastAsia="MS Gothic" w:hAnsi="Segoe UI Symbol" w:cs="Segoe UI Symbol"/>
                    <w:color w:val="000000"/>
                    <w:sz w:val="20"/>
                    <w:szCs w:val="20"/>
                  </w:rPr>
                  <w:t>☐</w:t>
                </w:r>
              </w:sdtContent>
            </w:sdt>
            <w:r w:rsidR="00977795" w:rsidRPr="00977795">
              <w:rPr>
                <w:rFonts w:ascii="Times New Roman" w:eastAsia="Times New Roman" w:hAnsi="Times New Roman" w:cs="Times New Roman"/>
                <w:color w:val="000000"/>
                <w:sz w:val="20"/>
                <w:szCs w:val="20"/>
              </w:rPr>
              <w:t xml:space="preserve">  I confirm that my college has the institutional capacity (personnel, supplemental resources, time, etc.) to see this project through to completion. Should extenuating circumstances prevent me from doing so, I will activate the contingency plan outlined below.</w:t>
            </w:r>
          </w:p>
        </w:tc>
      </w:tr>
      <w:tr w:rsidR="00977795" w:rsidRPr="00977795" w14:paraId="183286D4" w14:textId="77777777" w:rsidTr="00C470A3">
        <w:tblPrEx>
          <w:jc w:val="left"/>
        </w:tblPrEx>
        <w:trPr>
          <w:trHeight w:val="1524"/>
        </w:trPr>
        <w:tc>
          <w:tcPr>
            <w:tcW w:w="2813" w:type="dxa"/>
            <w:gridSpan w:val="5"/>
            <w:vMerge/>
            <w:tcBorders>
              <w:left w:val="thinThickSmallGap" w:sz="12" w:space="0" w:color="auto"/>
              <w:bottom w:val="single" w:sz="4" w:space="0" w:color="000000"/>
              <w:right w:val="single" w:sz="4" w:space="0" w:color="000000"/>
            </w:tcBorders>
            <w:shd w:val="clear" w:color="auto" w:fill="F2F2F2" w:themeFill="background1" w:themeFillShade="F2"/>
            <w:noWrap/>
            <w:vAlign w:val="center"/>
          </w:tcPr>
          <w:p w14:paraId="41E59680"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p>
        </w:tc>
        <w:tc>
          <w:tcPr>
            <w:tcW w:w="7320" w:type="dxa"/>
            <w:gridSpan w:val="9"/>
            <w:tcBorders>
              <w:top w:val="single" w:sz="4" w:space="0" w:color="000000"/>
              <w:left w:val="nil"/>
              <w:bottom w:val="single" w:sz="4" w:space="0" w:color="000000"/>
              <w:right w:val="thinThickSmallGap" w:sz="12" w:space="0" w:color="auto"/>
            </w:tcBorders>
            <w:shd w:val="clear" w:color="auto" w:fill="auto"/>
            <w:noWrap/>
          </w:tcPr>
          <w:p w14:paraId="1FCB8A03" w14:textId="77777777" w:rsidR="00977795" w:rsidRPr="00977795" w:rsidRDefault="00977795" w:rsidP="00C470A3">
            <w:pPr>
              <w:pStyle w:val="NoSpacing"/>
              <w:rPr>
                <w:rFonts w:ascii="Times New Roman" w:eastAsia="Times New Roman" w:hAnsi="Times New Roman" w:cs="Times New Roman"/>
                <w:sz w:val="20"/>
                <w:szCs w:val="20"/>
              </w:rPr>
            </w:pPr>
            <w:r w:rsidRPr="00977795">
              <w:rPr>
                <w:rFonts w:ascii="Times New Roman" w:eastAsia="Times New Roman" w:hAnsi="Times New Roman" w:cs="Times New Roman"/>
                <w:sz w:val="20"/>
                <w:szCs w:val="20"/>
                <w:u w:val="single"/>
              </w:rPr>
              <w:t>Contingency plan for expending grant funds due to inability to complete portions of my plan or budget</w:t>
            </w:r>
            <w:r w:rsidRPr="00977795">
              <w:rPr>
                <w:rFonts w:ascii="Times New Roman" w:eastAsia="Times New Roman" w:hAnsi="Times New Roman" w:cs="Times New Roman"/>
                <w:sz w:val="20"/>
                <w:szCs w:val="20"/>
              </w:rPr>
              <w:t>:</w:t>
            </w:r>
          </w:p>
          <w:p w14:paraId="5E7A62F0" w14:textId="77777777" w:rsidR="00977795" w:rsidRPr="00977795" w:rsidRDefault="00977795" w:rsidP="00C470A3">
            <w:pPr>
              <w:pStyle w:val="NoSpacing"/>
              <w:rPr>
                <w:rFonts w:ascii="Times New Roman" w:eastAsia="Times New Roman" w:hAnsi="Times New Roman" w:cs="Times New Roman"/>
                <w:sz w:val="20"/>
                <w:szCs w:val="20"/>
              </w:rPr>
            </w:pPr>
          </w:p>
        </w:tc>
      </w:tr>
      <w:tr w:rsidR="00977795" w:rsidRPr="00977795" w14:paraId="4F51B873" w14:textId="77777777" w:rsidTr="00C470A3">
        <w:tblPrEx>
          <w:jc w:val="left"/>
        </w:tblPrEx>
        <w:trPr>
          <w:trHeight w:val="1880"/>
        </w:trPr>
        <w:tc>
          <w:tcPr>
            <w:tcW w:w="2813" w:type="dxa"/>
            <w:gridSpan w:val="5"/>
            <w:tcBorders>
              <w:top w:val="single" w:sz="4" w:space="0" w:color="000000"/>
              <w:left w:val="thinThickSmallGap" w:sz="12" w:space="0" w:color="auto"/>
              <w:bottom w:val="single" w:sz="4" w:space="0" w:color="auto"/>
              <w:right w:val="single" w:sz="4" w:space="0" w:color="000000"/>
            </w:tcBorders>
            <w:shd w:val="clear" w:color="auto" w:fill="F2F2F2" w:themeFill="background1" w:themeFillShade="F2"/>
            <w:noWrap/>
            <w:vAlign w:val="center"/>
          </w:tcPr>
          <w:p w14:paraId="656B2D3C"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p>
          <w:p w14:paraId="5BB335CE"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p>
          <w:p w14:paraId="052405F8"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r w:rsidRPr="00977795">
              <w:rPr>
                <w:rFonts w:ascii="Times New Roman" w:eastAsia="Times New Roman" w:hAnsi="Times New Roman" w:cs="Times New Roman"/>
                <w:b/>
                <w:bCs/>
                <w:smallCaps/>
                <w:color w:val="000000"/>
                <w:sz w:val="24"/>
                <w:szCs w:val="24"/>
              </w:rPr>
              <w:t>Assurance of Non-Supplanting</w:t>
            </w:r>
          </w:p>
          <w:p w14:paraId="52059E4F" w14:textId="77777777" w:rsidR="00977795" w:rsidRPr="00977795" w:rsidRDefault="00977795" w:rsidP="00C470A3">
            <w:pPr>
              <w:spacing w:after="0" w:line="240" w:lineRule="auto"/>
              <w:jc w:val="center"/>
              <w:rPr>
                <w:rFonts w:ascii="Times New Roman" w:eastAsia="Times New Roman" w:hAnsi="Times New Roman" w:cs="Times New Roman"/>
                <w:b/>
                <w:bCs/>
                <w:smallCaps/>
                <w:color w:val="000000"/>
                <w:sz w:val="24"/>
                <w:szCs w:val="24"/>
              </w:rPr>
            </w:pPr>
          </w:p>
          <w:p w14:paraId="3C9724C6" w14:textId="77777777" w:rsidR="00977795" w:rsidRPr="00977795" w:rsidRDefault="00977795" w:rsidP="00C470A3">
            <w:pPr>
              <w:jc w:val="center"/>
              <w:rPr>
                <w:rFonts w:ascii="Times New Roman" w:eastAsia="Times New Roman" w:hAnsi="Times New Roman" w:cs="Times New Roman"/>
                <w:sz w:val="20"/>
                <w:szCs w:val="20"/>
              </w:rPr>
            </w:pPr>
            <w:r w:rsidRPr="00977795">
              <w:rPr>
                <w:rFonts w:ascii="Times New Roman" w:eastAsia="Times New Roman" w:hAnsi="Times New Roman" w:cs="Times New Roman"/>
                <w:sz w:val="20"/>
                <w:szCs w:val="20"/>
              </w:rPr>
              <w:t>Please confirm that funding provided by this grant will not be used to supplant current activities.</w:t>
            </w:r>
          </w:p>
        </w:tc>
        <w:tc>
          <w:tcPr>
            <w:tcW w:w="7320" w:type="dxa"/>
            <w:gridSpan w:val="9"/>
            <w:tcBorders>
              <w:top w:val="single" w:sz="4" w:space="0" w:color="000000"/>
              <w:left w:val="nil"/>
              <w:bottom w:val="single" w:sz="4" w:space="0" w:color="auto"/>
              <w:right w:val="thinThickSmallGap" w:sz="12" w:space="0" w:color="auto"/>
            </w:tcBorders>
            <w:shd w:val="clear" w:color="auto" w:fill="auto"/>
            <w:noWrap/>
            <w:vAlign w:val="center"/>
          </w:tcPr>
          <w:p w14:paraId="0D6AA53C" w14:textId="77777777" w:rsidR="00977795" w:rsidRPr="00977795" w:rsidRDefault="007F0916" w:rsidP="00C470A3">
            <w:pPr>
              <w:spacing w:before="100" w:beforeAutospacing="1" w:after="100" w:afterAutospacing="1" w:line="240" w:lineRule="auto"/>
              <w:ind w:left="522" w:hanging="270"/>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916705842"/>
                <w14:checkbox>
                  <w14:checked w14:val="0"/>
                  <w14:checkedState w14:val="2612" w14:font="MS Gothic"/>
                  <w14:uncheckedState w14:val="2610" w14:font="MS Gothic"/>
                </w14:checkbox>
              </w:sdtPr>
              <w:sdtEndPr/>
              <w:sdtContent>
                <w:r w:rsidR="00977795" w:rsidRPr="00977795">
                  <w:rPr>
                    <w:rFonts w:ascii="Segoe UI Symbol" w:eastAsia="MS Gothic" w:hAnsi="Segoe UI Symbol" w:cs="Segoe UI Symbol"/>
                    <w:color w:val="000000"/>
                    <w:sz w:val="20"/>
                    <w:szCs w:val="20"/>
                  </w:rPr>
                  <w:t>☐</w:t>
                </w:r>
              </w:sdtContent>
            </w:sdt>
            <w:r w:rsidR="00977795" w:rsidRPr="00977795">
              <w:rPr>
                <w:rFonts w:ascii="Times New Roman" w:eastAsia="Times New Roman" w:hAnsi="Times New Roman" w:cs="Times New Roman"/>
                <w:color w:val="000000"/>
                <w:sz w:val="20"/>
                <w:szCs w:val="20"/>
              </w:rPr>
              <w:t xml:space="preserve"> I confirm that funding provided by this grant will not be used to supplant current activities, projects, or initiatives at the college.</w:t>
            </w:r>
          </w:p>
        </w:tc>
      </w:tr>
    </w:tbl>
    <w:p w14:paraId="0D1E02D3" w14:textId="77777777" w:rsidR="00977795" w:rsidRPr="00977795" w:rsidRDefault="00977795" w:rsidP="00977795">
      <w:pPr>
        <w:rPr>
          <w:rFonts w:ascii="Times New Roman" w:hAnsi="Times New Roman" w:cs="Times New Roman"/>
        </w:rPr>
      </w:pPr>
    </w:p>
    <w:p w14:paraId="535F1378" w14:textId="77777777" w:rsidR="00977795" w:rsidRPr="00977795" w:rsidRDefault="00977795" w:rsidP="00977795">
      <w:pPr>
        <w:rPr>
          <w:rFonts w:ascii="Times New Roman" w:eastAsia="Calibri" w:hAnsi="Times New Roman" w:cs="Times New Roman"/>
          <w:color w:val="000000"/>
          <w:sz w:val="16"/>
          <w:szCs w:val="16"/>
        </w:rPr>
      </w:pPr>
      <w:r w:rsidRPr="00977795">
        <w:rPr>
          <w:rFonts w:ascii="Times New Roman" w:eastAsia="Calibri" w:hAnsi="Times New Roman" w:cs="Times New Roman"/>
          <w:color w:val="000000"/>
          <w:sz w:val="16"/>
          <w:szCs w:val="16"/>
        </w:rPr>
        <w:t>By submitting this report, I certify to the best of my knowledge and belief that the report is true, complete, and accurate, and the expenditures and disbursements made with these funds are for the purposes and objectives set forth in the terms and conditions of the applicable Federal or State award or program participation agreement. I am aware that any false, fictitious, or fraudulent information, or the omission of any material fact, may subject me to criminal, civil or administrative penalties for fraud, false statements, false claims or otherwise. (2 C.F.R. 200.41)</w:t>
      </w:r>
    </w:p>
    <w:p w14:paraId="017AD2FE" w14:textId="77777777" w:rsidR="00977795" w:rsidRPr="00977795" w:rsidRDefault="00977795" w:rsidP="00977795">
      <w:pPr>
        <w:spacing w:line="240" w:lineRule="auto"/>
        <w:jc w:val="both"/>
        <w:rPr>
          <w:rFonts w:ascii="Times New Roman" w:hAnsi="Times New Roman" w:cs="Times New Roman"/>
        </w:rPr>
      </w:pPr>
    </w:p>
    <w:p w14:paraId="5FFCF911" w14:textId="77777777" w:rsidR="00977795" w:rsidRPr="00977795" w:rsidRDefault="00977795" w:rsidP="00977795">
      <w:pPr>
        <w:spacing w:line="240" w:lineRule="auto"/>
        <w:jc w:val="both"/>
        <w:rPr>
          <w:rFonts w:ascii="Times New Roman" w:hAnsi="Times New Roman" w:cs="Times New Roman"/>
        </w:rPr>
      </w:pPr>
      <w:r w:rsidRPr="00977795">
        <w:rPr>
          <w:rFonts w:ascii="Times New Roman" w:hAnsi="Times New Roman" w:cs="Times New Roman"/>
        </w:rPr>
        <w:t>____________________________________________________</w:t>
      </w:r>
      <w:r w:rsidRPr="00977795">
        <w:rPr>
          <w:rFonts w:ascii="Times New Roman" w:hAnsi="Times New Roman" w:cs="Times New Roman"/>
        </w:rPr>
        <w:softHyphen/>
        <w:t>_</w:t>
      </w:r>
    </w:p>
    <w:p w14:paraId="06EBF41F" w14:textId="77777777" w:rsidR="00977795" w:rsidRPr="00977795" w:rsidRDefault="00977795" w:rsidP="00977795">
      <w:pPr>
        <w:spacing w:line="240" w:lineRule="auto"/>
        <w:ind w:left="720" w:firstLine="720"/>
        <w:rPr>
          <w:rFonts w:ascii="Times New Roman" w:hAnsi="Times New Roman" w:cs="Times New Roman"/>
        </w:rPr>
      </w:pPr>
      <w:r w:rsidRPr="00977795">
        <w:rPr>
          <w:rFonts w:ascii="Times New Roman" w:hAnsi="Times New Roman" w:cs="Times New Roman"/>
        </w:rPr>
        <w:t>Signature of Authorized Signatory</w:t>
      </w:r>
    </w:p>
    <w:p w14:paraId="2500FA44" w14:textId="77777777" w:rsidR="00977795" w:rsidRPr="00977795" w:rsidRDefault="00977795" w:rsidP="00977795">
      <w:pPr>
        <w:spacing w:line="240" w:lineRule="auto"/>
        <w:jc w:val="both"/>
        <w:rPr>
          <w:rFonts w:ascii="Times New Roman" w:hAnsi="Times New Roman" w:cs="Times New Roman"/>
        </w:rPr>
      </w:pPr>
    </w:p>
    <w:p w14:paraId="318DD49A" w14:textId="77777777" w:rsidR="00977795" w:rsidRPr="00977795" w:rsidRDefault="00977795" w:rsidP="00977795">
      <w:pPr>
        <w:rPr>
          <w:rFonts w:ascii="Times New Roman" w:hAnsi="Times New Roman" w:cs="Times New Roman"/>
        </w:rPr>
      </w:pPr>
      <w:r w:rsidRPr="00977795">
        <w:rPr>
          <w:rFonts w:ascii="Times New Roman" w:hAnsi="Times New Roman" w:cs="Times New Roman"/>
        </w:rPr>
        <w:t>_____________________________________________________</w:t>
      </w:r>
    </w:p>
    <w:p w14:paraId="2921DFE1" w14:textId="77777777" w:rsidR="00977795" w:rsidRPr="00977795" w:rsidRDefault="00977795" w:rsidP="00977795">
      <w:pPr>
        <w:spacing w:line="240" w:lineRule="auto"/>
        <w:ind w:left="2160"/>
        <w:jc w:val="both"/>
        <w:rPr>
          <w:rFonts w:ascii="Times New Roman" w:hAnsi="Times New Roman" w:cs="Times New Roman"/>
        </w:rPr>
      </w:pPr>
      <w:r w:rsidRPr="00977795">
        <w:rPr>
          <w:rFonts w:ascii="Times New Roman" w:hAnsi="Times New Roman" w:cs="Times New Roman"/>
        </w:rPr>
        <w:t xml:space="preserve">      Date</w:t>
      </w:r>
      <w:r w:rsidRPr="00977795">
        <w:rPr>
          <w:rFonts w:ascii="Times New Roman" w:hAnsi="Times New Roman" w:cs="Times New Roman"/>
        </w:rPr>
        <w:tab/>
      </w:r>
      <w:r w:rsidRPr="00977795">
        <w:rPr>
          <w:rFonts w:ascii="Times New Roman" w:hAnsi="Times New Roman" w:cs="Times New Roman"/>
        </w:rPr>
        <w:tab/>
      </w:r>
      <w:r w:rsidRPr="00977795">
        <w:rPr>
          <w:rFonts w:ascii="Times New Roman" w:hAnsi="Times New Roman" w:cs="Times New Roman"/>
        </w:rPr>
        <w:tab/>
      </w:r>
    </w:p>
    <w:p w14:paraId="2B0B2AF6" w14:textId="77777777" w:rsidR="00977795" w:rsidRPr="00977795" w:rsidRDefault="00977795" w:rsidP="00E349FB">
      <w:pPr>
        <w:spacing w:after="0" w:line="240" w:lineRule="auto"/>
        <w:ind w:firstLine="720"/>
        <w:rPr>
          <w:rFonts w:ascii="Times New Roman" w:hAnsi="Times New Roman" w:cs="Times New Roman"/>
        </w:rPr>
      </w:pPr>
    </w:p>
    <w:sectPr w:rsidR="00977795" w:rsidRPr="00977795" w:rsidSect="00CC2090">
      <w:headerReference w:type="even" r:id="rId22"/>
      <w:headerReference w:type="default" r:id="rId23"/>
      <w:footerReference w:type="default" r:id="rId24"/>
      <w:headerReference w:type="first" r:id="rId25"/>
      <w:pgSz w:w="12240" w:h="15840"/>
      <w:pgMar w:top="1360" w:right="1100" w:bottom="1200" w:left="134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26233" w14:textId="77777777" w:rsidR="003A45A3" w:rsidRDefault="003A45A3" w:rsidP="006536FD">
      <w:pPr>
        <w:spacing w:after="0" w:line="240" w:lineRule="auto"/>
      </w:pPr>
      <w:r>
        <w:separator/>
      </w:r>
    </w:p>
  </w:endnote>
  <w:endnote w:type="continuationSeparator" w:id="0">
    <w:p w14:paraId="432683F6" w14:textId="77777777" w:rsidR="003A45A3" w:rsidRDefault="003A45A3" w:rsidP="0065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9F373" w14:textId="77777777" w:rsidR="004639A3" w:rsidRDefault="004639A3">
    <w:pPr>
      <w:pStyle w:val="BodyText"/>
      <w:spacing w:line="14" w:lineRule="auto"/>
    </w:pPr>
    <w:r>
      <w:rPr>
        <w:noProof/>
        <w:lang w:bidi="ar-SA"/>
      </w:rPr>
      <mc:AlternateContent>
        <mc:Choice Requires="wps">
          <w:drawing>
            <wp:anchor distT="0" distB="0" distL="114300" distR="114300" simplePos="0" relativeHeight="251659264" behindDoc="1" locked="0" layoutInCell="1" allowOverlap="1" wp14:anchorId="5894B93E" wp14:editId="5C9356F7">
              <wp:simplePos x="0" y="0"/>
              <wp:positionH relativeFrom="page">
                <wp:posOffset>6764020</wp:posOffset>
              </wp:positionH>
              <wp:positionV relativeFrom="page">
                <wp:posOffset>9274175</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D602F" w14:textId="77777777" w:rsidR="004639A3" w:rsidRDefault="004639A3">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4B93E" id="_x0000_t202" coordsize="21600,21600" o:spt="202" path="m,l,21600r21600,l21600,xe">
              <v:stroke joinstyle="miter"/>
              <v:path gradientshapeok="t" o:connecttype="rect"/>
            </v:shapetype>
            <v:shape id="Text Box 1" o:spid="_x0000_s1026" type="#_x0000_t202" style="position:absolute;margin-left:532.6pt;margin-top:730.25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" filled="f" stroked="f">
              <v:textbox inset="0,0,0,0">
                <w:txbxContent>
                  <w:p w14:paraId="2B5D602F" w14:textId="77777777" w:rsidR="004639A3" w:rsidRDefault="004639A3">
                    <w:pPr>
                      <w:spacing w:line="245" w:lineRule="exact"/>
                      <w:ind w:left="40"/>
                      <w:rPr>
                        <w:rFonts w:ascii="Calibri"/>
                      </w:rPr>
                    </w:pPr>
                    <w:r>
                      <w:fldChar w:fldCharType="begin"/>
                    </w:r>
                    <w:r>
                      <w:rPr>
                        <w:rFonts w:ascii="Calibri"/>
                      </w:rPr>
                      <w:instrText xml:space="preserve"> PAGE </w:instrText>
                    </w:r>
                    <w:r>
                      <w:fldChar w:fldCharType="separate"/>
                    </w:r>
                    <w:r>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7872923"/>
      <w:docPartObj>
        <w:docPartGallery w:val="Page Numbers (Bottom of Page)"/>
        <w:docPartUnique/>
      </w:docPartObj>
    </w:sdtPr>
    <w:sdtEndPr>
      <w:rPr>
        <w:noProof/>
      </w:rPr>
    </w:sdtEndPr>
    <w:sdtContent>
      <w:p w14:paraId="29CFACCF" w14:textId="77777777" w:rsidR="004639A3" w:rsidRDefault="004639A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F255665" w14:textId="77777777" w:rsidR="004639A3" w:rsidRDefault="00463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4C721" w14:textId="77777777" w:rsidR="003A45A3" w:rsidRDefault="003A45A3" w:rsidP="006536FD">
      <w:pPr>
        <w:spacing w:after="0" w:line="240" w:lineRule="auto"/>
      </w:pPr>
      <w:r>
        <w:separator/>
      </w:r>
    </w:p>
  </w:footnote>
  <w:footnote w:type="continuationSeparator" w:id="0">
    <w:p w14:paraId="46465A94" w14:textId="77777777" w:rsidR="003A45A3" w:rsidRDefault="003A45A3" w:rsidP="00653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E7660" w14:textId="67168F1D" w:rsidR="00977795" w:rsidRDefault="00977795" w:rsidP="00977795">
    <w:pPr>
      <w:pStyle w:val="Header"/>
      <w:jc w:val="center"/>
      <w:rPr>
        <w:rStyle w:val="BookTitle"/>
        <w:rFonts w:ascii="Times New Roman" w:hAnsi="Times New Roman" w:cs="Times New Roman"/>
        <w:sz w:val="36"/>
        <w:szCs w:val="36"/>
      </w:rPr>
    </w:pPr>
    <w:r>
      <w:rPr>
        <w:noProof/>
      </w:rPr>
      <w:drawing>
        <wp:inline distT="0" distB="0" distL="0" distR="0" wp14:anchorId="3FA0C01C" wp14:editId="14F6C39F">
          <wp:extent cx="1030605" cy="47369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46944" cy="481204"/>
                  </a:xfrm>
                  <a:prstGeom prst="rect">
                    <a:avLst/>
                  </a:prstGeom>
                </pic:spPr>
              </pic:pic>
            </a:graphicData>
          </a:graphic>
        </wp:inline>
      </w:drawing>
    </w:r>
  </w:p>
  <w:p w14:paraId="72C34161" w14:textId="1BD784D2" w:rsidR="00977795" w:rsidRPr="00977795" w:rsidRDefault="00977795" w:rsidP="00977795">
    <w:pPr>
      <w:pStyle w:val="Header"/>
      <w:jc w:val="center"/>
      <w:rPr>
        <w:rFonts w:ascii="Times New Roman" w:hAnsi="Times New Roman" w:cs="Times New Roman"/>
        <w:b/>
        <w:bCs/>
        <w:smallCaps/>
        <w:spacing w:val="5"/>
        <w:sz w:val="24"/>
        <w:szCs w:val="24"/>
      </w:rPr>
    </w:pPr>
    <w:r w:rsidRPr="00977795">
      <w:rPr>
        <w:rStyle w:val="BookTitle"/>
        <w:rFonts w:ascii="Times New Roman" w:hAnsi="Times New Roman" w:cs="Times New Roman"/>
        <w:sz w:val="24"/>
        <w:szCs w:val="24"/>
      </w:rPr>
      <w:t xml:space="preserve">FY2022 Equity-Driven Continuous Improvement Funds </w:t>
    </w:r>
  </w:p>
  <w:p w14:paraId="319F330B" w14:textId="77777777" w:rsidR="00977795" w:rsidRDefault="00977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86820" w14:textId="66AED2F9" w:rsidR="004639A3" w:rsidRDefault="004639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409CF" w14:textId="75323664" w:rsidR="00977795" w:rsidRDefault="00977795">
    <w:pPr>
      <w:pStyle w:val="Header"/>
    </w:pPr>
  </w:p>
  <w:p w14:paraId="5198C9F6" w14:textId="77777777" w:rsidR="00977795" w:rsidRDefault="00977795" w:rsidP="00977795">
    <w:pPr>
      <w:pStyle w:val="Header"/>
      <w:jc w:val="center"/>
      <w:rPr>
        <w:rStyle w:val="BookTitle"/>
        <w:rFonts w:ascii="Times New Roman" w:hAnsi="Times New Roman" w:cs="Times New Roman"/>
        <w:sz w:val="36"/>
        <w:szCs w:val="36"/>
      </w:rPr>
    </w:pPr>
    <w:r>
      <w:rPr>
        <w:noProof/>
      </w:rPr>
      <w:drawing>
        <wp:inline distT="0" distB="0" distL="0" distR="0" wp14:anchorId="3278059E" wp14:editId="38FBE494">
          <wp:extent cx="1030605" cy="47369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46944" cy="481204"/>
                  </a:xfrm>
                  <a:prstGeom prst="rect">
                    <a:avLst/>
                  </a:prstGeom>
                </pic:spPr>
              </pic:pic>
            </a:graphicData>
          </a:graphic>
        </wp:inline>
      </w:drawing>
    </w:r>
  </w:p>
  <w:p w14:paraId="6D88C199" w14:textId="77777777" w:rsidR="00977795" w:rsidRPr="00977795" w:rsidRDefault="00977795" w:rsidP="00977795">
    <w:pPr>
      <w:pStyle w:val="Header"/>
      <w:jc w:val="center"/>
      <w:rPr>
        <w:rStyle w:val="BookTitle"/>
        <w:rFonts w:ascii="Times New Roman" w:hAnsi="Times New Roman" w:cs="Times New Roman"/>
        <w:sz w:val="24"/>
        <w:szCs w:val="24"/>
      </w:rPr>
    </w:pPr>
    <w:r w:rsidRPr="00977795">
      <w:rPr>
        <w:rStyle w:val="BookTitle"/>
        <w:rFonts w:ascii="Times New Roman" w:hAnsi="Times New Roman" w:cs="Times New Roman"/>
        <w:sz w:val="24"/>
        <w:szCs w:val="24"/>
      </w:rPr>
      <w:t xml:space="preserve">FY2022 Equity-Driven Continuous Improvement Funds </w:t>
    </w:r>
  </w:p>
  <w:p w14:paraId="0AD1687F" w14:textId="5BE08CDF" w:rsidR="004639A3" w:rsidRDefault="004639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F6254" w14:textId="39900F7C" w:rsidR="004639A3" w:rsidRDefault="0046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E6B9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F493E"/>
    <w:multiLevelType w:val="hybridMultilevel"/>
    <w:tmpl w:val="4268E3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A2A2A"/>
    <w:multiLevelType w:val="hybridMultilevel"/>
    <w:tmpl w:val="934691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CA0112"/>
    <w:multiLevelType w:val="hybridMultilevel"/>
    <w:tmpl w:val="9148EE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D81CA0"/>
    <w:multiLevelType w:val="hybridMultilevel"/>
    <w:tmpl w:val="2176029A"/>
    <w:lvl w:ilvl="0" w:tplc="26ACEF22">
      <w:start w:val="1"/>
      <w:numFmt w:val="decimal"/>
      <w:lvlText w:val="%1."/>
      <w:lvlJc w:val="left"/>
      <w:pPr>
        <w:ind w:left="720" w:hanging="360"/>
      </w:pPr>
      <w:rPr>
        <w:b/>
        <w:bCs/>
      </w:rPr>
    </w:lvl>
    <w:lvl w:ilvl="1" w:tplc="04090019">
      <w:start w:val="1"/>
      <w:numFmt w:val="lowerLetter"/>
      <w:lvlText w:val="%2."/>
      <w:lvlJc w:val="left"/>
      <w:pPr>
        <w:ind w:left="1440" w:hanging="360"/>
      </w:pPr>
    </w:lvl>
    <w:lvl w:ilvl="2" w:tplc="E57437B4">
      <w:start w:val="1"/>
      <w:numFmt w:val="bullet"/>
      <w:lvlText w:val="-"/>
      <w:lvlJc w:val="left"/>
      <w:pPr>
        <w:ind w:left="2340" w:hanging="360"/>
      </w:pPr>
      <w:rPr>
        <w:rFonts w:ascii="Times New Roman" w:eastAsia="Times New Roman" w:hAnsi="Times New Roman" w:cs="Times New Roman" w:hint="default"/>
        <w:b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55EB4"/>
    <w:multiLevelType w:val="hybridMultilevel"/>
    <w:tmpl w:val="C40C8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F25165"/>
    <w:multiLevelType w:val="hybridMultilevel"/>
    <w:tmpl w:val="B49C41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513280"/>
    <w:multiLevelType w:val="hybridMultilevel"/>
    <w:tmpl w:val="11065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B9132C"/>
    <w:multiLevelType w:val="hybridMultilevel"/>
    <w:tmpl w:val="985442B4"/>
    <w:lvl w:ilvl="0" w:tplc="04090001">
      <w:start w:val="1"/>
      <w:numFmt w:val="bullet"/>
      <w:lvlText w:val=""/>
      <w:lvlJc w:val="left"/>
      <w:pPr>
        <w:ind w:left="1080" w:hanging="360"/>
      </w:pPr>
      <w:rPr>
        <w:rFonts w:ascii="Symbol" w:hAnsi="Symbol"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7808FB"/>
    <w:multiLevelType w:val="hybridMultilevel"/>
    <w:tmpl w:val="53763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8E0E54"/>
    <w:multiLevelType w:val="hybridMultilevel"/>
    <w:tmpl w:val="AF584ADC"/>
    <w:lvl w:ilvl="0" w:tplc="04090001">
      <w:start w:val="1"/>
      <w:numFmt w:val="bullet"/>
      <w:lvlText w:val=""/>
      <w:lvlJc w:val="left"/>
      <w:pPr>
        <w:ind w:left="1800" w:hanging="360"/>
      </w:pPr>
      <w:rPr>
        <w:rFonts w:ascii="Symbol" w:hAnsi="Symbol" w:hint="default"/>
        <w:b w:val="0"/>
      </w:rPr>
    </w:lvl>
    <w:lvl w:ilvl="1" w:tplc="0409000D">
      <w:start w:val="1"/>
      <w:numFmt w:val="bullet"/>
      <w:lvlText w:val=""/>
      <w:lvlJc w:val="left"/>
      <w:pPr>
        <w:ind w:left="2520" w:hanging="360"/>
      </w:pPr>
      <w:rPr>
        <w:rFonts w:ascii="Wingdings" w:hAnsi="Wingding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C83362"/>
    <w:multiLevelType w:val="hybridMultilevel"/>
    <w:tmpl w:val="E35A80FE"/>
    <w:lvl w:ilvl="0" w:tplc="FB6E7778">
      <w:numFmt w:val="bullet"/>
      <w:lvlText w:val="□"/>
      <w:lvlJc w:val="left"/>
      <w:pPr>
        <w:ind w:left="291" w:hanging="185"/>
      </w:pPr>
      <w:rPr>
        <w:rFonts w:ascii="Calibri" w:eastAsia="Calibri" w:hAnsi="Calibri" w:cs="Calibri" w:hint="default"/>
        <w:w w:val="100"/>
        <w:sz w:val="22"/>
        <w:szCs w:val="22"/>
        <w:lang w:val="en-US" w:eastAsia="en-US" w:bidi="en-US"/>
      </w:rPr>
    </w:lvl>
    <w:lvl w:ilvl="1" w:tplc="92AEA1B8">
      <w:numFmt w:val="bullet"/>
      <w:lvlText w:val="•"/>
      <w:lvlJc w:val="left"/>
      <w:pPr>
        <w:ind w:left="821" w:hanging="185"/>
      </w:pPr>
      <w:rPr>
        <w:rFonts w:hint="default"/>
        <w:lang w:val="en-US" w:eastAsia="en-US" w:bidi="en-US"/>
      </w:rPr>
    </w:lvl>
    <w:lvl w:ilvl="2" w:tplc="973EC0E2">
      <w:numFmt w:val="bullet"/>
      <w:lvlText w:val="•"/>
      <w:lvlJc w:val="left"/>
      <w:pPr>
        <w:ind w:left="1343" w:hanging="185"/>
      </w:pPr>
      <w:rPr>
        <w:rFonts w:hint="default"/>
        <w:lang w:val="en-US" w:eastAsia="en-US" w:bidi="en-US"/>
      </w:rPr>
    </w:lvl>
    <w:lvl w:ilvl="3" w:tplc="3DE4D57E">
      <w:numFmt w:val="bullet"/>
      <w:lvlText w:val="•"/>
      <w:lvlJc w:val="left"/>
      <w:pPr>
        <w:ind w:left="1865" w:hanging="185"/>
      </w:pPr>
      <w:rPr>
        <w:rFonts w:hint="default"/>
        <w:lang w:val="en-US" w:eastAsia="en-US" w:bidi="en-US"/>
      </w:rPr>
    </w:lvl>
    <w:lvl w:ilvl="4" w:tplc="D0F8377E">
      <w:numFmt w:val="bullet"/>
      <w:lvlText w:val="•"/>
      <w:lvlJc w:val="left"/>
      <w:pPr>
        <w:ind w:left="2387" w:hanging="185"/>
      </w:pPr>
      <w:rPr>
        <w:rFonts w:hint="default"/>
        <w:lang w:val="en-US" w:eastAsia="en-US" w:bidi="en-US"/>
      </w:rPr>
    </w:lvl>
    <w:lvl w:ilvl="5" w:tplc="5AAA8396">
      <w:numFmt w:val="bullet"/>
      <w:lvlText w:val="•"/>
      <w:lvlJc w:val="left"/>
      <w:pPr>
        <w:ind w:left="2909" w:hanging="185"/>
      </w:pPr>
      <w:rPr>
        <w:rFonts w:hint="default"/>
        <w:lang w:val="en-US" w:eastAsia="en-US" w:bidi="en-US"/>
      </w:rPr>
    </w:lvl>
    <w:lvl w:ilvl="6" w:tplc="7C0089FE">
      <w:numFmt w:val="bullet"/>
      <w:lvlText w:val="•"/>
      <w:lvlJc w:val="left"/>
      <w:pPr>
        <w:ind w:left="3430" w:hanging="185"/>
      </w:pPr>
      <w:rPr>
        <w:rFonts w:hint="default"/>
        <w:lang w:val="en-US" w:eastAsia="en-US" w:bidi="en-US"/>
      </w:rPr>
    </w:lvl>
    <w:lvl w:ilvl="7" w:tplc="465E0AF2">
      <w:numFmt w:val="bullet"/>
      <w:lvlText w:val="•"/>
      <w:lvlJc w:val="left"/>
      <w:pPr>
        <w:ind w:left="3952" w:hanging="185"/>
      </w:pPr>
      <w:rPr>
        <w:rFonts w:hint="default"/>
        <w:lang w:val="en-US" w:eastAsia="en-US" w:bidi="en-US"/>
      </w:rPr>
    </w:lvl>
    <w:lvl w:ilvl="8" w:tplc="3390704A">
      <w:numFmt w:val="bullet"/>
      <w:lvlText w:val="•"/>
      <w:lvlJc w:val="left"/>
      <w:pPr>
        <w:ind w:left="4474" w:hanging="185"/>
      </w:pPr>
      <w:rPr>
        <w:rFonts w:hint="default"/>
        <w:lang w:val="en-US" w:eastAsia="en-US" w:bidi="en-US"/>
      </w:rPr>
    </w:lvl>
  </w:abstractNum>
  <w:abstractNum w:abstractNumId="12" w15:restartNumberingAfterBreak="0">
    <w:nsid w:val="256E2CFB"/>
    <w:multiLevelType w:val="multilevel"/>
    <w:tmpl w:val="403A59F8"/>
    <w:lvl w:ilvl="0">
      <w:start w:val="1"/>
      <w:numFmt w:val="decimal"/>
      <w:lvlText w:val="%1"/>
      <w:lvlJc w:val="left"/>
      <w:pPr>
        <w:ind w:left="396" w:hanging="396"/>
      </w:pPr>
      <w:rPr>
        <w:rFonts w:hint="default"/>
      </w:rPr>
    </w:lvl>
    <w:lvl w:ilvl="1">
      <w:start w:val="1"/>
      <w:numFmt w:val="bullet"/>
      <w:lvlText w:val=""/>
      <w:lvlJc w:val="left"/>
      <w:pPr>
        <w:ind w:left="1116" w:hanging="396"/>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6B05C6D"/>
    <w:multiLevelType w:val="hybridMultilevel"/>
    <w:tmpl w:val="31946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BD50F1"/>
    <w:multiLevelType w:val="hybridMultilevel"/>
    <w:tmpl w:val="EDC8D3CC"/>
    <w:lvl w:ilvl="0" w:tplc="D2FCC26C">
      <w:start w:val="1"/>
      <w:numFmt w:val="decimal"/>
      <w:lvlText w:val="%1."/>
      <w:lvlJc w:val="left"/>
      <w:pPr>
        <w:ind w:left="1440" w:hanging="360"/>
      </w:pPr>
      <w:rPr>
        <w:rFonts w:hint="default"/>
        <w:b w:val="0"/>
        <w:bCs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CF2BF9"/>
    <w:multiLevelType w:val="hybridMultilevel"/>
    <w:tmpl w:val="432A0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E5C42F7"/>
    <w:multiLevelType w:val="hybridMultilevel"/>
    <w:tmpl w:val="82EE49BE"/>
    <w:lvl w:ilvl="0" w:tplc="587CE4D0">
      <w:start w:val="1"/>
      <w:numFmt w:val="lowerRoman"/>
      <w:lvlText w:val="%1."/>
      <w:lvlJc w:val="left"/>
      <w:pPr>
        <w:ind w:left="1080" w:hanging="360"/>
      </w:pPr>
      <w:rPr>
        <w:rFonts w:ascii="Arial" w:eastAsia="Arial" w:hAnsi="Arial" w:cs="Arial" w:hint="default"/>
        <w:spacing w:val="-2"/>
        <w:w w:val="99"/>
        <w:sz w:val="20"/>
        <w:szCs w:val="20"/>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3E5564"/>
    <w:multiLevelType w:val="hybridMultilevel"/>
    <w:tmpl w:val="63367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770CC2"/>
    <w:multiLevelType w:val="hybridMultilevel"/>
    <w:tmpl w:val="27CA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417F2"/>
    <w:multiLevelType w:val="hybridMultilevel"/>
    <w:tmpl w:val="C03AE5E6"/>
    <w:lvl w:ilvl="0" w:tplc="48A2F85E">
      <w:numFmt w:val="bullet"/>
      <w:lvlText w:val="□"/>
      <w:lvlJc w:val="left"/>
      <w:pPr>
        <w:ind w:left="291" w:hanging="185"/>
      </w:pPr>
      <w:rPr>
        <w:rFonts w:ascii="Calibri" w:eastAsia="Calibri" w:hAnsi="Calibri" w:cs="Calibri" w:hint="default"/>
        <w:w w:val="100"/>
        <w:sz w:val="22"/>
        <w:szCs w:val="22"/>
        <w:lang w:val="en-US" w:eastAsia="en-US" w:bidi="en-US"/>
      </w:rPr>
    </w:lvl>
    <w:lvl w:ilvl="1" w:tplc="DFC628B4">
      <w:numFmt w:val="bullet"/>
      <w:lvlText w:val="•"/>
      <w:lvlJc w:val="left"/>
      <w:pPr>
        <w:ind w:left="821" w:hanging="185"/>
      </w:pPr>
      <w:rPr>
        <w:rFonts w:hint="default"/>
        <w:lang w:val="en-US" w:eastAsia="en-US" w:bidi="en-US"/>
      </w:rPr>
    </w:lvl>
    <w:lvl w:ilvl="2" w:tplc="DE2A813E">
      <w:numFmt w:val="bullet"/>
      <w:lvlText w:val="•"/>
      <w:lvlJc w:val="left"/>
      <w:pPr>
        <w:ind w:left="1343" w:hanging="185"/>
      </w:pPr>
      <w:rPr>
        <w:rFonts w:hint="default"/>
        <w:lang w:val="en-US" w:eastAsia="en-US" w:bidi="en-US"/>
      </w:rPr>
    </w:lvl>
    <w:lvl w:ilvl="3" w:tplc="CA18B4F0">
      <w:numFmt w:val="bullet"/>
      <w:lvlText w:val="•"/>
      <w:lvlJc w:val="left"/>
      <w:pPr>
        <w:ind w:left="1865" w:hanging="185"/>
      </w:pPr>
      <w:rPr>
        <w:rFonts w:hint="default"/>
        <w:lang w:val="en-US" w:eastAsia="en-US" w:bidi="en-US"/>
      </w:rPr>
    </w:lvl>
    <w:lvl w:ilvl="4" w:tplc="D80014EC">
      <w:numFmt w:val="bullet"/>
      <w:lvlText w:val="•"/>
      <w:lvlJc w:val="left"/>
      <w:pPr>
        <w:ind w:left="2387" w:hanging="185"/>
      </w:pPr>
      <w:rPr>
        <w:rFonts w:hint="default"/>
        <w:lang w:val="en-US" w:eastAsia="en-US" w:bidi="en-US"/>
      </w:rPr>
    </w:lvl>
    <w:lvl w:ilvl="5" w:tplc="29A27AC2">
      <w:numFmt w:val="bullet"/>
      <w:lvlText w:val="•"/>
      <w:lvlJc w:val="left"/>
      <w:pPr>
        <w:ind w:left="2909" w:hanging="185"/>
      </w:pPr>
      <w:rPr>
        <w:rFonts w:hint="default"/>
        <w:lang w:val="en-US" w:eastAsia="en-US" w:bidi="en-US"/>
      </w:rPr>
    </w:lvl>
    <w:lvl w:ilvl="6" w:tplc="04BE3B40">
      <w:numFmt w:val="bullet"/>
      <w:lvlText w:val="•"/>
      <w:lvlJc w:val="left"/>
      <w:pPr>
        <w:ind w:left="3430" w:hanging="185"/>
      </w:pPr>
      <w:rPr>
        <w:rFonts w:hint="default"/>
        <w:lang w:val="en-US" w:eastAsia="en-US" w:bidi="en-US"/>
      </w:rPr>
    </w:lvl>
    <w:lvl w:ilvl="7" w:tplc="77661CD0">
      <w:numFmt w:val="bullet"/>
      <w:lvlText w:val="•"/>
      <w:lvlJc w:val="left"/>
      <w:pPr>
        <w:ind w:left="3952" w:hanging="185"/>
      </w:pPr>
      <w:rPr>
        <w:rFonts w:hint="default"/>
        <w:lang w:val="en-US" w:eastAsia="en-US" w:bidi="en-US"/>
      </w:rPr>
    </w:lvl>
    <w:lvl w:ilvl="8" w:tplc="AD2C09AE">
      <w:numFmt w:val="bullet"/>
      <w:lvlText w:val="•"/>
      <w:lvlJc w:val="left"/>
      <w:pPr>
        <w:ind w:left="4474" w:hanging="185"/>
      </w:pPr>
      <w:rPr>
        <w:rFonts w:hint="default"/>
        <w:lang w:val="en-US" w:eastAsia="en-US" w:bidi="en-US"/>
      </w:rPr>
    </w:lvl>
  </w:abstractNum>
  <w:abstractNum w:abstractNumId="20" w15:restartNumberingAfterBreak="0">
    <w:nsid w:val="3C845DA0"/>
    <w:multiLevelType w:val="hybridMultilevel"/>
    <w:tmpl w:val="4F98D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571A7"/>
    <w:multiLevelType w:val="hybridMultilevel"/>
    <w:tmpl w:val="C584035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147668"/>
    <w:multiLevelType w:val="hybridMultilevel"/>
    <w:tmpl w:val="9E8844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6182E"/>
    <w:multiLevelType w:val="hybridMultilevel"/>
    <w:tmpl w:val="9B0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E0770"/>
    <w:multiLevelType w:val="hybridMultilevel"/>
    <w:tmpl w:val="1BA4C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5930B3"/>
    <w:multiLevelType w:val="hybridMultilevel"/>
    <w:tmpl w:val="F7286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216DFC"/>
    <w:multiLevelType w:val="hybridMultilevel"/>
    <w:tmpl w:val="98961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A64C4A"/>
    <w:multiLevelType w:val="multilevel"/>
    <w:tmpl w:val="14009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8B1B2F"/>
    <w:multiLevelType w:val="hybridMultilevel"/>
    <w:tmpl w:val="D3B691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E82115"/>
    <w:multiLevelType w:val="hybridMultilevel"/>
    <w:tmpl w:val="BCAC8B1C"/>
    <w:lvl w:ilvl="0" w:tplc="543E560C">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8B246F4E">
      <w:numFmt w:val="bullet"/>
      <w:lvlText w:val="•"/>
      <w:lvlJc w:val="left"/>
      <w:pPr>
        <w:ind w:left="1718" w:hanging="360"/>
      </w:pPr>
      <w:rPr>
        <w:rFonts w:hint="default"/>
        <w:lang w:val="en-US" w:eastAsia="en-US" w:bidi="en-US"/>
      </w:rPr>
    </w:lvl>
    <w:lvl w:ilvl="2" w:tplc="88BCFB08">
      <w:numFmt w:val="bullet"/>
      <w:lvlText w:val="•"/>
      <w:lvlJc w:val="left"/>
      <w:pPr>
        <w:ind w:left="2616" w:hanging="360"/>
      </w:pPr>
      <w:rPr>
        <w:rFonts w:hint="default"/>
        <w:lang w:val="en-US" w:eastAsia="en-US" w:bidi="en-US"/>
      </w:rPr>
    </w:lvl>
    <w:lvl w:ilvl="3" w:tplc="0E4013D8">
      <w:numFmt w:val="bullet"/>
      <w:lvlText w:val="•"/>
      <w:lvlJc w:val="left"/>
      <w:pPr>
        <w:ind w:left="3514" w:hanging="360"/>
      </w:pPr>
      <w:rPr>
        <w:rFonts w:hint="default"/>
        <w:lang w:val="en-US" w:eastAsia="en-US" w:bidi="en-US"/>
      </w:rPr>
    </w:lvl>
    <w:lvl w:ilvl="4" w:tplc="8B8E6FC8">
      <w:numFmt w:val="bullet"/>
      <w:lvlText w:val="•"/>
      <w:lvlJc w:val="left"/>
      <w:pPr>
        <w:ind w:left="4412" w:hanging="360"/>
      </w:pPr>
      <w:rPr>
        <w:rFonts w:hint="default"/>
        <w:lang w:val="en-US" w:eastAsia="en-US" w:bidi="en-US"/>
      </w:rPr>
    </w:lvl>
    <w:lvl w:ilvl="5" w:tplc="BC3CDAC0">
      <w:numFmt w:val="bullet"/>
      <w:lvlText w:val="•"/>
      <w:lvlJc w:val="left"/>
      <w:pPr>
        <w:ind w:left="5310" w:hanging="360"/>
      </w:pPr>
      <w:rPr>
        <w:rFonts w:hint="default"/>
        <w:lang w:val="en-US" w:eastAsia="en-US" w:bidi="en-US"/>
      </w:rPr>
    </w:lvl>
    <w:lvl w:ilvl="6" w:tplc="96E2C41C">
      <w:numFmt w:val="bullet"/>
      <w:lvlText w:val="•"/>
      <w:lvlJc w:val="left"/>
      <w:pPr>
        <w:ind w:left="6208" w:hanging="360"/>
      </w:pPr>
      <w:rPr>
        <w:rFonts w:hint="default"/>
        <w:lang w:val="en-US" w:eastAsia="en-US" w:bidi="en-US"/>
      </w:rPr>
    </w:lvl>
    <w:lvl w:ilvl="7" w:tplc="DC4E2040">
      <w:numFmt w:val="bullet"/>
      <w:lvlText w:val="•"/>
      <w:lvlJc w:val="left"/>
      <w:pPr>
        <w:ind w:left="7106" w:hanging="360"/>
      </w:pPr>
      <w:rPr>
        <w:rFonts w:hint="default"/>
        <w:lang w:val="en-US" w:eastAsia="en-US" w:bidi="en-US"/>
      </w:rPr>
    </w:lvl>
    <w:lvl w:ilvl="8" w:tplc="A5563F4E">
      <w:numFmt w:val="bullet"/>
      <w:lvlText w:val="•"/>
      <w:lvlJc w:val="left"/>
      <w:pPr>
        <w:ind w:left="8004" w:hanging="360"/>
      </w:pPr>
      <w:rPr>
        <w:rFonts w:hint="default"/>
        <w:lang w:val="en-US" w:eastAsia="en-US" w:bidi="en-US"/>
      </w:rPr>
    </w:lvl>
  </w:abstractNum>
  <w:abstractNum w:abstractNumId="30" w15:restartNumberingAfterBreak="0">
    <w:nsid w:val="53D84626"/>
    <w:multiLevelType w:val="hybridMultilevel"/>
    <w:tmpl w:val="E9B433AA"/>
    <w:lvl w:ilvl="0" w:tplc="8324979C">
      <w:numFmt w:val="bullet"/>
      <w:lvlText w:val="□"/>
      <w:lvlJc w:val="left"/>
      <w:pPr>
        <w:ind w:left="273" w:hanging="185"/>
      </w:pPr>
      <w:rPr>
        <w:rFonts w:ascii="Calibri" w:eastAsia="Calibri" w:hAnsi="Calibri" w:cs="Calibri" w:hint="default"/>
        <w:w w:val="100"/>
        <w:sz w:val="22"/>
        <w:szCs w:val="22"/>
        <w:lang w:val="en-US" w:eastAsia="en-US" w:bidi="en-US"/>
      </w:rPr>
    </w:lvl>
    <w:lvl w:ilvl="1" w:tplc="A8740C74">
      <w:numFmt w:val="bullet"/>
      <w:lvlText w:val="•"/>
      <w:lvlJc w:val="left"/>
      <w:pPr>
        <w:ind w:left="803" w:hanging="185"/>
      </w:pPr>
      <w:rPr>
        <w:rFonts w:hint="default"/>
        <w:lang w:val="en-US" w:eastAsia="en-US" w:bidi="en-US"/>
      </w:rPr>
    </w:lvl>
    <w:lvl w:ilvl="2" w:tplc="28F83806">
      <w:numFmt w:val="bullet"/>
      <w:lvlText w:val="•"/>
      <w:lvlJc w:val="left"/>
      <w:pPr>
        <w:ind w:left="1327" w:hanging="185"/>
      </w:pPr>
      <w:rPr>
        <w:rFonts w:hint="default"/>
        <w:lang w:val="en-US" w:eastAsia="en-US" w:bidi="en-US"/>
      </w:rPr>
    </w:lvl>
    <w:lvl w:ilvl="3" w:tplc="A05C9498">
      <w:numFmt w:val="bullet"/>
      <w:lvlText w:val="•"/>
      <w:lvlJc w:val="left"/>
      <w:pPr>
        <w:ind w:left="1851" w:hanging="185"/>
      </w:pPr>
      <w:rPr>
        <w:rFonts w:hint="default"/>
        <w:lang w:val="en-US" w:eastAsia="en-US" w:bidi="en-US"/>
      </w:rPr>
    </w:lvl>
    <w:lvl w:ilvl="4" w:tplc="1A98910E">
      <w:numFmt w:val="bullet"/>
      <w:lvlText w:val="•"/>
      <w:lvlJc w:val="left"/>
      <w:pPr>
        <w:ind w:left="2375" w:hanging="185"/>
      </w:pPr>
      <w:rPr>
        <w:rFonts w:hint="default"/>
        <w:lang w:val="en-US" w:eastAsia="en-US" w:bidi="en-US"/>
      </w:rPr>
    </w:lvl>
    <w:lvl w:ilvl="5" w:tplc="41A6F2E2">
      <w:numFmt w:val="bullet"/>
      <w:lvlText w:val="•"/>
      <w:lvlJc w:val="left"/>
      <w:pPr>
        <w:ind w:left="2899" w:hanging="185"/>
      </w:pPr>
      <w:rPr>
        <w:rFonts w:hint="default"/>
        <w:lang w:val="en-US" w:eastAsia="en-US" w:bidi="en-US"/>
      </w:rPr>
    </w:lvl>
    <w:lvl w:ilvl="6" w:tplc="5366C1B8">
      <w:numFmt w:val="bullet"/>
      <w:lvlText w:val="•"/>
      <w:lvlJc w:val="left"/>
      <w:pPr>
        <w:ind w:left="3422" w:hanging="185"/>
      </w:pPr>
      <w:rPr>
        <w:rFonts w:hint="default"/>
        <w:lang w:val="en-US" w:eastAsia="en-US" w:bidi="en-US"/>
      </w:rPr>
    </w:lvl>
    <w:lvl w:ilvl="7" w:tplc="5A1A025A">
      <w:numFmt w:val="bullet"/>
      <w:lvlText w:val="•"/>
      <w:lvlJc w:val="left"/>
      <w:pPr>
        <w:ind w:left="3946" w:hanging="185"/>
      </w:pPr>
      <w:rPr>
        <w:rFonts w:hint="default"/>
        <w:lang w:val="en-US" w:eastAsia="en-US" w:bidi="en-US"/>
      </w:rPr>
    </w:lvl>
    <w:lvl w:ilvl="8" w:tplc="B5CCC050">
      <w:numFmt w:val="bullet"/>
      <w:lvlText w:val="•"/>
      <w:lvlJc w:val="left"/>
      <w:pPr>
        <w:ind w:left="4470" w:hanging="185"/>
      </w:pPr>
      <w:rPr>
        <w:rFonts w:hint="default"/>
        <w:lang w:val="en-US" w:eastAsia="en-US" w:bidi="en-US"/>
      </w:rPr>
    </w:lvl>
  </w:abstractNum>
  <w:abstractNum w:abstractNumId="31" w15:restartNumberingAfterBreak="0">
    <w:nsid w:val="59456D3A"/>
    <w:multiLevelType w:val="hybridMultilevel"/>
    <w:tmpl w:val="269EE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A147036"/>
    <w:multiLevelType w:val="hybridMultilevel"/>
    <w:tmpl w:val="C0FCF5A8"/>
    <w:lvl w:ilvl="0" w:tplc="AC2C9856">
      <w:start w:val="1"/>
      <w:numFmt w:val="upp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1ED7D3C"/>
    <w:multiLevelType w:val="hybridMultilevel"/>
    <w:tmpl w:val="6AE44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262843"/>
    <w:multiLevelType w:val="hybridMultilevel"/>
    <w:tmpl w:val="A2AAFF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111AB"/>
    <w:multiLevelType w:val="hybridMultilevel"/>
    <w:tmpl w:val="00B8EC5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68491375"/>
    <w:multiLevelType w:val="hybridMultilevel"/>
    <w:tmpl w:val="4E2A2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070520"/>
    <w:multiLevelType w:val="hybridMultilevel"/>
    <w:tmpl w:val="BA82B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854BFE"/>
    <w:multiLevelType w:val="hybridMultilevel"/>
    <w:tmpl w:val="12106656"/>
    <w:lvl w:ilvl="0" w:tplc="0409000F">
      <w:start w:val="1"/>
      <w:numFmt w:val="decimal"/>
      <w:lvlText w:val="%1."/>
      <w:lvlJc w:val="left"/>
      <w:pPr>
        <w:ind w:left="1080" w:hanging="360"/>
      </w:pPr>
      <w:rPr>
        <w:rFonts w:hint="default"/>
        <w:spacing w:val="-2"/>
        <w:w w:val="99"/>
        <w:sz w:val="20"/>
        <w:szCs w:val="20"/>
        <w:lang w:val="en-US" w:eastAsia="en-US" w:bidi="en-U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7C5F4C"/>
    <w:multiLevelType w:val="hybridMultilevel"/>
    <w:tmpl w:val="42A89E4A"/>
    <w:lvl w:ilvl="0" w:tplc="587CE4D0">
      <w:start w:val="1"/>
      <w:numFmt w:val="lowerRoman"/>
      <w:lvlText w:val="%1."/>
      <w:lvlJc w:val="left"/>
      <w:pPr>
        <w:ind w:left="1080" w:hanging="360"/>
      </w:pPr>
      <w:rPr>
        <w:rFonts w:ascii="Arial" w:eastAsia="Arial" w:hAnsi="Arial" w:cs="Arial" w:hint="default"/>
        <w:spacing w:val="-2"/>
        <w:w w:val="99"/>
        <w:sz w:val="20"/>
        <w:szCs w:val="20"/>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1D1986"/>
    <w:multiLevelType w:val="hybridMultilevel"/>
    <w:tmpl w:val="AF4A2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8A93BE8"/>
    <w:multiLevelType w:val="hybridMultilevel"/>
    <w:tmpl w:val="F41689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F21D11"/>
    <w:multiLevelType w:val="hybridMultilevel"/>
    <w:tmpl w:val="ADEA9DB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3" w15:restartNumberingAfterBreak="0">
    <w:nsid w:val="7BEF61B3"/>
    <w:multiLevelType w:val="hybridMultilevel"/>
    <w:tmpl w:val="921A84F0"/>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4" w15:restartNumberingAfterBreak="0">
    <w:nsid w:val="7C9C3242"/>
    <w:multiLevelType w:val="hybridMultilevel"/>
    <w:tmpl w:val="38047C50"/>
    <w:lvl w:ilvl="0" w:tplc="AB127708">
      <w:start w:val="1"/>
      <w:numFmt w:val="upperLetter"/>
      <w:lvlText w:val="%1."/>
      <w:lvlJc w:val="left"/>
      <w:pPr>
        <w:ind w:left="720" w:hanging="360"/>
      </w:pPr>
      <w:rPr>
        <w:b/>
        <w:bCs/>
        <w:i w:val="0"/>
        <w:iCs/>
      </w:rPr>
    </w:lvl>
    <w:lvl w:ilvl="1" w:tplc="1EC2413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257A75"/>
    <w:multiLevelType w:val="hybridMultilevel"/>
    <w:tmpl w:val="5398770C"/>
    <w:lvl w:ilvl="0" w:tplc="7DB4E8A6">
      <w:start w:val="1"/>
      <w:numFmt w:val="upperLetter"/>
      <w:lvlText w:val="%1."/>
      <w:lvlJc w:val="left"/>
      <w:pPr>
        <w:ind w:left="460" w:hanging="360"/>
      </w:pPr>
      <w:rPr>
        <w:rFonts w:hint="default"/>
        <w:b/>
        <w:bCs/>
        <w:i w:val="0"/>
        <w:iCs/>
        <w:spacing w:val="-1"/>
        <w:w w:val="99"/>
        <w:lang w:val="en-US" w:eastAsia="en-US" w:bidi="en-US"/>
      </w:rPr>
    </w:lvl>
    <w:lvl w:ilvl="1" w:tplc="759C5D9C">
      <w:start w:val="1"/>
      <w:numFmt w:val="lowerRoman"/>
      <w:lvlText w:val="%2."/>
      <w:lvlJc w:val="left"/>
      <w:pPr>
        <w:ind w:left="820" w:hanging="360"/>
      </w:pPr>
      <w:rPr>
        <w:rFonts w:ascii="Arial" w:eastAsia="Arial" w:hAnsi="Arial" w:cs="Arial" w:hint="default"/>
        <w:b w:val="0"/>
        <w:bCs/>
        <w:spacing w:val="-2"/>
        <w:w w:val="99"/>
        <w:sz w:val="20"/>
        <w:szCs w:val="20"/>
        <w:lang w:val="en-US" w:eastAsia="en-US" w:bidi="en-US"/>
      </w:rPr>
    </w:lvl>
    <w:lvl w:ilvl="2" w:tplc="587CE4D0">
      <w:start w:val="1"/>
      <w:numFmt w:val="lowerRoman"/>
      <w:lvlText w:val="%3."/>
      <w:lvlJc w:val="left"/>
      <w:pPr>
        <w:ind w:left="1900" w:hanging="360"/>
        <w:jc w:val="right"/>
      </w:pPr>
      <w:rPr>
        <w:rFonts w:ascii="Arial" w:eastAsia="Arial" w:hAnsi="Arial" w:cs="Arial" w:hint="default"/>
        <w:spacing w:val="-2"/>
        <w:w w:val="99"/>
        <w:sz w:val="20"/>
        <w:szCs w:val="20"/>
        <w:lang w:val="en-US" w:eastAsia="en-US" w:bidi="en-US"/>
      </w:rPr>
    </w:lvl>
    <w:lvl w:ilvl="3" w:tplc="C5F6E210">
      <w:numFmt w:val="bullet"/>
      <w:lvlText w:val="•"/>
      <w:lvlJc w:val="left"/>
      <w:pPr>
        <w:ind w:left="2887" w:hanging="360"/>
      </w:pPr>
      <w:rPr>
        <w:rFonts w:hint="default"/>
        <w:lang w:val="en-US" w:eastAsia="en-US" w:bidi="en-US"/>
      </w:rPr>
    </w:lvl>
    <w:lvl w:ilvl="4" w:tplc="2696BE5A">
      <w:numFmt w:val="bullet"/>
      <w:lvlText w:val="•"/>
      <w:lvlJc w:val="left"/>
      <w:pPr>
        <w:ind w:left="3875" w:hanging="360"/>
      </w:pPr>
      <w:rPr>
        <w:rFonts w:hint="default"/>
        <w:lang w:val="en-US" w:eastAsia="en-US" w:bidi="en-US"/>
      </w:rPr>
    </w:lvl>
    <w:lvl w:ilvl="5" w:tplc="057EEBEC">
      <w:numFmt w:val="bullet"/>
      <w:lvlText w:val="•"/>
      <w:lvlJc w:val="left"/>
      <w:pPr>
        <w:ind w:left="4862" w:hanging="360"/>
      </w:pPr>
      <w:rPr>
        <w:rFonts w:hint="default"/>
        <w:lang w:val="en-US" w:eastAsia="en-US" w:bidi="en-US"/>
      </w:rPr>
    </w:lvl>
    <w:lvl w:ilvl="6" w:tplc="452CFBA8">
      <w:numFmt w:val="bullet"/>
      <w:lvlText w:val="•"/>
      <w:lvlJc w:val="left"/>
      <w:pPr>
        <w:ind w:left="5850" w:hanging="360"/>
      </w:pPr>
      <w:rPr>
        <w:rFonts w:hint="default"/>
        <w:lang w:val="en-US" w:eastAsia="en-US" w:bidi="en-US"/>
      </w:rPr>
    </w:lvl>
    <w:lvl w:ilvl="7" w:tplc="EBEEBC72">
      <w:numFmt w:val="bullet"/>
      <w:lvlText w:val="•"/>
      <w:lvlJc w:val="left"/>
      <w:pPr>
        <w:ind w:left="6837" w:hanging="360"/>
      </w:pPr>
      <w:rPr>
        <w:rFonts w:hint="default"/>
        <w:lang w:val="en-US" w:eastAsia="en-US" w:bidi="en-US"/>
      </w:rPr>
    </w:lvl>
    <w:lvl w:ilvl="8" w:tplc="D7DE12D2">
      <w:numFmt w:val="bullet"/>
      <w:lvlText w:val="•"/>
      <w:lvlJc w:val="left"/>
      <w:pPr>
        <w:ind w:left="7825" w:hanging="360"/>
      </w:pPr>
      <w:rPr>
        <w:rFonts w:hint="default"/>
        <w:lang w:val="en-US" w:eastAsia="en-US" w:bidi="en-US"/>
      </w:rPr>
    </w:lvl>
  </w:abstractNum>
  <w:num w:numId="1">
    <w:abstractNumId w:val="36"/>
  </w:num>
  <w:num w:numId="2">
    <w:abstractNumId w:val="20"/>
  </w:num>
  <w:num w:numId="3">
    <w:abstractNumId w:val="0"/>
  </w:num>
  <w:num w:numId="4">
    <w:abstractNumId w:val="35"/>
  </w:num>
  <w:num w:numId="5">
    <w:abstractNumId w:val="9"/>
  </w:num>
  <w:num w:numId="6">
    <w:abstractNumId w:val="23"/>
  </w:num>
  <w:num w:numId="7">
    <w:abstractNumId w:val="29"/>
  </w:num>
  <w:num w:numId="8">
    <w:abstractNumId w:val="45"/>
  </w:num>
  <w:num w:numId="9">
    <w:abstractNumId w:val="19"/>
  </w:num>
  <w:num w:numId="10">
    <w:abstractNumId w:val="30"/>
  </w:num>
  <w:num w:numId="11">
    <w:abstractNumId w:val="11"/>
  </w:num>
  <w:num w:numId="12">
    <w:abstractNumId w:val="44"/>
  </w:num>
  <w:num w:numId="13">
    <w:abstractNumId w:val="12"/>
  </w:num>
  <w:num w:numId="14">
    <w:abstractNumId w:val="27"/>
  </w:num>
  <w:num w:numId="15">
    <w:abstractNumId w:val="31"/>
  </w:num>
  <w:num w:numId="16">
    <w:abstractNumId w:val="3"/>
  </w:num>
  <w:num w:numId="17">
    <w:abstractNumId w:val="41"/>
  </w:num>
  <w:num w:numId="18">
    <w:abstractNumId w:val="37"/>
  </w:num>
  <w:num w:numId="19">
    <w:abstractNumId w:val="8"/>
  </w:num>
  <w:num w:numId="20">
    <w:abstractNumId w:val="38"/>
  </w:num>
  <w:num w:numId="21">
    <w:abstractNumId w:val="28"/>
  </w:num>
  <w:num w:numId="22">
    <w:abstractNumId w:val="32"/>
  </w:num>
  <w:num w:numId="23">
    <w:abstractNumId w:val="25"/>
  </w:num>
  <w:num w:numId="24">
    <w:abstractNumId w:val="26"/>
  </w:num>
  <w:num w:numId="25">
    <w:abstractNumId w:val="40"/>
  </w:num>
  <w:num w:numId="26">
    <w:abstractNumId w:val="1"/>
  </w:num>
  <w:num w:numId="27">
    <w:abstractNumId w:val="22"/>
  </w:num>
  <w:num w:numId="28">
    <w:abstractNumId w:val="33"/>
  </w:num>
  <w:num w:numId="29">
    <w:abstractNumId w:val="15"/>
  </w:num>
  <w:num w:numId="30">
    <w:abstractNumId w:val="24"/>
  </w:num>
  <w:num w:numId="31">
    <w:abstractNumId w:val="7"/>
  </w:num>
  <w:num w:numId="32">
    <w:abstractNumId w:val="5"/>
  </w:num>
  <w:num w:numId="33">
    <w:abstractNumId w:val="17"/>
  </w:num>
  <w:num w:numId="34">
    <w:abstractNumId w:val="14"/>
  </w:num>
  <w:num w:numId="35">
    <w:abstractNumId w:val="13"/>
  </w:num>
  <w:num w:numId="36">
    <w:abstractNumId w:val="6"/>
  </w:num>
  <w:num w:numId="37">
    <w:abstractNumId w:val="2"/>
  </w:num>
  <w:num w:numId="38">
    <w:abstractNumId w:val="21"/>
  </w:num>
  <w:num w:numId="39">
    <w:abstractNumId w:val="16"/>
  </w:num>
  <w:num w:numId="40">
    <w:abstractNumId w:val="39"/>
  </w:num>
  <w:num w:numId="41">
    <w:abstractNumId w:val="42"/>
  </w:num>
  <w:num w:numId="42">
    <w:abstractNumId w:val="43"/>
  </w:num>
  <w:num w:numId="43">
    <w:abstractNumId w:val="4"/>
  </w:num>
  <w:num w:numId="44">
    <w:abstractNumId w:val="34"/>
  </w:num>
  <w:num w:numId="45">
    <w:abstractNumId w:val="10"/>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C2"/>
    <w:rsid w:val="00011C75"/>
    <w:rsid w:val="00091CFB"/>
    <w:rsid w:val="000926A9"/>
    <w:rsid w:val="00096778"/>
    <w:rsid w:val="000D2541"/>
    <w:rsid w:val="000F0BCA"/>
    <w:rsid w:val="000F111C"/>
    <w:rsid w:val="000F1ACD"/>
    <w:rsid w:val="000F2A14"/>
    <w:rsid w:val="00135F1A"/>
    <w:rsid w:val="001362FE"/>
    <w:rsid w:val="00141A94"/>
    <w:rsid w:val="00155CEF"/>
    <w:rsid w:val="00160E65"/>
    <w:rsid w:val="00160F00"/>
    <w:rsid w:val="0016479D"/>
    <w:rsid w:val="00183568"/>
    <w:rsid w:val="0020160F"/>
    <w:rsid w:val="002063E6"/>
    <w:rsid w:val="0022592E"/>
    <w:rsid w:val="00233454"/>
    <w:rsid w:val="00236CA4"/>
    <w:rsid w:val="00247907"/>
    <w:rsid w:val="002A139E"/>
    <w:rsid w:val="002B4897"/>
    <w:rsid w:val="003406C7"/>
    <w:rsid w:val="003A1F2D"/>
    <w:rsid w:val="003A45A3"/>
    <w:rsid w:val="003C7423"/>
    <w:rsid w:val="00425CF0"/>
    <w:rsid w:val="00446E47"/>
    <w:rsid w:val="00456511"/>
    <w:rsid w:val="004639A3"/>
    <w:rsid w:val="0048296E"/>
    <w:rsid w:val="00494D96"/>
    <w:rsid w:val="004B6DA0"/>
    <w:rsid w:val="004C26F3"/>
    <w:rsid w:val="004E3D69"/>
    <w:rsid w:val="00515E27"/>
    <w:rsid w:val="0052401A"/>
    <w:rsid w:val="00563881"/>
    <w:rsid w:val="005842B1"/>
    <w:rsid w:val="00584B11"/>
    <w:rsid w:val="005A6DEA"/>
    <w:rsid w:val="005E6EC5"/>
    <w:rsid w:val="00610A8E"/>
    <w:rsid w:val="00621BB0"/>
    <w:rsid w:val="006322CC"/>
    <w:rsid w:val="006526FD"/>
    <w:rsid w:val="006536FD"/>
    <w:rsid w:val="006558F1"/>
    <w:rsid w:val="00670E6C"/>
    <w:rsid w:val="006A6BFA"/>
    <w:rsid w:val="006B34C5"/>
    <w:rsid w:val="006B7F7F"/>
    <w:rsid w:val="006F6107"/>
    <w:rsid w:val="007001DB"/>
    <w:rsid w:val="00703B02"/>
    <w:rsid w:val="0071021A"/>
    <w:rsid w:val="00713218"/>
    <w:rsid w:val="00720430"/>
    <w:rsid w:val="00753629"/>
    <w:rsid w:val="00794091"/>
    <w:rsid w:val="007A2BAC"/>
    <w:rsid w:val="007B3EED"/>
    <w:rsid w:val="007D4491"/>
    <w:rsid w:val="007E69FE"/>
    <w:rsid w:val="007F0916"/>
    <w:rsid w:val="007F17A0"/>
    <w:rsid w:val="00855B23"/>
    <w:rsid w:val="008B4BA9"/>
    <w:rsid w:val="008F49C2"/>
    <w:rsid w:val="008F7091"/>
    <w:rsid w:val="0090112D"/>
    <w:rsid w:val="009044C8"/>
    <w:rsid w:val="00922DA3"/>
    <w:rsid w:val="0094035D"/>
    <w:rsid w:val="00975E7F"/>
    <w:rsid w:val="00977795"/>
    <w:rsid w:val="009B64ED"/>
    <w:rsid w:val="00A52EA8"/>
    <w:rsid w:val="00A6106B"/>
    <w:rsid w:val="00A64033"/>
    <w:rsid w:val="00A764B1"/>
    <w:rsid w:val="00A86C99"/>
    <w:rsid w:val="00A872C9"/>
    <w:rsid w:val="00A9328F"/>
    <w:rsid w:val="00A9446C"/>
    <w:rsid w:val="00AC11B2"/>
    <w:rsid w:val="00AD6456"/>
    <w:rsid w:val="00AD7C69"/>
    <w:rsid w:val="00B01181"/>
    <w:rsid w:val="00B2098D"/>
    <w:rsid w:val="00B237FC"/>
    <w:rsid w:val="00B4096A"/>
    <w:rsid w:val="00B73765"/>
    <w:rsid w:val="00B80614"/>
    <w:rsid w:val="00BC1230"/>
    <w:rsid w:val="00BD07B3"/>
    <w:rsid w:val="00BE4D8C"/>
    <w:rsid w:val="00C568FC"/>
    <w:rsid w:val="00C64498"/>
    <w:rsid w:val="00C7324A"/>
    <w:rsid w:val="00C95C45"/>
    <w:rsid w:val="00CC2090"/>
    <w:rsid w:val="00CC22FC"/>
    <w:rsid w:val="00CF5D37"/>
    <w:rsid w:val="00D15A76"/>
    <w:rsid w:val="00D1624B"/>
    <w:rsid w:val="00D20EE2"/>
    <w:rsid w:val="00D2267F"/>
    <w:rsid w:val="00D355A7"/>
    <w:rsid w:val="00D644B9"/>
    <w:rsid w:val="00D666B9"/>
    <w:rsid w:val="00DC63E2"/>
    <w:rsid w:val="00DD18ED"/>
    <w:rsid w:val="00DD35A1"/>
    <w:rsid w:val="00DD6138"/>
    <w:rsid w:val="00E04B83"/>
    <w:rsid w:val="00E215D1"/>
    <w:rsid w:val="00E27B98"/>
    <w:rsid w:val="00E31F0F"/>
    <w:rsid w:val="00E349FB"/>
    <w:rsid w:val="00E50D4F"/>
    <w:rsid w:val="00E64A97"/>
    <w:rsid w:val="00E654B7"/>
    <w:rsid w:val="00E6585F"/>
    <w:rsid w:val="00E67A67"/>
    <w:rsid w:val="00E73E43"/>
    <w:rsid w:val="00E74AB6"/>
    <w:rsid w:val="00E82FCB"/>
    <w:rsid w:val="00E86110"/>
    <w:rsid w:val="00E959E1"/>
    <w:rsid w:val="00E96430"/>
    <w:rsid w:val="00F034FF"/>
    <w:rsid w:val="00F11D72"/>
    <w:rsid w:val="00F15C8B"/>
    <w:rsid w:val="00F2678B"/>
    <w:rsid w:val="00F414B9"/>
    <w:rsid w:val="00F70A75"/>
    <w:rsid w:val="00F85ED5"/>
    <w:rsid w:val="00FA2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C35EDB"/>
  <w15:chartTrackingRefBased/>
  <w15:docId w15:val="{61527513-18ED-475F-B6B7-C0804157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45"/>
  </w:style>
  <w:style w:type="paragraph" w:styleId="Heading1">
    <w:name w:val="heading 1"/>
    <w:basedOn w:val="Normal"/>
    <w:link w:val="Heading1Char"/>
    <w:uiPriority w:val="1"/>
    <w:qFormat/>
    <w:rsid w:val="006A6BFA"/>
    <w:pPr>
      <w:widowControl w:val="0"/>
      <w:autoSpaceDE w:val="0"/>
      <w:autoSpaceDN w:val="0"/>
      <w:spacing w:before="4" w:after="0" w:line="240" w:lineRule="auto"/>
      <w:ind w:left="1526" w:right="1763"/>
      <w:jc w:val="center"/>
      <w:outlineLvl w:val="0"/>
    </w:pPr>
    <w:rPr>
      <w:rFonts w:ascii="Calibri" w:eastAsia="Calibri" w:hAnsi="Calibri" w:cs="Calibri"/>
      <w:b/>
      <w:bCs/>
      <w:sz w:val="28"/>
      <w:szCs w:val="28"/>
      <w:lang w:bidi="en-US"/>
    </w:rPr>
  </w:style>
  <w:style w:type="paragraph" w:styleId="Heading2">
    <w:name w:val="heading 2"/>
    <w:basedOn w:val="Normal"/>
    <w:link w:val="Heading2Char"/>
    <w:uiPriority w:val="1"/>
    <w:qFormat/>
    <w:rsid w:val="006A6BFA"/>
    <w:pPr>
      <w:widowControl w:val="0"/>
      <w:autoSpaceDE w:val="0"/>
      <w:autoSpaceDN w:val="0"/>
      <w:spacing w:after="0" w:line="240" w:lineRule="auto"/>
      <w:ind w:left="460" w:hanging="360"/>
      <w:outlineLvl w:val="1"/>
    </w:pPr>
    <w:rPr>
      <w:rFonts w:ascii="Arial" w:eastAsia="Arial" w:hAnsi="Arial" w:cs="Arial"/>
      <w:b/>
      <w:bCs/>
      <w:sz w:val="20"/>
      <w:szCs w:val="20"/>
      <w:lang w:bidi="en-US"/>
    </w:rPr>
  </w:style>
  <w:style w:type="paragraph" w:styleId="Heading3">
    <w:name w:val="heading 3"/>
    <w:basedOn w:val="Normal"/>
    <w:link w:val="Heading3Char"/>
    <w:uiPriority w:val="1"/>
    <w:qFormat/>
    <w:rsid w:val="006A6BFA"/>
    <w:pPr>
      <w:widowControl w:val="0"/>
      <w:autoSpaceDE w:val="0"/>
      <w:autoSpaceDN w:val="0"/>
      <w:spacing w:before="1" w:after="0" w:line="240" w:lineRule="auto"/>
      <w:ind w:left="794" w:hanging="360"/>
      <w:outlineLvl w:val="2"/>
    </w:pPr>
    <w:rPr>
      <w:rFonts w:ascii="Arial" w:eastAsia="Arial" w:hAnsi="Arial" w:cs="Arial"/>
      <w:b/>
      <w:bCs/>
      <w:i/>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L,Indent"/>
    <w:basedOn w:val="Normal"/>
    <w:uiPriority w:val="99"/>
    <w:qFormat/>
    <w:rsid w:val="00B80614"/>
    <w:pPr>
      <w:ind w:left="720"/>
      <w:contextualSpacing/>
    </w:pPr>
  </w:style>
  <w:style w:type="paragraph" w:styleId="ListBullet">
    <w:name w:val="List Bullet"/>
    <w:basedOn w:val="Normal"/>
    <w:uiPriority w:val="99"/>
    <w:unhideWhenUsed/>
    <w:rsid w:val="00E74AB6"/>
    <w:pPr>
      <w:numPr>
        <w:numId w:val="3"/>
      </w:numPr>
      <w:contextualSpacing/>
    </w:pPr>
  </w:style>
  <w:style w:type="paragraph" w:styleId="NormalWeb">
    <w:name w:val="Normal (Web)"/>
    <w:basedOn w:val="Normal"/>
    <w:uiPriority w:val="99"/>
    <w:unhideWhenUsed/>
    <w:rsid w:val="00E74A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3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6FD"/>
  </w:style>
  <w:style w:type="paragraph" w:styleId="Footer">
    <w:name w:val="footer"/>
    <w:basedOn w:val="Normal"/>
    <w:link w:val="FooterChar"/>
    <w:uiPriority w:val="99"/>
    <w:unhideWhenUsed/>
    <w:rsid w:val="00653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6FD"/>
  </w:style>
  <w:style w:type="character" w:customStyle="1" w:styleId="Heading1Char">
    <w:name w:val="Heading 1 Char"/>
    <w:basedOn w:val="DefaultParagraphFont"/>
    <w:link w:val="Heading1"/>
    <w:uiPriority w:val="1"/>
    <w:rsid w:val="006A6BFA"/>
    <w:rPr>
      <w:rFonts w:ascii="Calibri" w:eastAsia="Calibri" w:hAnsi="Calibri" w:cs="Calibri"/>
      <w:b/>
      <w:bCs/>
      <w:sz w:val="28"/>
      <w:szCs w:val="28"/>
      <w:lang w:bidi="en-US"/>
    </w:rPr>
  </w:style>
  <w:style w:type="character" w:customStyle="1" w:styleId="Heading2Char">
    <w:name w:val="Heading 2 Char"/>
    <w:basedOn w:val="DefaultParagraphFont"/>
    <w:link w:val="Heading2"/>
    <w:uiPriority w:val="1"/>
    <w:rsid w:val="006A6BFA"/>
    <w:rPr>
      <w:rFonts w:ascii="Arial" w:eastAsia="Arial" w:hAnsi="Arial" w:cs="Arial"/>
      <w:b/>
      <w:bCs/>
      <w:sz w:val="20"/>
      <w:szCs w:val="20"/>
      <w:lang w:bidi="en-US"/>
    </w:rPr>
  </w:style>
  <w:style w:type="character" w:customStyle="1" w:styleId="Heading3Char">
    <w:name w:val="Heading 3 Char"/>
    <w:basedOn w:val="DefaultParagraphFont"/>
    <w:link w:val="Heading3"/>
    <w:uiPriority w:val="1"/>
    <w:rsid w:val="006A6BFA"/>
    <w:rPr>
      <w:rFonts w:ascii="Arial" w:eastAsia="Arial" w:hAnsi="Arial" w:cs="Arial"/>
      <w:b/>
      <w:bCs/>
      <w:i/>
      <w:sz w:val="20"/>
      <w:szCs w:val="20"/>
      <w:lang w:bidi="en-US"/>
    </w:rPr>
  </w:style>
  <w:style w:type="paragraph" w:styleId="BodyText">
    <w:name w:val="Body Text"/>
    <w:basedOn w:val="Normal"/>
    <w:link w:val="BodyTextChar"/>
    <w:uiPriority w:val="1"/>
    <w:qFormat/>
    <w:rsid w:val="006A6BFA"/>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6A6BFA"/>
    <w:rPr>
      <w:rFonts w:ascii="Arial" w:eastAsia="Arial" w:hAnsi="Arial" w:cs="Arial"/>
      <w:sz w:val="20"/>
      <w:szCs w:val="20"/>
      <w:lang w:bidi="en-US"/>
    </w:rPr>
  </w:style>
  <w:style w:type="paragraph" w:customStyle="1" w:styleId="TableParagraph">
    <w:name w:val="Table Paragraph"/>
    <w:basedOn w:val="Normal"/>
    <w:uiPriority w:val="1"/>
    <w:qFormat/>
    <w:rsid w:val="006A6BFA"/>
    <w:pPr>
      <w:widowControl w:val="0"/>
      <w:autoSpaceDE w:val="0"/>
      <w:autoSpaceDN w:val="0"/>
      <w:spacing w:after="0" w:line="265" w:lineRule="exact"/>
      <w:ind w:left="106"/>
    </w:pPr>
    <w:rPr>
      <w:rFonts w:ascii="Calibri" w:eastAsia="Calibri" w:hAnsi="Calibri" w:cs="Calibri"/>
      <w:lang w:bidi="en-US"/>
    </w:rPr>
  </w:style>
  <w:style w:type="paragraph" w:styleId="BalloonText">
    <w:name w:val="Balloon Text"/>
    <w:basedOn w:val="Normal"/>
    <w:link w:val="BalloonTextChar"/>
    <w:uiPriority w:val="99"/>
    <w:semiHidden/>
    <w:unhideWhenUsed/>
    <w:rsid w:val="00C73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24A"/>
    <w:rPr>
      <w:rFonts w:ascii="Segoe UI" w:hAnsi="Segoe UI" w:cs="Segoe UI"/>
      <w:sz w:val="18"/>
      <w:szCs w:val="18"/>
    </w:rPr>
  </w:style>
  <w:style w:type="character" w:styleId="Hyperlink">
    <w:name w:val="Hyperlink"/>
    <w:basedOn w:val="DefaultParagraphFont"/>
    <w:uiPriority w:val="99"/>
    <w:unhideWhenUsed/>
    <w:rsid w:val="000F0BCA"/>
    <w:rPr>
      <w:color w:val="0563C1"/>
      <w:u w:val="single"/>
    </w:rPr>
  </w:style>
  <w:style w:type="character" w:styleId="Strong">
    <w:name w:val="Strong"/>
    <w:basedOn w:val="DefaultParagraphFont"/>
    <w:uiPriority w:val="22"/>
    <w:qFormat/>
    <w:rsid w:val="000F0BCA"/>
    <w:rPr>
      <w:b/>
      <w:bCs/>
    </w:rPr>
  </w:style>
  <w:style w:type="paragraph" w:customStyle="1" w:styleId="Default">
    <w:name w:val="Default"/>
    <w:rsid w:val="003C74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nresolvedMention">
    <w:name w:val="Unresolved Mention"/>
    <w:basedOn w:val="DefaultParagraphFont"/>
    <w:uiPriority w:val="99"/>
    <w:semiHidden/>
    <w:unhideWhenUsed/>
    <w:rsid w:val="003C7423"/>
    <w:rPr>
      <w:color w:val="605E5C"/>
      <w:shd w:val="clear" w:color="auto" w:fill="E1DFDD"/>
    </w:rPr>
  </w:style>
  <w:style w:type="paragraph" w:customStyle="1" w:styleId="tocitem">
    <w:name w:val="tocitem"/>
    <w:basedOn w:val="Normal"/>
    <w:rsid w:val="003C7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1">
    <w:name w:val="psection-1"/>
    <w:basedOn w:val="Normal"/>
    <w:rsid w:val="003C7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3C7423"/>
  </w:style>
  <w:style w:type="paragraph" w:customStyle="1" w:styleId="psection-2">
    <w:name w:val="psection-2"/>
    <w:basedOn w:val="Normal"/>
    <w:rsid w:val="003C7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3">
    <w:name w:val="psection-3"/>
    <w:basedOn w:val="Normal"/>
    <w:rsid w:val="003C742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96778"/>
    <w:rPr>
      <w:sz w:val="16"/>
      <w:szCs w:val="16"/>
    </w:rPr>
  </w:style>
  <w:style w:type="paragraph" w:styleId="CommentText">
    <w:name w:val="annotation text"/>
    <w:basedOn w:val="Normal"/>
    <w:link w:val="CommentTextChar"/>
    <w:uiPriority w:val="99"/>
    <w:semiHidden/>
    <w:unhideWhenUsed/>
    <w:rsid w:val="00096778"/>
    <w:pPr>
      <w:spacing w:line="240" w:lineRule="auto"/>
    </w:pPr>
    <w:rPr>
      <w:sz w:val="20"/>
      <w:szCs w:val="20"/>
    </w:rPr>
  </w:style>
  <w:style w:type="character" w:customStyle="1" w:styleId="CommentTextChar">
    <w:name w:val="Comment Text Char"/>
    <w:basedOn w:val="DefaultParagraphFont"/>
    <w:link w:val="CommentText"/>
    <w:uiPriority w:val="99"/>
    <w:semiHidden/>
    <w:rsid w:val="00096778"/>
    <w:rPr>
      <w:sz w:val="20"/>
      <w:szCs w:val="20"/>
    </w:rPr>
  </w:style>
  <w:style w:type="paragraph" w:styleId="CommentSubject">
    <w:name w:val="annotation subject"/>
    <w:basedOn w:val="CommentText"/>
    <w:next w:val="CommentText"/>
    <w:link w:val="CommentSubjectChar"/>
    <w:uiPriority w:val="99"/>
    <w:semiHidden/>
    <w:unhideWhenUsed/>
    <w:rsid w:val="00563881"/>
    <w:rPr>
      <w:b/>
      <w:bCs/>
    </w:rPr>
  </w:style>
  <w:style w:type="character" w:customStyle="1" w:styleId="CommentSubjectChar">
    <w:name w:val="Comment Subject Char"/>
    <w:basedOn w:val="CommentTextChar"/>
    <w:link w:val="CommentSubject"/>
    <w:uiPriority w:val="99"/>
    <w:semiHidden/>
    <w:rsid w:val="00563881"/>
    <w:rPr>
      <w:b/>
      <w:bCs/>
      <w:sz w:val="20"/>
      <w:szCs w:val="20"/>
    </w:rPr>
  </w:style>
  <w:style w:type="table" w:styleId="TableGrid">
    <w:name w:val="Table Grid"/>
    <w:basedOn w:val="TableNormal"/>
    <w:uiPriority w:val="59"/>
    <w:rsid w:val="00F70A75"/>
    <w:pPr>
      <w:spacing w:after="0" w:line="240" w:lineRule="auto"/>
      <w:ind w:left="36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BookTitle">
    <w:name w:val="Book Title"/>
    <w:basedOn w:val="DefaultParagraphFont"/>
    <w:uiPriority w:val="33"/>
    <w:qFormat/>
    <w:rsid w:val="00977795"/>
    <w:rPr>
      <w:b/>
      <w:bCs/>
      <w:smallCaps/>
      <w:spacing w:val="5"/>
    </w:rPr>
  </w:style>
  <w:style w:type="paragraph" w:styleId="NoSpacing">
    <w:name w:val="No Spacing"/>
    <w:uiPriority w:val="1"/>
    <w:qFormat/>
    <w:rsid w:val="0097779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32948">
      <w:bodyDiv w:val="1"/>
      <w:marLeft w:val="0"/>
      <w:marRight w:val="0"/>
      <w:marTop w:val="0"/>
      <w:marBottom w:val="0"/>
      <w:divBdr>
        <w:top w:val="none" w:sz="0" w:space="0" w:color="auto"/>
        <w:left w:val="none" w:sz="0" w:space="0" w:color="auto"/>
        <w:bottom w:val="none" w:sz="0" w:space="0" w:color="auto"/>
        <w:right w:val="none" w:sz="0" w:space="0" w:color="auto"/>
      </w:divBdr>
    </w:div>
    <w:div w:id="409548838">
      <w:bodyDiv w:val="1"/>
      <w:marLeft w:val="0"/>
      <w:marRight w:val="0"/>
      <w:marTop w:val="0"/>
      <w:marBottom w:val="0"/>
      <w:divBdr>
        <w:top w:val="none" w:sz="0" w:space="0" w:color="auto"/>
        <w:left w:val="none" w:sz="0" w:space="0" w:color="auto"/>
        <w:bottom w:val="none" w:sz="0" w:space="0" w:color="auto"/>
        <w:right w:val="none" w:sz="0" w:space="0" w:color="auto"/>
      </w:divBdr>
      <w:divsChild>
        <w:div w:id="1733887858">
          <w:marLeft w:val="0"/>
          <w:marRight w:val="0"/>
          <w:marTop w:val="0"/>
          <w:marBottom w:val="0"/>
          <w:divBdr>
            <w:top w:val="none" w:sz="0" w:space="0" w:color="auto"/>
            <w:left w:val="none" w:sz="0" w:space="0" w:color="auto"/>
            <w:bottom w:val="none" w:sz="0" w:space="0" w:color="auto"/>
            <w:right w:val="none" w:sz="0" w:space="0" w:color="auto"/>
          </w:divBdr>
          <w:divsChild>
            <w:div w:id="1270699927">
              <w:marLeft w:val="0"/>
              <w:marRight w:val="0"/>
              <w:marTop w:val="0"/>
              <w:marBottom w:val="0"/>
              <w:divBdr>
                <w:top w:val="none" w:sz="0" w:space="0" w:color="auto"/>
                <w:left w:val="none" w:sz="0" w:space="0" w:color="auto"/>
                <w:bottom w:val="none" w:sz="0" w:space="0" w:color="auto"/>
                <w:right w:val="none" w:sz="0" w:space="0" w:color="auto"/>
              </w:divBdr>
              <w:divsChild>
                <w:div w:id="14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48040">
      <w:bodyDiv w:val="1"/>
      <w:marLeft w:val="0"/>
      <w:marRight w:val="0"/>
      <w:marTop w:val="0"/>
      <w:marBottom w:val="0"/>
      <w:divBdr>
        <w:top w:val="none" w:sz="0" w:space="0" w:color="auto"/>
        <w:left w:val="none" w:sz="0" w:space="0" w:color="auto"/>
        <w:bottom w:val="none" w:sz="0" w:space="0" w:color="auto"/>
        <w:right w:val="none" w:sz="0" w:space="0" w:color="auto"/>
      </w:divBdr>
    </w:div>
    <w:div w:id="1342467865">
      <w:bodyDiv w:val="1"/>
      <w:marLeft w:val="0"/>
      <w:marRight w:val="0"/>
      <w:marTop w:val="0"/>
      <w:marBottom w:val="0"/>
      <w:divBdr>
        <w:top w:val="none" w:sz="0" w:space="0" w:color="auto"/>
        <w:left w:val="none" w:sz="0" w:space="0" w:color="auto"/>
        <w:bottom w:val="none" w:sz="0" w:space="0" w:color="auto"/>
        <w:right w:val="none" w:sz="0" w:space="0" w:color="auto"/>
      </w:divBdr>
    </w:div>
    <w:div w:id="156075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ccb.org/cte/reserve/" TargetMode="External"/><Relationship Id="rId18" Type="http://schemas.openxmlformats.org/officeDocument/2006/relationships/hyperlink" Target="http://www.grants.illinois.go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natasha.allan@illinois.gov" TargetMode="External"/><Relationship Id="rId7" Type="http://schemas.openxmlformats.org/officeDocument/2006/relationships/hyperlink" Target="mailto:natasha.allan@illinois.gov" TargetMode="External"/><Relationship Id="rId12" Type="http://schemas.openxmlformats.org/officeDocument/2006/relationships/hyperlink" Target="https://www.iccb.org/pods/other/iccb-peer-group-list/" TargetMode="External"/><Relationship Id="rId17" Type="http://schemas.openxmlformats.org/officeDocument/2006/relationships/hyperlink" Target="https://www.illinois.gov/sites/GATA/Documents/How%20to%20Register%20in%20SAMS.pdf"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illinois.gov/sites/GATA/Documents/How%20to%20Register%20in%20SAMS.pdf" TargetMode="External"/><Relationship Id="rId20" Type="http://schemas.openxmlformats.org/officeDocument/2006/relationships/hyperlink" Target="mailto:ICCB.cte@illinoi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CB.cte@illinois.gov"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am.gov/" TargetMode="External"/><Relationship Id="rId23" Type="http://schemas.openxmlformats.org/officeDocument/2006/relationships/header" Target="header3.xml"/><Relationship Id="rId10" Type="http://schemas.openxmlformats.org/officeDocument/2006/relationships/hyperlink" Target="https://www.iccb.org/cte/reserve/" TargetMode="External"/><Relationship Id="rId19" Type="http://schemas.openxmlformats.org/officeDocument/2006/relationships/hyperlink" Target="https://www.iccb.org/cte/reserv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CCB.cte@illinois.gov"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3426</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Olesen-Tracey</dc:creator>
  <cp:keywords/>
  <dc:description/>
  <cp:lastModifiedBy>Natasha Allan</cp:lastModifiedBy>
  <cp:revision>3</cp:revision>
  <dcterms:created xsi:type="dcterms:W3CDTF">2021-05-25T16:26:00Z</dcterms:created>
  <dcterms:modified xsi:type="dcterms:W3CDTF">2021-05-25T16:27:00Z</dcterms:modified>
</cp:coreProperties>
</file>