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38" w:rsidRPr="00CD6C38" w:rsidRDefault="00CD6C38" w:rsidP="00CD6C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C38">
        <w:rPr>
          <w:rFonts w:ascii="Times New Roman" w:hAnsi="Times New Roman" w:cs="Times New Roman"/>
          <w:b/>
          <w:sz w:val="28"/>
          <w:szCs w:val="28"/>
          <w:u w:val="single"/>
        </w:rPr>
        <w:t>Sample Timeline for Monitoring Activities (Elevated Risk)</w:t>
      </w:r>
    </w:p>
    <w:p w:rsidR="00CD6C38" w:rsidRPr="00CD6C38" w:rsidRDefault="00CD6C38" w:rsidP="00CD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C38" w:rsidRPr="00CD6C38" w:rsidRDefault="00CD6C38" w:rsidP="00CD6C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C38">
        <w:rPr>
          <w:rFonts w:ascii="Times New Roman" w:hAnsi="Times New Roman" w:cs="Times New Roman"/>
          <w:sz w:val="24"/>
          <w:szCs w:val="24"/>
        </w:rPr>
        <w:t xml:space="preserve">The college is </w:t>
      </w:r>
      <w:r w:rsidRPr="00CD6C38">
        <w:rPr>
          <w:rFonts w:ascii="Times New Roman" w:hAnsi="Times New Roman" w:cs="Times New Roman"/>
          <w:b/>
          <w:sz w:val="24"/>
          <w:szCs w:val="24"/>
        </w:rPr>
        <w:t>notified</w:t>
      </w:r>
      <w:r w:rsidRPr="00CD6C38">
        <w:rPr>
          <w:rFonts w:ascii="Times New Roman" w:hAnsi="Times New Roman" w:cs="Times New Roman"/>
          <w:sz w:val="24"/>
          <w:szCs w:val="24"/>
        </w:rPr>
        <w:t xml:space="preserve"> of the impending visit </w:t>
      </w:r>
      <w:r w:rsidRPr="00CD6C38">
        <w:rPr>
          <w:rFonts w:ascii="Times New Roman" w:hAnsi="Times New Roman" w:cs="Times New Roman"/>
          <w:b/>
          <w:sz w:val="24"/>
          <w:szCs w:val="24"/>
        </w:rPr>
        <w:t>approximately one and a half months prior</w:t>
      </w:r>
      <w:r w:rsidRPr="00CD6C38">
        <w:rPr>
          <w:rFonts w:ascii="Times New Roman" w:hAnsi="Times New Roman" w:cs="Times New Roman"/>
          <w:sz w:val="24"/>
          <w:szCs w:val="24"/>
        </w:rPr>
        <w:t xml:space="preserve">. With this notification, the college receives the Programmatic Monitoring Tool and the Documentation Checklist information. </w:t>
      </w:r>
    </w:p>
    <w:p w:rsidR="00CD6C38" w:rsidRPr="00CD6C38" w:rsidRDefault="00CD6C38" w:rsidP="00CD6C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C38">
        <w:rPr>
          <w:rFonts w:ascii="Times New Roman" w:hAnsi="Times New Roman" w:cs="Times New Roman"/>
          <w:sz w:val="24"/>
          <w:szCs w:val="24"/>
        </w:rPr>
        <w:t xml:space="preserve">The self-assessment portion of the Programmatic </w:t>
      </w:r>
      <w:r w:rsidRPr="00CD6C38">
        <w:rPr>
          <w:rFonts w:ascii="Times New Roman" w:hAnsi="Times New Roman" w:cs="Times New Roman"/>
          <w:b/>
          <w:sz w:val="24"/>
          <w:szCs w:val="24"/>
        </w:rPr>
        <w:t>Monitoring Tool is completed and submitted</w:t>
      </w:r>
      <w:r w:rsidRPr="00CD6C38">
        <w:rPr>
          <w:rFonts w:ascii="Times New Roman" w:hAnsi="Times New Roman" w:cs="Times New Roman"/>
          <w:sz w:val="24"/>
          <w:szCs w:val="24"/>
        </w:rPr>
        <w:t xml:space="preserve"> back to the ICCB approximately </w:t>
      </w:r>
      <w:r w:rsidRPr="00CD6C38">
        <w:rPr>
          <w:rFonts w:ascii="Times New Roman" w:hAnsi="Times New Roman" w:cs="Times New Roman"/>
          <w:b/>
          <w:sz w:val="24"/>
          <w:szCs w:val="24"/>
        </w:rPr>
        <w:t>two weeks prior to the visit</w:t>
      </w:r>
      <w:r w:rsidRPr="00CD6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C38" w:rsidRPr="00CD6C38" w:rsidRDefault="00CD6C38" w:rsidP="00CD6C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C38">
        <w:rPr>
          <w:rFonts w:ascii="Times New Roman" w:hAnsi="Times New Roman" w:cs="Times New Roman"/>
          <w:sz w:val="24"/>
          <w:szCs w:val="24"/>
        </w:rPr>
        <w:t xml:space="preserve">After reviewing the self-assessment, the applicable fiscal year’s Perkins plan, and other reports, supplemental documentation may be requested. </w:t>
      </w:r>
    </w:p>
    <w:p w:rsidR="00CD6C38" w:rsidRPr="00CD6C38" w:rsidRDefault="00CD6C38" w:rsidP="00CD6C3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C38">
        <w:rPr>
          <w:rFonts w:ascii="Times New Roman" w:hAnsi="Times New Roman" w:cs="Times New Roman"/>
          <w:sz w:val="24"/>
          <w:szCs w:val="24"/>
        </w:rPr>
        <w:t xml:space="preserve">The aforementioned supplemental documentation and information from the Documentation Checklist is made available during the on-site review or can be submitted prior to the visit. </w:t>
      </w:r>
    </w:p>
    <w:p w:rsidR="00CD6C38" w:rsidRPr="00CD6C38" w:rsidRDefault="00CD6C38" w:rsidP="00CD6C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C38">
        <w:rPr>
          <w:rFonts w:ascii="Times New Roman" w:hAnsi="Times New Roman" w:cs="Times New Roman"/>
          <w:sz w:val="24"/>
          <w:szCs w:val="24"/>
        </w:rPr>
        <w:t xml:space="preserve">On-site visit/desk review occurs. On-site visits will typically be conducted jointly with ICCB fiscal staff. </w:t>
      </w:r>
    </w:p>
    <w:p w:rsidR="00CD6C38" w:rsidRPr="00CD6C38" w:rsidRDefault="00CD6C38" w:rsidP="00CD6C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C38">
        <w:rPr>
          <w:rFonts w:ascii="Times New Roman" w:hAnsi="Times New Roman" w:cs="Times New Roman"/>
          <w:sz w:val="24"/>
          <w:szCs w:val="24"/>
        </w:rPr>
        <w:t xml:space="preserve">A </w:t>
      </w:r>
      <w:r w:rsidRPr="00CD6C38">
        <w:rPr>
          <w:rFonts w:ascii="Times New Roman" w:hAnsi="Times New Roman" w:cs="Times New Roman"/>
          <w:b/>
          <w:sz w:val="24"/>
          <w:szCs w:val="24"/>
        </w:rPr>
        <w:t>consolidated</w:t>
      </w:r>
      <w:r w:rsidRPr="00CD6C38">
        <w:rPr>
          <w:rFonts w:ascii="Times New Roman" w:hAnsi="Times New Roman" w:cs="Times New Roman"/>
          <w:sz w:val="24"/>
          <w:szCs w:val="24"/>
        </w:rPr>
        <w:t xml:space="preserve"> fiscal and programmatic Final Monitoring </w:t>
      </w:r>
      <w:r w:rsidRPr="00CD6C38">
        <w:rPr>
          <w:rFonts w:ascii="Times New Roman" w:hAnsi="Times New Roman" w:cs="Times New Roman"/>
          <w:b/>
          <w:sz w:val="24"/>
          <w:szCs w:val="24"/>
        </w:rPr>
        <w:t>Report</w:t>
      </w:r>
      <w:r w:rsidRPr="00CD6C38">
        <w:rPr>
          <w:rFonts w:ascii="Times New Roman" w:hAnsi="Times New Roman" w:cs="Times New Roman"/>
          <w:sz w:val="24"/>
          <w:szCs w:val="24"/>
        </w:rPr>
        <w:t xml:space="preserve"> is issued by the ICCB </w:t>
      </w:r>
      <w:r w:rsidRPr="00CD6C38">
        <w:rPr>
          <w:rFonts w:ascii="Times New Roman" w:hAnsi="Times New Roman" w:cs="Times New Roman"/>
          <w:b/>
          <w:sz w:val="24"/>
          <w:szCs w:val="24"/>
        </w:rPr>
        <w:t>within 30-45 calendar days</w:t>
      </w:r>
      <w:r w:rsidRPr="00CD6C38">
        <w:rPr>
          <w:rFonts w:ascii="Times New Roman" w:hAnsi="Times New Roman" w:cs="Times New Roman"/>
          <w:sz w:val="24"/>
          <w:szCs w:val="24"/>
        </w:rPr>
        <w:t xml:space="preserve"> after the conclusion of the visit. This report will outline all advisory recommendations and compliance findings. </w:t>
      </w:r>
    </w:p>
    <w:p w:rsidR="00712059" w:rsidRPr="00CD6C38" w:rsidRDefault="00CD6C38" w:rsidP="00CD6C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C38">
        <w:rPr>
          <w:rFonts w:ascii="Times New Roman" w:hAnsi="Times New Roman" w:cs="Times New Roman"/>
          <w:sz w:val="24"/>
          <w:szCs w:val="24"/>
        </w:rPr>
        <w:t>Compliance findings will require the college to submit a corrective action plan within a specified amount of time.</w:t>
      </w:r>
      <w:bookmarkStart w:id="0" w:name="_GoBack"/>
      <w:bookmarkEnd w:id="0"/>
    </w:p>
    <w:sectPr w:rsidR="00712059" w:rsidRPr="00CD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61D4"/>
    <w:multiLevelType w:val="hybridMultilevel"/>
    <w:tmpl w:val="9B82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38"/>
    <w:rsid w:val="00712059"/>
    <w:rsid w:val="00C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0D0C"/>
  <w15:chartTrackingRefBased/>
  <w15:docId w15:val="{923DC610-B39B-4037-B1F3-9801C7F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Allan</dc:creator>
  <cp:keywords/>
  <dc:description/>
  <cp:lastModifiedBy>Natasha Allan</cp:lastModifiedBy>
  <cp:revision>1</cp:revision>
  <dcterms:created xsi:type="dcterms:W3CDTF">2020-05-19T19:20:00Z</dcterms:created>
  <dcterms:modified xsi:type="dcterms:W3CDTF">2020-05-19T19:23:00Z</dcterms:modified>
</cp:coreProperties>
</file>