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76" w:rsidRPr="00E2661A" w:rsidRDefault="00F74F76" w:rsidP="00EF0090">
      <w:pPr>
        <w:pStyle w:val="NormalWeb"/>
        <w:spacing w:before="240" w:beforeAutospacing="0" w:after="240" w:afterAutospacing="0"/>
        <w:jc w:val="both"/>
        <w:rPr>
          <w:b/>
          <w:bCs/>
          <w:color w:val="000000"/>
        </w:rPr>
      </w:pPr>
      <w:bookmarkStart w:id="0" w:name="_GoBack"/>
      <w:bookmarkEnd w:id="0"/>
      <w:r w:rsidRPr="00E2661A">
        <w:rPr>
          <w:b/>
          <w:bCs/>
          <w:color w:val="000000"/>
        </w:rPr>
        <w:t>1.        Q: Will the Perkins Local Application due date be extended?</w:t>
      </w:r>
    </w:p>
    <w:p w:rsidR="00F74F76" w:rsidRPr="00E2661A" w:rsidRDefault="00F74F76" w:rsidP="00DB09F3">
      <w:pPr>
        <w:pStyle w:val="NormalWeb"/>
        <w:spacing w:before="240" w:beforeAutospacing="0" w:after="240" w:afterAutospacing="0"/>
        <w:ind w:left="720"/>
        <w:jc w:val="both"/>
      </w:pPr>
      <w:r w:rsidRPr="00E2661A">
        <w:rPr>
          <w:b/>
          <w:bCs/>
          <w:color w:val="000000"/>
        </w:rPr>
        <w:t xml:space="preserve">A: </w:t>
      </w:r>
      <w:r w:rsidR="00DB09F3" w:rsidRPr="00E2661A">
        <w:rPr>
          <w:bCs/>
          <w:color w:val="000000"/>
        </w:rPr>
        <w:t xml:space="preserve">Yes. </w:t>
      </w:r>
      <w:r w:rsidRPr="00E2661A">
        <w:rPr>
          <w:bCs/>
          <w:color w:val="000000"/>
        </w:rPr>
        <w:t>The Perkins Grant Application Package due dat</w:t>
      </w:r>
      <w:r w:rsidR="00274FBB">
        <w:rPr>
          <w:bCs/>
          <w:color w:val="000000"/>
        </w:rPr>
        <w:t>e has been extended until Monday</w:t>
      </w:r>
      <w:r w:rsidRPr="00E2661A">
        <w:rPr>
          <w:bCs/>
          <w:color w:val="000000"/>
        </w:rPr>
        <w:t xml:space="preserve">, </w:t>
      </w:r>
      <w:r w:rsidR="00E2661A">
        <w:rPr>
          <w:b/>
          <w:bCs/>
          <w:color w:val="000000"/>
        </w:rPr>
        <w:t>June 1</w:t>
      </w:r>
      <w:r w:rsidRPr="00E2661A">
        <w:rPr>
          <w:b/>
          <w:bCs/>
          <w:color w:val="000000"/>
        </w:rPr>
        <w:t>, 2020</w:t>
      </w:r>
      <w:r w:rsidR="00DB09F3" w:rsidRPr="00E2661A">
        <w:rPr>
          <w:bCs/>
          <w:color w:val="000000"/>
        </w:rPr>
        <w:t xml:space="preserve">. Please refer to the </w:t>
      </w:r>
      <w:hyperlink r:id="rId7" w:history="1">
        <w:r w:rsidR="00DB09F3" w:rsidRPr="00E2661A">
          <w:rPr>
            <w:rStyle w:val="Hyperlink"/>
            <w:bCs/>
          </w:rPr>
          <w:t>Grant Guidelines</w:t>
        </w:r>
      </w:hyperlink>
      <w:r w:rsidR="00DB09F3" w:rsidRPr="00E2661A">
        <w:rPr>
          <w:bCs/>
          <w:color w:val="000000"/>
        </w:rPr>
        <w:t xml:space="preserve"> for all grant submission instructions</w:t>
      </w:r>
      <w:r w:rsidRPr="00E2661A">
        <w:rPr>
          <w:bCs/>
          <w:color w:val="000000"/>
        </w:rPr>
        <w:t xml:space="preserve">. </w:t>
      </w:r>
    </w:p>
    <w:p w:rsidR="00863F6B" w:rsidRPr="00863F6B" w:rsidRDefault="00DB09F3" w:rsidP="00863F6B">
      <w:pPr>
        <w:spacing w:after="0" w:line="240" w:lineRule="auto"/>
        <w:ind w:left="720" w:hanging="720"/>
        <w:jc w:val="both"/>
        <w:rPr>
          <w:rFonts w:ascii="Times New Roman" w:eastAsia="Times New Roman" w:hAnsi="Times New Roman" w:cs="Times New Roman"/>
          <w:b/>
          <w:sz w:val="24"/>
          <w:szCs w:val="24"/>
        </w:rPr>
      </w:pPr>
      <w:r w:rsidRPr="00E2661A">
        <w:rPr>
          <w:rFonts w:ascii="Times New Roman" w:eastAsia="Times New Roman" w:hAnsi="Times New Roman" w:cs="Times New Roman"/>
          <w:b/>
          <w:sz w:val="24"/>
          <w:szCs w:val="24"/>
        </w:rPr>
        <w:t>2</w:t>
      </w:r>
      <w:r w:rsidR="00EF0090" w:rsidRPr="00E2661A">
        <w:rPr>
          <w:rFonts w:ascii="Times New Roman" w:eastAsia="Times New Roman" w:hAnsi="Times New Roman" w:cs="Times New Roman"/>
          <w:b/>
          <w:sz w:val="24"/>
          <w:szCs w:val="24"/>
        </w:rPr>
        <w:t xml:space="preserve">. </w:t>
      </w:r>
      <w:r w:rsidR="00EF0090" w:rsidRPr="00E2661A">
        <w:rPr>
          <w:rFonts w:ascii="Times New Roman" w:eastAsia="Times New Roman" w:hAnsi="Times New Roman" w:cs="Times New Roman"/>
          <w:b/>
          <w:sz w:val="24"/>
          <w:szCs w:val="24"/>
        </w:rPr>
        <w:tab/>
      </w:r>
      <w:r w:rsidR="00863F6B" w:rsidRPr="00863F6B">
        <w:rPr>
          <w:rFonts w:ascii="Times New Roman" w:eastAsia="Times New Roman" w:hAnsi="Times New Roman" w:cs="Times New Roman"/>
          <w:b/>
          <w:sz w:val="24"/>
          <w:szCs w:val="24"/>
        </w:rPr>
        <w:t xml:space="preserve">Q: With the disruption caused by the pandemic, what are the expectations for conducting and completing the Comprehensive Local Needs Assessment? </w:t>
      </w:r>
    </w:p>
    <w:p w:rsidR="00863F6B" w:rsidRDefault="00863F6B" w:rsidP="00863F6B">
      <w:pPr>
        <w:spacing w:after="0" w:line="240" w:lineRule="auto"/>
        <w:ind w:left="720" w:hanging="720"/>
        <w:jc w:val="both"/>
        <w:rPr>
          <w:rFonts w:ascii="Times New Roman" w:eastAsia="Times New Roman" w:hAnsi="Times New Roman" w:cs="Times New Roman"/>
          <w:b/>
          <w:sz w:val="24"/>
          <w:szCs w:val="24"/>
        </w:rPr>
      </w:pPr>
    </w:p>
    <w:p w:rsidR="00863F6B" w:rsidRDefault="00863F6B" w:rsidP="00863F6B">
      <w:pPr>
        <w:spacing w:after="0" w:line="240" w:lineRule="auto"/>
        <w:ind w:left="720"/>
        <w:jc w:val="both"/>
        <w:rPr>
          <w:rFonts w:ascii="Times New Roman" w:eastAsia="Times New Roman" w:hAnsi="Times New Roman" w:cs="Times New Roman"/>
          <w:b/>
          <w:sz w:val="24"/>
          <w:szCs w:val="24"/>
        </w:rPr>
      </w:pPr>
      <w:r w:rsidRPr="00863F6B">
        <w:rPr>
          <w:rFonts w:ascii="Times New Roman" w:eastAsia="Times New Roman" w:hAnsi="Times New Roman" w:cs="Times New Roman"/>
          <w:b/>
          <w:sz w:val="24"/>
          <w:szCs w:val="24"/>
        </w:rPr>
        <w:t xml:space="preserve">A: </w:t>
      </w:r>
      <w:r w:rsidRPr="00863F6B">
        <w:rPr>
          <w:rFonts w:ascii="Times New Roman" w:eastAsia="Times New Roman" w:hAnsi="Times New Roman" w:cs="Times New Roman"/>
          <w:sz w:val="24"/>
          <w:szCs w:val="24"/>
        </w:rPr>
        <w:t>Since many colleges had events and meetings planned for this Spring that were cancelled due to the COVID-19</w:t>
      </w:r>
      <w:r>
        <w:rPr>
          <w:rFonts w:ascii="Times New Roman" w:eastAsia="Times New Roman" w:hAnsi="Times New Roman" w:cs="Times New Roman"/>
          <w:sz w:val="24"/>
          <w:szCs w:val="24"/>
        </w:rPr>
        <w:t xml:space="preserve"> pandemic, colleges should submit a CLNA that is complete as possible. However, </w:t>
      </w:r>
      <w:r w:rsidRPr="00863F6B">
        <w:rPr>
          <w:rFonts w:ascii="Times New Roman" w:eastAsia="Times New Roman" w:hAnsi="Times New Roman" w:cs="Times New Roman"/>
          <w:sz w:val="24"/>
          <w:szCs w:val="24"/>
        </w:rPr>
        <w:t xml:space="preserve">the colleges will </w:t>
      </w:r>
      <w:r>
        <w:rPr>
          <w:rFonts w:ascii="Times New Roman" w:eastAsia="Times New Roman" w:hAnsi="Times New Roman" w:cs="Times New Roman"/>
          <w:sz w:val="24"/>
          <w:szCs w:val="24"/>
        </w:rPr>
        <w:t xml:space="preserve">be </w:t>
      </w:r>
      <w:r w:rsidRPr="00863F6B">
        <w:rPr>
          <w:rFonts w:ascii="Times New Roman" w:eastAsia="Times New Roman" w:hAnsi="Times New Roman" w:cs="Times New Roman"/>
          <w:sz w:val="24"/>
          <w:szCs w:val="24"/>
        </w:rPr>
        <w:t>given time over the next year to conduct CLNA activities, engage partners, and analyze data to update their existing CLNA and Local Application Narrative</w:t>
      </w:r>
      <w:r>
        <w:rPr>
          <w:rFonts w:ascii="Times New Roman" w:eastAsia="Times New Roman" w:hAnsi="Times New Roman" w:cs="Times New Roman"/>
          <w:sz w:val="24"/>
          <w:szCs w:val="24"/>
        </w:rPr>
        <w:t>, as appropriate</w:t>
      </w:r>
      <w:r w:rsidRPr="00863F6B">
        <w:rPr>
          <w:rFonts w:ascii="Times New Roman" w:eastAsia="Times New Roman" w:hAnsi="Times New Roman" w:cs="Times New Roman"/>
          <w:sz w:val="24"/>
          <w:szCs w:val="24"/>
        </w:rPr>
        <w:t>. This guidance is in line with ISBE’s guidance for secondary Perkins recipients.</w:t>
      </w:r>
    </w:p>
    <w:p w:rsidR="00863F6B" w:rsidRDefault="00863F6B" w:rsidP="00863F6B">
      <w:pPr>
        <w:spacing w:after="0" w:line="240" w:lineRule="auto"/>
        <w:ind w:left="720"/>
        <w:jc w:val="both"/>
        <w:rPr>
          <w:rFonts w:ascii="Times New Roman" w:eastAsia="Times New Roman" w:hAnsi="Times New Roman" w:cs="Times New Roman"/>
          <w:b/>
          <w:sz w:val="24"/>
          <w:szCs w:val="24"/>
        </w:rPr>
      </w:pPr>
    </w:p>
    <w:p w:rsidR="00F74F76" w:rsidRPr="00E2661A" w:rsidRDefault="00863F6B" w:rsidP="00863F6B">
      <w:pPr>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ab/>
      </w:r>
      <w:r w:rsidR="00EF0090" w:rsidRPr="00E2661A">
        <w:rPr>
          <w:rFonts w:ascii="Times New Roman" w:eastAsia="Times New Roman" w:hAnsi="Times New Roman" w:cs="Times New Roman"/>
          <w:b/>
          <w:sz w:val="24"/>
          <w:szCs w:val="24"/>
        </w:rPr>
        <w:t>Q: When will the FY2021 Perkins Allocations be released?</w:t>
      </w:r>
    </w:p>
    <w:p w:rsidR="00EF0090" w:rsidRPr="00E2661A" w:rsidRDefault="00EF0090" w:rsidP="00EF0090">
      <w:pPr>
        <w:spacing w:after="0" w:line="240" w:lineRule="auto"/>
        <w:jc w:val="both"/>
        <w:rPr>
          <w:rFonts w:ascii="Times New Roman" w:eastAsia="Times New Roman" w:hAnsi="Times New Roman" w:cs="Times New Roman"/>
          <w:sz w:val="24"/>
          <w:szCs w:val="24"/>
        </w:rPr>
      </w:pPr>
    </w:p>
    <w:p w:rsidR="00DB09F3" w:rsidRPr="00E2661A" w:rsidRDefault="00EF0090" w:rsidP="00EF0090">
      <w:pPr>
        <w:spacing w:after="0" w:line="240" w:lineRule="auto"/>
        <w:jc w:val="both"/>
        <w:rPr>
          <w:rFonts w:ascii="Times New Roman" w:eastAsia="Times New Roman" w:hAnsi="Times New Roman" w:cs="Times New Roman"/>
          <w:sz w:val="24"/>
          <w:szCs w:val="24"/>
        </w:rPr>
      </w:pPr>
      <w:r w:rsidRPr="00E2661A">
        <w:rPr>
          <w:rFonts w:ascii="Times New Roman" w:eastAsia="Times New Roman" w:hAnsi="Times New Roman" w:cs="Times New Roman"/>
          <w:sz w:val="24"/>
          <w:szCs w:val="24"/>
        </w:rPr>
        <w:tab/>
      </w:r>
      <w:r w:rsidRPr="00E2661A">
        <w:rPr>
          <w:rFonts w:ascii="Times New Roman" w:eastAsia="Times New Roman" w:hAnsi="Times New Roman" w:cs="Times New Roman"/>
          <w:b/>
          <w:sz w:val="24"/>
          <w:szCs w:val="24"/>
        </w:rPr>
        <w:t>A</w:t>
      </w:r>
      <w:r w:rsidRPr="00E2661A">
        <w:rPr>
          <w:rFonts w:ascii="Times New Roman" w:eastAsia="Times New Roman" w:hAnsi="Times New Roman" w:cs="Times New Roman"/>
          <w:sz w:val="24"/>
          <w:szCs w:val="24"/>
        </w:rPr>
        <w:t xml:space="preserve">: The FY2021 Perkins Allocations will be released </w:t>
      </w:r>
      <w:r w:rsidR="001C2554">
        <w:rPr>
          <w:rFonts w:ascii="Times New Roman" w:eastAsia="Times New Roman" w:hAnsi="Times New Roman" w:cs="Times New Roman"/>
          <w:sz w:val="24"/>
          <w:szCs w:val="24"/>
        </w:rPr>
        <w:t>at the</w:t>
      </w:r>
      <w:r w:rsidR="00B71C17">
        <w:rPr>
          <w:rFonts w:ascii="Times New Roman" w:eastAsia="Times New Roman" w:hAnsi="Times New Roman" w:cs="Times New Roman"/>
          <w:sz w:val="24"/>
          <w:szCs w:val="24"/>
        </w:rPr>
        <w:t xml:space="preserve"> end of </w:t>
      </w:r>
      <w:r w:rsidR="00DB09F3" w:rsidRPr="00E2661A">
        <w:rPr>
          <w:rFonts w:ascii="Times New Roman" w:eastAsia="Times New Roman" w:hAnsi="Times New Roman" w:cs="Times New Roman"/>
          <w:sz w:val="24"/>
          <w:szCs w:val="24"/>
        </w:rPr>
        <w:t>April</w:t>
      </w:r>
      <w:r w:rsidR="00274FBB">
        <w:rPr>
          <w:rFonts w:ascii="Times New Roman" w:eastAsia="Times New Roman" w:hAnsi="Times New Roman" w:cs="Times New Roman"/>
          <w:sz w:val="24"/>
          <w:szCs w:val="24"/>
        </w:rPr>
        <w:t xml:space="preserve"> 2020</w:t>
      </w:r>
      <w:r w:rsidR="00DB09F3" w:rsidRPr="00E2661A">
        <w:rPr>
          <w:rFonts w:ascii="Times New Roman" w:eastAsia="Times New Roman" w:hAnsi="Times New Roman" w:cs="Times New Roman"/>
          <w:sz w:val="24"/>
          <w:szCs w:val="24"/>
        </w:rPr>
        <w:t xml:space="preserve">. </w:t>
      </w:r>
    </w:p>
    <w:p w:rsidR="00DB09F3" w:rsidRPr="00E2661A" w:rsidRDefault="00DB09F3" w:rsidP="00DB09F3">
      <w:pPr>
        <w:pStyle w:val="NormalWeb"/>
        <w:spacing w:before="0" w:beforeAutospacing="0" w:after="0" w:afterAutospacing="0"/>
        <w:jc w:val="both"/>
        <w:rPr>
          <w:color w:val="000000"/>
        </w:rPr>
      </w:pPr>
      <w:r w:rsidRPr="00E2661A">
        <w:rPr>
          <w:color w:val="000000"/>
        </w:rPr>
        <w:tab/>
      </w:r>
    </w:p>
    <w:p w:rsidR="00DB09F3" w:rsidRPr="00E2661A" w:rsidRDefault="00DB09F3" w:rsidP="00DB09F3">
      <w:pPr>
        <w:pStyle w:val="NormalWeb"/>
        <w:spacing w:before="0" w:beforeAutospacing="0" w:after="0" w:afterAutospacing="0"/>
        <w:jc w:val="both"/>
      </w:pPr>
      <w:r w:rsidRPr="00E2661A">
        <w:rPr>
          <w:b/>
          <w:color w:val="000000"/>
        </w:rPr>
        <w:t>3.</w:t>
      </w:r>
      <w:r w:rsidRPr="00E2661A">
        <w:rPr>
          <w:color w:val="000000"/>
        </w:rPr>
        <w:t xml:space="preserve"> </w:t>
      </w:r>
      <w:r w:rsidRPr="00E2661A">
        <w:rPr>
          <w:color w:val="000000"/>
        </w:rPr>
        <w:tab/>
      </w:r>
      <w:r w:rsidRPr="00E2661A">
        <w:rPr>
          <w:b/>
          <w:bCs/>
          <w:color w:val="000000"/>
        </w:rPr>
        <w:t>Q: Local Application: When will the Work Plan template be released?</w:t>
      </w:r>
    </w:p>
    <w:p w:rsidR="00DB09F3" w:rsidRPr="00E2661A" w:rsidRDefault="00DB09F3" w:rsidP="00DB09F3">
      <w:pPr>
        <w:spacing w:after="0" w:line="240" w:lineRule="auto"/>
        <w:jc w:val="both"/>
        <w:rPr>
          <w:rFonts w:ascii="Times New Roman" w:eastAsia="Times New Roman" w:hAnsi="Times New Roman" w:cs="Times New Roman"/>
          <w:color w:val="000000"/>
          <w:sz w:val="24"/>
          <w:szCs w:val="24"/>
        </w:rPr>
      </w:pPr>
    </w:p>
    <w:p w:rsidR="00DB09F3" w:rsidRPr="00F74F76" w:rsidRDefault="00DB09F3" w:rsidP="00DB09F3">
      <w:pPr>
        <w:spacing w:after="0" w:line="240" w:lineRule="auto"/>
        <w:ind w:left="720"/>
        <w:jc w:val="both"/>
        <w:rPr>
          <w:rFonts w:ascii="Times New Roman" w:eastAsia="Times New Roman" w:hAnsi="Times New Roman" w:cs="Times New Roman"/>
          <w:sz w:val="24"/>
          <w:szCs w:val="24"/>
        </w:rPr>
      </w:pPr>
      <w:r w:rsidRPr="00F74F76">
        <w:rPr>
          <w:rFonts w:ascii="Times New Roman" w:eastAsia="Times New Roman" w:hAnsi="Times New Roman" w:cs="Times New Roman"/>
          <w:b/>
          <w:color w:val="000000"/>
          <w:sz w:val="24"/>
          <w:szCs w:val="24"/>
        </w:rPr>
        <w:t>A:</w:t>
      </w:r>
      <w:r w:rsidRPr="00F74F76">
        <w:rPr>
          <w:rFonts w:ascii="Times New Roman" w:eastAsia="Times New Roman" w:hAnsi="Times New Roman" w:cs="Times New Roman"/>
          <w:color w:val="000000"/>
          <w:sz w:val="24"/>
          <w:szCs w:val="24"/>
        </w:rPr>
        <w:t xml:space="preserve"> The Annual Work Plan template is available on the I</w:t>
      </w:r>
      <w:r w:rsidRPr="00E2661A">
        <w:rPr>
          <w:rFonts w:ascii="Times New Roman" w:eastAsia="Times New Roman" w:hAnsi="Times New Roman" w:cs="Times New Roman"/>
          <w:color w:val="000000"/>
          <w:sz w:val="24"/>
          <w:szCs w:val="24"/>
        </w:rPr>
        <w:t xml:space="preserve">CCB CTE </w:t>
      </w:r>
      <w:r w:rsidRPr="00F74F76">
        <w:rPr>
          <w:rFonts w:ascii="Times New Roman" w:eastAsia="Times New Roman" w:hAnsi="Times New Roman" w:cs="Times New Roman"/>
          <w:color w:val="000000"/>
          <w:sz w:val="24"/>
          <w:szCs w:val="24"/>
        </w:rPr>
        <w:t xml:space="preserve">website:  </w:t>
      </w:r>
      <w:hyperlink r:id="rId8" w:history="1">
        <w:r w:rsidRPr="00E2661A">
          <w:rPr>
            <w:rFonts w:ascii="Times New Roman" w:eastAsia="Times New Roman" w:hAnsi="Times New Roman" w:cs="Times New Roman"/>
            <w:color w:val="1155CC"/>
            <w:sz w:val="24"/>
            <w:szCs w:val="24"/>
            <w:u w:val="single"/>
          </w:rPr>
          <w:t>https://www.iccb.org/cte/perkins/perkins-guidelines/</w:t>
        </w:r>
      </w:hyperlink>
    </w:p>
    <w:p w:rsidR="00DB09F3" w:rsidRPr="00F74F76" w:rsidRDefault="00DB09F3" w:rsidP="00EF0090">
      <w:pPr>
        <w:spacing w:after="0" w:line="240" w:lineRule="auto"/>
        <w:jc w:val="both"/>
        <w:rPr>
          <w:rFonts w:ascii="Times New Roman" w:eastAsia="Times New Roman" w:hAnsi="Times New Roman" w:cs="Times New Roman"/>
          <w:sz w:val="24"/>
          <w:szCs w:val="24"/>
        </w:rPr>
      </w:pPr>
    </w:p>
    <w:p w:rsidR="00DB09F3" w:rsidRPr="00F74F76" w:rsidRDefault="00DB09F3" w:rsidP="00DB09F3">
      <w:pPr>
        <w:spacing w:after="0" w:line="240" w:lineRule="auto"/>
        <w:ind w:left="720" w:hanging="720"/>
        <w:jc w:val="both"/>
        <w:rPr>
          <w:rFonts w:ascii="Times New Roman" w:eastAsia="Times New Roman" w:hAnsi="Times New Roman" w:cs="Times New Roman"/>
          <w:sz w:val="24"/>
          <w:szCs w:val="24"/>
        </w:rPr>
      </w:pPr>
      <w:r w:rsidRPr="00E2661A">
        <w:rPr>
          <w:rFonts w:ascii="Times New Roman" w:eastAsia="Times New Roman" w:hAnsi="Times New Roman" w:cs="Times New Roman"/>
          <w:b/>
          <w:bCs/>
          <w:color w:val="000000"/>
          <w:sz w:val="24"/>
          <w:szCs w:val="24"/>
        </w:rPr>
        <w:t xml:space="preserve">4.  </w:t>
      </w:r>
      <w:r w:rsidRPr="00E2661A">
        <w:rPr>
          <w:rFonts w:ascii="Times New Roman" w:eastAsia="Times New Roman" w:hAnsi="Times New Roman" w:cs="Times New Roman"/>
          <w:b/>
          <w:bCs/>
          <w:color w:val="000000"/>
          <w:sz w:val="24"/>
          <w:szCs w:val="24"/>
        </w:rPr>
        <w:tab/>
      </w:r>
      <w:r w:rsidRPr="00F74F76">
        <w:rPr>
          <w:rFonts w:ascii="Times New Roman" w:eastAsia="Times New Roman" w:hAnsi="Times New Roman" w:cs="Times New Roman"/>
          <w:b/>
          <w:bCs/>
          <w:color w:val="222222"/>
          <w:sz w:val="24"/>
          <w:szCs w:val="24"/>
        </w:rPr>
        <w:t>Q: Local Application: Is the Application Narrative separate from the Annual Work Plan? If so, what is the difference?</w:t>
      </w:r>
    </w:p>
    <w:p w:rsidR="00DB09F3" w:rsidRPr="00E2661A" w:rsidRDefault="00DB09F3" w:rsidP="00DB09F3">
      <w:pPr>
        <w:spacing w:after="0" w:line="240" w:lineRule="auto"/>
        <w:jc w:val="both"/>
        <w:rPr>
          <w:rFonts w:ascii="Times New Roman" w:eastAsia="Times New Roman" w:hAnsi="Times New Roman" w:cs="Times New Roman"/>
          <w:color w:val="222222"/>
          <w:sz w:val="24"/>
          <w:szCs w:val="24"/>
        </w:rPr>
      </w:pPr>
    </w:p>
    <w:p w:rsidR="00DB09F3" w:rsidRPr="00F74F76" w:rsidRDefault="00DB09F3" w:rsidP="00DB09F3">
      <w:pPr>
        <w:spacing w:after="0" w:line="240" w:lineRule="auto"/>
        <w:ind w:left="720"/>
        <w:jc w:val="both"/>
        <w:rPr>
          <w:rFonts w:ascii="Times New Roman" w:eastAsia="Times New Roman" w:hAnsi="Times New Roman" w:cs="Times New Roman"/>
          <w:sz w:val="24"/>
          <w:szCs w:val="24"/>
        </w:rPr>
      </w:pPr>
      <w:r w:rsidRPr="00F74F76">
        <w:rPr>
          <w:rFonts w:ascii="Times New Roman" w:eastAsia="Times New Roman" w:hAnsi="Times New Roman" w:cs="Times New Roman"/>
          <w:b/>
          <w:color w:val="222222"/>
          <w:sz w:val="24"/>
          <w:szCs w:val="24"/>
        </w:rPr>
        <w:t>A:</w:t>
      </w:r>
      <w:r w:rsidRPr="00F74F76">
        <w:rPr>
          <w:rFonts w:ascii="Times New Roman" w:eastAsia="Times New Roman" w:hAnsi="Times New Roman" w:cs="Times New Roman"/>
          <w:color w:val="222222"/>
          <w:sz w:val="24"/>
          <w:szCs w:val="24"/>
        </w:rPr>
        <w:t xml:space="preserve"> Yes. The Application Nar</w:t>
      </w:r>
      <w:r w:rsidR="00E2661A">
        <w:rPr>
          <w:rFonts w:ascii="Times New Roman" w:eastAsia="Times New Roman" w:hAnsi="Times New Roman" w:cs="Times New Roman"/>
          <w:color w:val="222222"/>
          <w:sz w:val="24"/>
          <w:szCs w:val="24"/>
        </w:rPr>
        <w:t>rative is where you detail</w:t>
      </w:r>
      <w:r w:rsidRPr="00F74F76">
        <w:rPr>
          <w:rFonts w:ascii="Times New Roman" w:eastAsia="Times New Roman" w:hAnsi="Times New Roman" w:cs="Times New Roman"/>
          <w:color w:val="222222"/>
          <w:sz w:val="24"/>
          <w:szCs w:val="24"/>
        </w:rPr>
        <w:t xml:space="preserve"> objectives and long-term goals</w:t>
      </w:r>
      <w:r w:rsidR="00E2661A">
        <w:rPr>
          <w:rFonts w:ascii="Times New Roman" w:eastAsia="Times New Roman" w:hAnsi="Times New Roman" w:cs="Times New Roman"/>
          <w:color w:val="222222"/>
          <w:sz w:val="24"/>
          <w:szCs w:val="24"/>
        </w:rPr>
        <w:t xml:space="preserve"> for the four years covered by the Plan</w:t>
      </w:r>
      <w:r w:rsidRPr="00F74F76">
        <w:rPr>
          <w:rFonts w:ascii="Times New Roman" w:eastAsia="Times New Roman" w:hAnsi="Times New Roman" w:cs="Times New Roman"/>
          <w:color w:val="222222"/>
          <w:sz w:val="24"/>
          <w:szCs w:val="24"/>
        </w:rPr>
        <w:t>; the Annual Work Plan is where you detail the specific, targeted activities that will be completed to meet those annual objectives and inform your long-term goals. You can find all applicable instructions for completing the Application Narrative on page 10 of the Local Application, and instructions for completing the Annual Work Plan within the Work Plan template. </w:t>
      </w:r>
    </w:p>
    <w:p w:rsidR="00DB09F3" w:rsidRPr="00F74F76" w:rsidRDefault="00DB09F3" w:rsidP="00DB09F3">
      <w:pPr>
        <w:spacing w:after="0" w:line="240" w:lineRule="auto"/>
        <w:jc w:val="both"/>
        <w:rPr>
          <w:rFonts w:ascii="Times New Roman" w:eastAsia="Times New Roman" w:hAnsi="Times New Roman" w:cs="Times New Roman"/>
          <w:sz w:val="24"/>
          <w:szCs w:val="24"/>
        </w:rPr>
      </w:pPr>
    </w:p>
    <w:p w:rsidR="00DB09F3" w:rsidRPr="00F74F76" w:rsidRDefault="00DB09F3" w:rsidP="00DB09F3">
      <w:pPr>
        <w:spacing w:after="0" w:line="240" w:lineRule="auto"/>
        <w:ind w:left="720" w:hanging="720"/>
        <w:jc w:val="both"/>
        <w:rPr>
          <w:rFonts w:ascii="Times New Roman" w:eastAsia="Times New Roman" w:hAnsi="Times New Roman" w:cs="Times New Roman"/>
          <w:sz w:val="24"/>
          <w:szCs w:val="24"/>
        </w:rPr>
      </w:pPr>
      <w:r w:rsidRPr="00E2661A">
        <w:rPr>
          <w:rFonts w:ascii="Times New Roman" w:eastAsia="Times New Roman" w:hAnsi="Times New Roman" w:cs="Times New Roman"/>
          <w:b/>
          <w:bCs/>
          <w:color w:val="222222"/>
          <w:sz w:val="24"/>
          <w:szCs w:val="24"/>
        </w:rPr>
        <w:t xml:space="preserve">5. </w:t>
      </w:r>
      <w:r w:rsidRPr="00E2661A">
        <w:rPr>
          <w:rFonts w:ascii="Times New Roman" w:eastAsia="Times New Roman" w:hAnsi="Times New Roman" w:cs="Times New Roman"/>
          <w:b/>
          <w:bCs/>
          <w:color w:val="222222"/>
          <w:sz w:val="24"/>
          <w:szCs w:val="24"/>
        </w:rPr>
        <w:tab/>
        <w:t xml:space="preserve">Q: </w:t>
      </w:r>
      <w:r w:rsidRPr="00F74F76">
        <w:rPr>
          <w:rFonts w:ascii="Times New Roman" w:eastAsia="Times New Roman" w:hAnsi="Times New Roman" w:cs="Times New Roman"/>
          <w:b/>
          <w:bCs/>
          <w:color w:val="222222"/>
          <w:sz w:val="24"/>
          <w:szCs w:val="24"/>
        </w:rPr>
        <w:t>Local Applic</w:t>
      </w:r>
      <w:r w:rsidR="00E2661A">
        <w:rPr>
          <w:rFonts w:ascii="Times New Roman" w:eastAsia="Times New Roman" w:hAnsi="Times New Roman" w:cs="Times New Roman"/>
          <w:b/>
          <w:bCs/>
          <w:color w:val="222222"/>
          <w:sz w:val="24"/>
          <w:szCs w:val="24"/>
        </w:rPr>
        <w:t>ation: W</w:t>
      </w:r>
      <w:r w:rsidRPr="00F74F76">
        <w:rPr>
          <w:rFonts w:ascii="Times New Roman" w:eastAsia="Times New Roman" w:hAnsi="Times New Roman" w:cs="Times New Roman"/>
          <w:b/>
          <w:bCs/>
          <w:color w:val="222222"/>
          <w:sz w:val="24"/>
          <w:szCs w:val="24"/>
        </w:rPr>
        <w:t>hat needs to be submi</w:t>
      </w:r>
      <w:r w:rsidR="00E2661A">
        <w:rPr>
          <w:rFonts w:ascii="Times New Roman" w:eastAsia="Times New Roman" w:hAnsi="Times New Roman" w:cs="Times New Roman"/>
          <w:b/>
          <w:bCs/>
          <w:color w:val="222222"/>
          <w:sz w:val="24"/>
          <w:szCs w:val="24"/>
        </w:rPr>
        <w:t xml:space="preserve">tted annually, and what doesn’t? </w:t>
      </w:r>
      <w:r w:rsidRPr="00F74F76">
        <w:rPr>
          <w:rFonts w:ascii="Times New Roman" w:eastAsia="Times New Roman" w:hAnsi="Times New Roman" w:cs="Times New Roman"/>
          <w:b/>
          <w:bCs/>
          <w:i/>
          <w:iCs/>
          <w:color w:val="222222"/>
          <w:sz w:val="24"/>
          <w:szCs w:val="24"/>
        </w:rPr>
        <w:t xml:space="preserve">Please note that for this fiscal year, </w:t>
      </w:r>
      <w:r w:rsidRPr="00F74F76">
        <w:rPr>
          <w:rFonts w:ascii="Times New Roman" w:eastAsia="Times New Roman" w:hAnsi="Times New Roman" w:cs="Times New Roman"/>
          <w:b/>
          <w:bCs/>
          <w:i/>
          <w:iCs/>
          <w:color w:val="222222"/>
          <w:sz w:val="24"/>
          <w:szCs w:val="24"/>
          <w:u w:val="single"/>
        </w:rPr>
        <w:t xml:space="preserve">ALL </w:t>
      </w:r>
      <w:r w:rsidR="00E2661A">
        <w:rPr>
          <w:rFonts w:ascii="Times New Roman" w:eastAsia="Times New Roman" w:hAnsi="Times New Roman" w:cs="Times New Roman"/>
          <w:b/>
          <w:bCs/>
          <w:i/>
          <w:iCs/>
          <w:color w:val="222222"/>
          <w:sz w:val="24"/>
          <w:szCs w:val="24"/>
        </w:rPr>
        <w:t>components</w:t>
      </w:r>
      <w:r w:rsidRPr="00F74F76">
        <w:rPr>
          <w:rFonts w:ascii="Times New Roman" w:eastAsia="Times New Roman" w:hAnsi="Times New Roman" w:cs="Times New Roman"/>
          <w:b/>
          <w:bCs/>
          <w:i/>
          <w:iCs/>
          <w:color w:val="222222"/>
          <w:sz w:val="24"/>
          <w:szCs w:val="24"/>
        </w:rPr>
        <w:t xml:space="preserve"> of the Local Application must be submitted.</w:t>
      </w:r>
    </w:p>
    <w:p w:rsidR="00DB09F3" w:rsidRPr="00E2661A" w:rsidRDefault="00DB09F3" w:rsidP="00DB09F3">
      <w:pPr>
        <w:spacing w:after="0" w:line="240" w:lineRule="auto"/>
        <w:ind w:firstLine="720"/>
        <w:jc w:val="both"/>
        <w:rPr>
          <w:rFonts w:ascii="Times New Roman" w:eastAsia="Times New Roman" w:hAnsi="Times New Roman" w:cs="Times New Roman"/>
          <w:b/>
          <w:bCs/>
          <w:color w:val="222222"/>
          <w:sz w:val="24"/>
          <w:szCs w:val="24"/>
        </w:rPr>
      </w:pPr>
    </w:p>
    <w:p w:rsidR="00DB09F3" w:rsidRPr="00F74F76" w:rsidRDefault="00DB09F3" w:rsidP="00DB09F3">
      <w:pPr>
        <w:spacing w:after="0" w:line="240" w:lineRule="auto"/>
        <w:ind w:left="720"/>
        <w:jc w:val="both"/>
        <w:rPr>
          <w:rFonts w:ascii="Times New Roman" w:eastAsia="Times New Roman" w:hAnsi="Times New Roman" w:cs="Times New Roman"/>
          <w:sz w:val="24"/>
          <w:szCs w:val="24"/>
        </w:rPr>
      </w:pPr>
      <w:r w:rsidRPr="00F74F76">
        <w:rPr>
          <w:rFonts w:ascii="Times New Roman" w:eastAsia="Times New Roman" w:hAnsi="Times New Roman" w:cs="Times New Roman"/>
          <w:b/>
          <w:bCs/>
          <w:color w:val="222222"/>
          <w:sz w:val="24"/>
          <w:szCs w:val="24"/>
        </w:rPr>
        <w:t xml:space="preserve">A: </w:t>
      </w:r>
      <w:r w:rsidR="00E2661A">
        <w:rPr>
          <w:rFonts w:ascii="Times New Roman" w:eastAsia="Times New Roman" w:hAnsi="Times New Roman" w:cs="Times New Roman"/>
          <w:bCs/>
          <w:color w:val="222222"/>
          <w:sz w:val="24"/>
          <w:szCs w:val="24"/>
        </w:rPr>
        <w:t>The following components</w:t>
      </w:r>
      <w:r w:rsidRPr="00F74F76">
        <w:rPr>
          <w:rFonts w:ascii="Times New Roman" w:eastAsia="Times New Roman" w:hAnsi="Times New Roman" w:cs="Times New Roman"/>
          <w:bCs/>
          <w:color w:val="222222"/>
          <w:sz w:val="24"/>
          <w:szCs w:val="24"/>
        </w:rPr>
        <w:t xml:space="preserve"> of your Local Application must be submitted on an annual basis:</w:t>
      </w:r>
    </w:p>
    <w:p w:rsidR="00DB09F3" w:rsidRPr="00F74F76" w:rsidRDefault="00DB09F3" w:rsidP="00DB09F3">
      <w:pPr>
        <w:numPr>
          <w:ilvl w:val="0"/>
          <w:numId w:val="1"/>
        </w:numPr>
        <w:spacing w:after="0" w:line="240" w:lineRule="auto"/>
        <w:jc w:val="both"/>
        <w:textAlignment w:val="baseline"/>
        <w:rPr>
          <w:rFonts w:ascii="Times New Roman" w:eastAsia="Times New Roman" w:hAnsi="Times New Roman" w:cs="Times New Roman"/>
          <w:b/>
          <w:bCs/>
          <w:color w:val="222222"/>
          <w:sz w:val="24"/>
          <w:szCs w:val="24"/>
        </w:rPr>
      </w:pPr>
      <w:r w:rsidRPr="00F74F76">
        <w:rPr>
          <w:rFonts w:ascii="Times New Roman" w:eastAsia="Times New Roman" w:hAnsi="Times New Roman" w:cs="Times New Roman"/>
          <w:b/>
          <w:bCs/>
          <w:color w:val="222222"/>
          <w:sz w:val="24"/>
          <w:szCs w:val="24"/>
        </w:rPr>
        <w:t>Application Cover Page</w:t>
      </w:r>
    </w:p>
    <w:p w:rsidR="00DB09F3" w:rsidRPr="00F74F76" w:rsidRDefault="00DB09F3" w:rsidP="00DB09F3">
      <w:pPr>
        <w:numPr>
          <w:ilvl w:val="0"/>
          <w:numId w:val="1"/>
        </w:numPr>
        <w:spacing w:after="0" w:line="240" w:lineRule="auto"/>
        <w:jc w:val="both"/>
        <w:textAlignment w:val="baseline"/>
        <w:rPr>
          <w:rFonts w:ascii="Times New Roman" w:eastAsia="Times New Roman" w:hAnsi="Times New Roman" w:cs="Times New Roman"/>
          <w:b/>
          <w:bCs/>
          <w:color w:val="222222"/>
          <w:sz w:val="24"/>
          <w:szCs w:val="24"/>
        </w:rPr>
      </w:pPr>
      <w:r w:rsidRPr="00F74F76">
        <w:rPr>
          <w:rFonts w:ascii="Times New Roman" w:eastAsia="Times New Roman" w:hAnsi="Times New Roman" w:cs="Times New Roman"/>
          <w:b/>
          <w:bCs/>
          <w:color w:val="222222"/>
          <w:sz w:val="24"/>
          <w:szCs w:val="24"/>
        </w:rPr>
        <w:t>Performance Data Analysis (</w:t>
      </w:r>
      <w:r w:rsidRPr="00F74F76">
        <w:rPr>
          <w:rFonts w:ascii="Times New Roman" w:eastAsia="Times New Roman" w:hAnsi="Times New Roman" w:cs="Times New Roman"/>
          <w:color w:val="222222"/>
          <w:sz w:val="24"/>
          <w:szCs w:val="24"/>
        </w:rPr>
        <w:t>note- this does not need to be completed for this coming fiscal year, as FY2021 has not yet occurred, and therefore has no data</w:t>
      </w:r>
      <w:r w:rsidRPr="00F74F76">
        <w:rPr>
          <w:rFonts w:ascii="Times New Roman" w:eastAsia="Times New Roman" w:hAnsi="Times New Roman" w:cs="Times New Roman"/>
          <w:b/>
          <w:bCs/>
          <w:color w:val="222222"/>
          <w:sz w:val="24"/>
          <w:szCs w:val="24"/>
        </w:rPr>
        <w:t>)</w:t>
      </w:r>
    </w:p>
    <w:p w:rsidR="00DB09F3" w:rsidRPr="00F74F76" w:rsidRDefault="00DB09F3" w:rsidP="00DB09F3">
      <w:pPr>
        <w:numPr>
          <w:ilvl w:val="0"/>
          <w:numId w:val="1"/>
        </w:numPr>
        <w:spacing w:after="0" w:line="240" w:lineRule="auto"/>
        <w:jc w:val="both"/>
        <w:textAlignment w:val="baseline"/>
        <w:rPr>
          <w:rFonts w:ascii="Times New Roman" w:eastAsia="Times New Roman" w:hAnsi="Times New Roman" w:cs="Times New Roman"/>
          <w:b/>
          <w:bCs/>
          <w:color w:val="222222"/>
          <w:sz w:val="24"/>
          <w:szCs w:val="24"/>
        </w:rPr>
      </w:pPr>
      <w:r w:rsidRPr="00F74F76">
        <w:rPr>
          <w:rFonts w:ascii="Times New Roman" w:eastAsia="Times New Roman" w:hAnsi="Times New Roman" w:cs="Times New Roman"/>
          <w:b/>
          <w:bCs/>
          <w:color w:val="222222"/>
          <w:sz w:val="24"/>
          <w:szCs w:val="24"/>
        </w:rPr>
        <w:t>Performance Improvement Plan (</w:t>
      </w:r>
      <w:r w:rsidRPr="00F74F76">
        <w:rPr>
          <w:rFonts w:ascii="Times New Roman" w:eastAsia="Times New Roman" w:hAnsi="Times New Roman" w:cs="Times New Roman"/>
          <w:color w:val="222222"/>
          <w:sz w:val="24"/>
          <w:szCs w:val="24"/>
        </w:rPr>
        <w:t>your PIP will change based on what is determined from your Data Analysis</w:t>
      </w:r>
      <w:r w:rsidRPr="00F74F76">
        <w:rPr>
          <w:rFonts w:ascii="Times New Roman" w:eastAsia="Times New Roman" w:hAnsi="Times New Roman" w:cs="Times New Roman"/>
          <w:b/>
          <w:bCs/>
          <w:color w:val="222222"/>
          <w:sz w:val="24"/>
          <w:szCs w:val="24"/>
        </w:rPr>
        <w:t>)</w:t>
      </w:r>
    </w:p>
    <w:p w:rsidR="00DB09F3" w:rsidRPr="00F74F76" w:rsidRDefault="00DB09F3" w:rsidP="00DB09F3">
      <w:pPr>
        <w:numPr>
          <w:ilvl w:val="0"/>
          <w:numId w:val="1"/>
        </w:numPr>
        <w:spacing w:after="0" w:line="240" w:lineRule="auto"/>
        <w:jc w:val="both"/>
        <w:textAlignment w:val="baseline"/>
        <w:rPr>
          <w:rFonts w:ascii="Times New Roman" w:eastAsia="Times New Roman" w:hAnsi="Times New Roman" w:cs="Times New Roman"/>
          <w:b/>
          <w:bCs/>
          <w:color w:val="222222"/>
          <w:sz w:val="24"/>
          <w:szCs w:val="24"/>
        </w:rPr>
      </w:pPr>
      <w:r w:rsidRPr="00F74F76">
        <w:rPr>
          <w:rFonts w:ascii="Times New Roman" w:eastAsia="Times New Roman" w:hAnsi="Times New Roman" w:cs="Times New Roman"/>
          <w:b/>
          <w:bCs/>
          <w:color w:val="222222"/>
          <w:sz w:val="24"/>
          <w:szCs w:val="24"/>
        </w:rPr>
        <w:t>Programs of Study Inventory</w:t>
      </w:r>
    </w:p>
    <w:p w:rsidR="00DB09F3" w:rsidRPr="00F74F76" w:rsidRDefault="00DB09F3" w:rsidP="00DB09F3">
      <w:pPr>
        <w:numPr>
          <w:ilvl w:val="0"/>
          <w:numId w:val="1"/>
        </w:numPr>
        <w:spacing w:after="0" w:line="240" w:lineRule="auto"/>
        <w:jc w:val="both"/>
        <w:textAlignment w:val="baseline"/>
        <w:rPr>
          <w:rFonts w:ascii="Times New Roman" w:eastAsia="Times New Roman" w:hAnsi="Times New Roman" w:cs="Times New Roman"/>
          <w:b/>
          <w:bCs/>
          <w:color w:val="222222"/>
          <w:sz w:val="24"/>
          <w:szCs w:val="24"/>
        </w:rPr>
      </w:pPr>
      <w:r w:rsidRPr="00F74F76">
        <w:rPr>
          <w:rFonts w:ascii="Times New Roman" w:eastAsia="Times New Roman" w:hAnsi="Times New Roman" w:cs="Times New Roman"/>
          <w:b/>
          <w:bCs/>
          <w:color w:val="222222"/>
          <w:sz w:val="24"/>
          <w:szCs w:val="24"/>
        </w:rPr>
        <w:lastRenderedPageBreak/>
        <w:t>Annual Work Plan</w:t>
      </w:r>
    </w:p>
    <w:p w:rsidR="00DB09F3" w:rsidRPr="00F74F76" w:rsidRDefault="00DB09F3" w:rsidP="00DB09F3">
      <w:pPr>
        <w:numPr>
          <w:ilvl w:val="0"/>
          <w:numId w:val="1"/>
        </w:numPr>
        <w:spacing w:after="0" w:line="240" w:lineRule="auto"/>
        <w:jc w:val="both"/>
        <w:textAlignment w:val="baseline"/>
        <w:rPr>
          <w:rFonts w:ascii="Times New Roman" w:eastAsia="Times New Roman" w:hAnsi="Times New Roman" w:cs="Times New Roman"/>
          <w:b/>
          <w:bCs/>
          <w:color w:val="222222"/>
          <w:sz w:val="24"/>
          <w:szCs w:val="24"/>
        </w:rPr>
      </w:pPr>
      <w:r w:rsidRPr="00F74F76">
        <w:rPr>
          <w:rFonts w:ascii="Times New Roman" w:eastAsia="Times New Roman" w:hAnsi="Times New Roman" w:cs="Times New Roman"/>
          <w:b/>
          <w:bCs/>
          <w:color w:val="222222"/>
          <w:sz w:val="24"/>
          <w:szCs w:val="24"/>
        </w:rPr>
        <w:t>Uniform Budget</w:t>
      </w:r>
    </w:p>
    <w:p w:rsidR="00DB09F3" w:rsidRPr="00E2661A" w:rsidRDefault="00DB09F3" w:rsidP="00DB09F3">
      <w:pPr>
        <w:numPr>
          <w:ilvl w:val="0"/>
          <w:numId w:val="1"/>
        </w:numPr>
        <w:spacing w:after="0" w:line="240" w:lineRule="auto"/>
        <w:jc w:val="both"/>
        <w:textAlignment w:val="baseline"/>
        <w:rPr>
          <w:rFonts w:ascii="Times New Roman" w:eastAsia="Times New Roman" w:hAnsi="Times New Roman" w:cs="Times New Roman"/>
          <w:b/>
          <w:bCs/>
          <w:color w:val="222222"/>
          <w:sz w:val="24"/>
          <w:szCs w:val="24"/>
        </w:rPr>
      </w:pPr>
      <w:r w:rsidRPr="00F74F76">
        <w:rPr>
          <w:rFonts w:ascii="Times New Roman" w:eastAsia="Times New Roman" w:hAnsi="Times New Roman" w:cs="Times New Roman"/>
          <w:b/>
          <w:bCs/>
          <w:color w:val="222222"/>
          <w:sz w:val="24"/>
          <w:szCs w:val="24"/>
        </w:rPr>
        <w:t>Acknowledgement of Grant Processes</w:t>
      </w:r>
    </w:p>
    <w:p w:rsidR="00DB09F3" w:rsidRPr="00F74F76" w:rsidRDefault="00DB09F3" w:rsidP="00DB09F3">
      <w:pPr>
        <w:spacing w:after="0" w:line="240" w:lineRule="auto"/>
        <w:ind w:left="1440"/>
        <w:jc w:val="both"/>
        <w:textAlignment w:val="baseline"/>
        <w:rPr>
          <w:rFonts w:ascii="Times New Roman" w:eastAsia="Times New Roman" w:hAnsi="Times New Roman" w:cs="Times New Roman"/>
          <w:b/>
          <w:bCs/>
          <w:color w:val="222222"/>
          <w:sz w:val="24"/>
          <w:szCs w:val="24"/>
        </w:rPr>
      </w:pPr>
    </w:p>
    <w:p w:rsidR="00DB09F3" w:rsidRPr="00F74F76" w:rsidRDefault="00E2661A" w:rsidP="00DB09F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Cs/>
          <w:color w:val="222222"/>
          <w:sz w:val="24"/>
          <w:szCs w:val="24"/>
        </w:rPr>
        <w:t>The following components</w:t>
      </w:r>
      <w:r w:rsidR="00DB09F3" w:rsidRPr="00F74F76">
        <w:rPr>
          <w:rFonts w:ascii="Times New Roman" w:eastAsia="Times New Roman" w:hAnsi="Times New Roman" w:cs="Times New Roman"/>
          <w:bCs/>
          <w:color w:val="222222"/>
          <w:sz w:val="24"/>
          <w:szCs w:val="24"/>
        </w:rPr>
        <w:t xml:space="preserve"> of your Local Application will not be submitted on an annual basis:</w:t>
      </w:r>
    </w:p>
    <w:p w:rsidR="00DB09F3" w:rsidRPr="00F74F76" w:rsidRDefault="00DB09F3" w:rsidP="00DB09F3">
      <w:pPr>
        <w:numPr>
          <w:ilvl w:val="0"/>
          <w:numId w:val="2"/>
        </w:numPr>
        <w:spacing w:after="0" w:line="240" w:lineRule="auto"/>
        <w:jc w:val="both"/>
        <w:textAlignment w:val="baseline"/>
        <w:rPr>
          <w:rFonts w:ascii="Times New Roman" w:eastAsia="Times New Roman" w:hAnsi="Times New Roman" w:cs="Times New Roman"/>
          <w:b/>
          <w:bCs/>
          <w:color w:val="222222"/>
          <w:sz w:val="24"/>
          <w:szCs w:val="24"/>
        </w:rPr>
      </w:pPr>
      <w:r w:rsidRPr="00F74F76">
        <w:rPr>
          <w:rFonts w:ascii="Times New Roman" w:eastAsia="Times New Roman" w:hAnsi="Times New Roman" w:cs="Times New Roman"/>
          <w:b/>
          <w:bCs/>
          <w:color w:val="222222"/>
          <w:sz w:val="24"/>
          <w:szCs w:val="24"/>
        </w:rPr>
        <w:t>Performance Improvement Narrative</w:t>
      </w:r>
    </w:p>
    <w:p w:rsidR="00DB09F3" w:rsidRPr="00F74F76" w:rsidRDefault="00DB09F3" w:rsidP="00DB09F3">
      <w:pPr>
        <w:numPr>
          <w:ilvl w:val="0"/>
          <w:numId w:val="2"/>
        </w:numPr>
        <w:spacing w:after="0" w:line="240" w:lineRule="auto"/>
        <w:jc w:val="both"/>
        <w:textAlignment w:val="baseline"/>
        <w:rPr>
          <w:rFonts w:ascii="Times New Roman" w:eastAsia="Times New Roman" w:hAnsi="Times New Roman" w:cs="Times New Roman"/>
          <w:b/>
          <w:bCs/>
          <w:color w:val="222222"/>
          <w:sz w:val="24"/>
          <w:szCs w:val="24"/>
        </w:rPr>
      </w:pPr>
      <w:r w:rsidRPr="00F74F76">
        <w:rPr>
          <w:rFonts w:ascii="Times New Roman" w:eastAsia="Times New Roman" w:hAnsi="Times New Roman" w:cs="Times New Roman"/>
          <w:b/>
          <w:bCs/>
          <w:color w:val="222222"/>
          <w:sz w:val="24"/>
          <w:szCs w:val="24"/>
        </w:rPr>
        <w:t>CLNA and the CLNA Outcomes Review (</w:t>
      </w:r>
      <w:r w:rsidRPr="00F74F76">
        <w:rPr>
          <w:rFonts w:ascii="Times New Roman" w:eastAsia="Times New Roman" w:hAnsi="Times New Roman" w:cs="Times New Roman"/>
          <w:color w:val="222222"/>
          <w:sz w:val="24"/>
          <w:szCs w:val="24"/>
        </w:rPr>
        <w:t xml:space="preserve">note- while the CLNA does not have to be submitted </w:t>
      </w:r>
      <w:r w:rsidRPr="00F74F76">
        <w:rPr>
          <w:rFonts w:ascii="Times New Roman" w:eastAsia="Times New Roman" w:hAnsi="Times New Roman" w:cs="Times New Roman"/>
          <w:i/>
          <w:iCs/>
          <w:color w:val="222222"/>
          <w:sz w:val="24"/>
          <w:szCs w:val="24"/>
        </w:rPr>
        <w:t>annually</w:t>
      </w:r>
      <w:r w:rsidRPr="00F74F76">
        <w:rPr>
          <w:rFonts w:ascii="Times New Roman" w:eastAsia="Times New Roman" w:hAnsi="Times New Roman" w:cs="Times New Roman"/>
          <w:color w:val="222222"/>
          <w:sz w:val="24"/>
          <w:szCs w:val="24"/>
        </w:rPr>
        <w:t>, per Perkins V, it must be revisited every two years</w:t>
      </w:r>
      <w:r w:rsidRPr="00F74F76">
        <w:rPr>
          <w:rFonts w:ascii="Times New Roman" w:eastAsia="Times New Roman" w:hAnsi="Times New Roman" w:cs="Times New Roman"/>
          <w:b/>
          <w:bCs/>
          <w:color w:val="222222"/>
          <w:sz w:val="24"/>
          <w:szCs w:val="24"/>
        </w:rPr>
        <w:t>)</w:t>
      </w:r>
    </w:p>
    <w:p w:rsidR="00DB09F3" w:rsidRDefault="00DB09F3" w:rsidP="00DB09F3">
      <w:pPr>
        <w:numPr>
          <w:ilvl w:val="0"/>
          <w:numId w:val="2"/>
        </w:numPr>
        <w:spacing w:after="0" w:line="240" w:lineRule="auto"/>
        <w:jc w:val="both"/>
        <w:textAlignment w:val="baseline"/>
        <w:rPr>
          <w:rFonts w:ascii="Times New Roman" w:eastAsia="Times New Roman" w:hAnsi="Times New Roman" w:cs="Times New Roman"/>
          <w:b/>
          <w:bCs/>
          <w:color w:val="222222"/>
          <w:sz w:val="24"/>
          <w:szCs w:val="24"/>
        </w:rPr>
      </w:pPr>
      <w:r w:rsidRPr="00F74F76">
        <w:rPr>
          <w:rFonts w:ascii="Times New Roman" w:eastAsia="Times New Roman" w:hAnsi="Times New Roman" w:cs="Times New Roman"/>
          <w:b/>
          <w:bCs/>
          <w:color w:val="222222"/>
          <w:sz w:val="24"/>
          <w:szCs w:val="24"/>
        </w:rPr>
        <w:t>Application Narrative (</w:t>
      </w:r>
      <w:r w:rsidRPr="00F74F76">
        <w:rPr>
          <w:rFonts w:ascii="Times New Roman" w:eastAsia="Times New Roman" w:hAnsi="Times New Roman" w:cs="Times New Roman"/>
          <w:color w:val="222222"/>
          <w:sz w:val="24"/>
          <w:szCs w:val="24"/>
        </w:rPr>
        <w:t xml:space="preserve">note- the Application Narrative must be submitted in FY2021. After that, it is up to the discretion of the college to annually revisit and submit </w:t>
      </w:r>
      <w:r w:rsidRPr="00F74F76">
        <w:rPr>
          <w:rFonts w:ascii="Times New Roman" w:eastAsia="Times New Roman" w:hAnsi="Times New Roman" w:cs="Times New Roman"/>
          <w:i/>
          <w:iCs/>
          <w:color w:val="222222"/>
          <w:sz w:val="24"/>
          <w:szCs w:val="24"/>
        </w:rPr>
        <w:t>minor changes</w:t>
      </w:r>
      <w:r w:rsidRPr="00F74F76">
        <w:rPr>
          <w:rFonts w:ascii="Times New Roman" w:eastAsia="Times New Roman" w:hAnsi="Times New Roman" w:cs="Times New Roman"/>
          <w:color w:val="222222"/>
          <w:sz w:val="24"/>
          <w:szCs w:val="24"/>
        </w:rPr>
        <w:t xml:space="preserve"> to the Application Narrative. The point of the Application Narrative is long-term planning...if constant, major revisions are being done, it defeats the intent of the four-year planning process.</w:t>
      </w:r>
      <w:r w:rsidRPr="00F74F76">
        <w:rPr>
          <w:rFonts w:ascii="Times New Roman" w:eastAsia="Times New Roman" w:hAnsi="Times New Roman" w:cs="Times New Roman"/>
          <w:b/>
          <w:bCs/>
          <w:color w:val="222222"/>
          <w:sz w:val="24"/>
          <w:szCs w:val="24"/>
        </w:rPr>
        <w:t>)</w:t>
      </w:r>
    </w:p>
    <w:p w:rsidR="00E2661A" w:rsidRPr="00E2661A" w:rsidRDefault="00E2661A" w:rsidP="00E2661A">
      <w:pPr>
        <w:spacing w:after="0" w:line="240" w:lineRule="auto"/>
        <w:ind w:left="1440"/>
        <w:jc w:val="both"/>
        <w:textAlignment w:val="baseline"/>
        <w:rPr>
          <w:rFonts w:ascii="Times New Roman" w:eastAsia="Times New Roman" w:hAnsi="Times New Roman" w:cs="Times New Roman"/>
          <w:b/>
          <w:bCs/>
          <w:color w:val="222222"/>
          <w:sz w:val="24"/>
          <w:szCs w:val="24"/>
        </w:rPr>
      </w:pPr>
    </w:p>
    <w:p w:rsidR="00F74F76" w:rsidRPr="00E2661A" w:rsidRDefault="00DB09F3" w:rsidP="00DB09F3">
      <w:pPr>
        <w:spacing w:after="0" w:line="240" w:lineRule="auto"/>
        <w:ind w:left="720" w:hanging="720"/>
        <w:jc w:val="both"/>
        <w:rPr>
          <w:rFonts w:ascii="Times New Roman" w:eastAsia="Times New Roman" w:hAnsi="Times New Roman" w:cs="Times New Roman"/>
          <w:b/>
          <w:bCs/>
          <w:color w:val="222222"/>
          <w:sz w:val="24"/>
          <w:szCs w:val="24"/>
        </w:rPr>
      </w:pPr>
      <w:r w:rsidRPr="00E2661A">
        <w:rPr>
          <w:rFonts w:ascii="Times New Roman" w:eastAsia="Times New Roman" w:hAnsi="Times New Roman" w:cs="Times New Roman"/>
          <w:b/>
          <w:bCs/>
          <w:color w:val="000000"/>
          <w:sz w:val="24"/>
          <w:szCs w:val="24"/>
        </w:rPr>
        <w:t xml:space="preserve">6. </w:t>
      </w:r>
      <w:r w:rsidRPr="00E2661A">
        <w:rPr>
          <w:rFonts w:ascii="Times New Roman" w:eastAsia="Times New Roman" w:hAnsi="Times New Roman" w:cs="Times New Roman"/>
          <w:b/>
          <w:bCs/>
          <w:color w:val="000000"/>
          <w:sz w:val="24"/>
          <w:szCs w:val="24"/>
        </w:rPr>
        <w:tab/>
      </w:r>
      <w:r w:rsidR="00F74F76" w:rsidRPr="00F74F76">
        <w:rPr>
          <w:rFonts w:ascii="Times New Roman" w:eastAsia="Times New Roman" w:hAnsi="Times New Roman" w:cs="Times New Roman"/>
          <w:b/>
          <w:bCs/>
          <w:color w:val="000000"/>
          <w:sz w:val="24"/>
          <w:szCs w:val="24"/>
        </w:rPr>
        <w:t>Q: CLNA: The CLNA poses this question, "</w:t>
      </w:r>
      <w:r w:rsidR="00F74F76" w:rsidRPr="00F74F76">
        <w:rPr>
          <w:rFonts w:ascii="Times New Roman" w:eastAsia="Times New Roman" w:hAnsi="Times New Roman" w:cs="Times New Roman"/>
          <w:b/>
          <w:bCs/>
          <w:color w:val="222222"/>
          <w:sz w:val="24"/>
          <w:szCs w:val="24"/>
        </w:rPr>
        <w:t>Based on your last five years of reviewing different programs of study through the Program Review process, were there any recommendations for changes to the size, scope, or quality of any programs?"</w:t>
      </w:r>
      <w:r w:rsidR="00F74F76" w:rsidRPr="00F74F76">
        <w:rPr>
          <w:rFonts w:ascii="Times New Roman" w:eastAsia="Times New Roman" w:hAnsi="Times New Roman" w:cs="Times New Roman"/>
          <w:b/>
          <w:bCs/>
          <w:color w:val="000000"/>
          <w:sz w:val="24"/>
          <w:szCs w:val="24"/>
        </w:rPr>
        <w:t xml:space="preserve"> </w:t>
      </w:r>
      <w:r w:rsidR="00F74F76" w:rsidRPr="00F74F76">
        <w:rPr>
          <w:rFonts w:ascii="Times New Roman" w:eastAsia="Times New Roman" w:hAnsi="Times New Roman" w:cs="Times New Roman"/>
          <w:b/>
          <w:bCs/>
          <w:color w:val="222222"/>
          <w:sz w:val="24"/>
          <w:szCs w:val="24"/>
        </w:rPr>
        <w:t>Should we be looking at our internal program review findings, ICCB Program Review, or ICCB recommendations detailed in the program review feedback letter?</w:t>
      </w:r>
    </w:p>
    <w:p w:rsidR="00DB09F3" w:rsidRPr="00F74F76" w:rsidRDefault="00DB09F3" w:rsidP="00DB09F3">
      <w:pPr>
        <w:spacing w:after="0" w:line="240" w:lineRule="auto"/>
        <w:ind w:left="720" w:hanging="720"/>
        <w:jc w:val="both"/>
        <w:rPr>
          <w:rFonts w:ascii="Times New Roman" w:eastAsia="Times New Roman" w:hAnsi="Times New Roman" w:cs="Times New Roman"/>
          <w:sz w:val="24"/>
          <w:szCs w:val="24"/>
        </w:rPr>
      </w:pPr>
    </w:p>
    <w:p w:rsidR="00F74F76" w:rsidRPr="00F74F76" w:rsidRDefault="00F74F76" w:rsidP="00DB09F3">
      <w:pPr>
        <w:spacing w:after="0" w:line="240" w:lineRule="auto"/>
        <w:ind w:left="720"/>
        <w:jc w:val="both"/>
        <w:rPr>
          <w:rFonts w:ascii="Times New Roman" w:eastAsia="Times New Roman" w:hAnsi="Times New Roman" w:cs="Times New Roman"/>
          <w:sz w:val="24"/>
          <w:szCs w:val="24"/>
        </w:rPr>
      </w:pPr>
      <w:r w:rsidRPr="00F74F76">
        <w:rPr>
          <w:rFonts w:ascii="Times New Roman" w:eastAsia="Times New Roman" w:hAnsi="Times New Roman" w:cs="Times New Roman"/>
          <w:b/>
          <w:color w:val="222222"/>
          <w:sz w:val="24"/>
          <w:szCs w:val="24"/>
        </w:rPr>
        <w:t>A:</w:t>
      </w:r>
      <w:r w:rsidRPr="00F74F76">
        <w:rPr>
          <w:rFonts w:ascii="Times New Roman" w:eastAsia="Times New Roman" w:hAnsi="Times New Roman" w:cs="Times New Roman"/>
          <w:color w:val="222222"/>
          <w:sz w:val="24"/>
          <w:szCs w:val="24"/>
        </w:rPr>
        <w:t xml:space="preserve"> This portion speaks directly to the ICCB program review; however, interpretation is left up to the college and their needs. The college may choose to look at any internal changes that were informed by the process or ICCB recommendations, or both. The CLNA is flexible in the way that institutionally, you decide how it will work for you.</w:t>
      </w:r>
    </w:p>
    <w:p w:rsidR="00F74F76" w:rsidRPr="00F74F76" w:rsidRDefault="00F74F76" w:rsidP="00EF0090">
      <w:pPr>
        <w:spacing w:after="0" w:line="240" w:lineRule="auto"/>
        <w:jc w:val="both"/>
        <w:rPr>
          <w:rFonts w:ascii="Times New Roman" w:eastAsia="Times New Roman" w:hAnsi="Times New Roman" w:cs="Times New Roman"/>
          <w:sz w:val="24"/>
          <w:szCs w:val="24"/>
        </w:rPr>
      </w:pPr>
    </w:p>
    <w:p w:rsidR="00DB09F3" w:rsidRPr="00E2661A" w:rsidRDefault="00DB09F3" w:rsidP="00DB09F3">
      <w:pPr>
        <w:pStyle w:val="NormalWeb"/>
        <w:spacing w:before="240" w:beforeAutospacing="0" w:after="0" w:afterAutospacing="0"/>
        <w:jc w:val="both"/>
        <w:rPr>
          <w:b/>
          <w:color w:val="000000"/>
        </w:rPr>
      </w:pPr>
      <w:r w:rsidRPr="00E2661A">
        <w:rPr>
          <w:b/>
          <w:color w:val="000000"/>
        </w:rPr>
        <w:t xml:space="preserve">7. </w:t>
      </w:r>
      <w:r w:rsidRPr="00E2661A">
        <w:rPr>
          <w:b/>
          <w:color w:val="000000"/>
        </w:rPr>
        <w:tab/>
        <w:t>Q: Can staff be paid out of the grant during campus closure due to COVID-19?</w:t>
      </w:r>
    </w:p>
    <w:p w:rsidR="00EF0090" w:rsidRDefault="00DB09F3" w:rsidP="00DB09F3">
      <w:pPr>
        <w:pStyle w:val="NormalWeb"/>
        <w:spacing w:before="240" w:beforeAutospacing="0" w:after="0" w:afterAutospacing="0"/>
        <w:ind w:left="720"/>
        <w:jc w:val="both"/>
        <w:rPr>
          <w:color w:val="000000"/>
        </w:rPr>
      </w:pPr>
      <w:r w:rsidRPr="00E2661A">
        <w:rPr>
          <w:b/>
          <w:color w:val="000000"/>
        </w:rPr>
        <w:t>A:</w:t>
      </w:r>
      <w:r w:rsidRPr="00E2661A">
        <w:rPr>
          <w:color w:val="000000"/>
        </w:rPr>
        <w:t xml:space="preserve"> Yes,</w:t>
      </w:r>
      <w:r w:rsidR="00EF0090" w:rsidRPr="00E2661A">
        <w:rPr>
          <w:color w:val="000000"/>
        </w:rPr>
        <w:t xml:space="preserve"> </w:t>
      </w:r>
      <w:r w:rsidR="00E2661A">
        <w:rPr>
          <w:color w:val="000000"/>
        </w:rPr>
        <w:t xml:space="preserve">Perkins </w:t>
      </w:r>
      <w:r w:rsidR="00EF0090" w:rsidRPr="00E2661A">
        <w:rPr>
          <w:color w:val="000000"/>
        </w:rPr>
        <w:t xml:space="preserve">grantees </w:t>
      </w:r>
      <w:r w:rsidR="00E2661A">
        <w:rPr>
          <w:color w:val="000000"/>
        </w:rPr>
        <w:t xml:space="preserve">are permitted </w:t>
      </w:r>
      <w:r w:rsidR="00EF0090" w:rsidRPr="00E2661A">
        <w:rPr>
          <w:color w:val="000000"/>
        </w:rPr>
        <w:t>to continue to charge salaries and benefits to currently active awards consistent with the recipient organization’s policy of paying salaries (under unexpected or extraordinary circumstances) from all funding sources, and allow other costs to be charged to awards, including those necessary to resume activities.</w:t>
      </w:r>
      <w:r w:rsidR="00E2661A" w:rsidRPr="00E2661A">
        <w:t xml:space="preserve"> </w:t>
      </w:r>
      <w:r w:rsidR="00E2661A" w:rsidRPr="00E2661A">
        <w:rPr>
          <w:color w:val="000000"/>
        </w:rPr>
        <w:t>This may include student workers, whose regular work schedules were disrupted by campus closures.  This would not include extra-duty pay or staff stipends for work that was pre-planned, but is not being carried out during the period disrupted by COVID-19.</w:t>
      </w:r>
    </w:p>
    <w:p w:rsidR="002E6544" w:rsidRPr="002E6544" w:rsidRDefault="00863F6B" w:rsidP="002E6544">
      <w:pPr>
        <w:pStyle w:val="NormalWeb"/>
        <w:spacing w:before="240" w:beforeAutospacing="0" w:after="0" w:afterAutospacing="0"/>
        <w:ind w:left="720"/>
        <w:jc w:val="both"/>
        <w:rPr>
          <w:b/>
        </w:rPr>
      </w:pPr>
      <w:r>
        <w:t xml:space="preserve"> </w:t>
      </w:r>
    </w:p>
    <w:p w:rsidR="00DB09F3" w:rsidRPr="002E6544" w:rsidRDefault="00DB09F3" w:rsidP="00DB09F3">
      <w:pPr>
        <w:pStyle w:val="NormalWeb"/>
        <w:spacing w:before="0" w:beforeAutospacing="0" w:after="0" w:afterAutospacing="0"/>
        <w:ind w:left="1440"/>
        <w:jc w:val="both"/>
        <w:rPr>
          <w:b/>
          <w:color w:val="000000"/>
        </w:rPr>
      </w:pPr>
    </w:p>
    <w:p w:rsidR="00EF0090" w:rsidRPr="00F74F76" w:rsidRDefault="00EF0090" w:rsidP="00EF0090">
      <w:pPr>
        <w:spacing w:after="0" w:line="240" w:lineRule="auto"/>
        <w:jc w:val="both"/>
        <w:textAlignment w:val="baseline"/>
        <w:rPr>
          <w:rFonts w:ascii="Times New Roman" w:eastAsia="Times New Roman" w:hAnsi="Times New Roman" w:cs="Times New Roman"/>
          <w:b/>
          <w:bCs/>
          <w:color w:val="222222"/>
          <w:sz w:val="24"/>
          <w:szCs w:val="24"/>
        </w:rPr>
      </w:pPr>
    </w:p>
    <w:p w:rsidR="00F74F76" w:rsidRPr="00E2661A" w:rsidRDefault="00F74F76" w:rsidP="00EF0090">
      <w:pPr>
        <w:pStyle w:val="NormalWeb"/>
        <w:spacing w:before="0" w:beforeAutospacing="0" w:after="0" w:afterAutospacing="0"/>
        <w:jc w:val="both"/>
      </w:pPr>
    </w:p>
    <w:p w:rsidR="00D1345D" w:rsidRPr="00E2661A" w:rsidRDefault="00D11C6F" w:rsidP="00EF0090">
      <w:pPr>
        <w:jc w:val="both"/>
        <w:rPr>
          <w:rFonts w:ascii="Times New Roman" w:hAnsi="Times New Roman" w:cs="Times New Roman"/>
          <w:sz w:val="24"/>
          <w:szCs w:val="24"/>
        </w:rPr>
      </w:pPr>
    </w:p>
    <w:sectPr w:rsidR="00D1345D" w:rsidRPr="00E2661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C6F" w:rsidRDefault="00D11C6F" w:rsidP="00E2661A">
      <w:pPr>
        <w:spacing w:after="0" w:line="240" w:lineRule="auto"/>
      </w:pPr>
      <w:r>
        <w:separator/>
      </w:r>
    </w:p>
  </w:endnote>
  <w:endnote w:type="continuationSeparator" w:id="0">
    <w:p w:rsidR="00D11C6F" w:rsidRDefault="00D11C6F" w:rsidP="00E2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C6F" w:rsidRDefault="00D11C6F" w:rsidP="00E2661A">
      <w:pPr>
        <w:spacing w:after="0" w:line="240" w:lineRule="auto"/>
      </w:pPr>
      <w:r>
        <w:separator/>
      </w:r>
    </w:p>
  </w:footnote>
  <w:footnote w:type="continuationSeparator" w:id="0">
    <w:p w:rsidR="00D11C6F" w:rsidRDefault="00D11C6F" w:rsidP="00E26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61A" w:rsidRPr="00E2661A" w:rsidRDefault="00E2661A" w:rsidP="00E2661A">
    <w:pPr>
      <w:pStyle w:val="Header"/>
      <w:jc w:val="center"/>
      <w:rPr>
        <w:rFonts w:ascii="Times New Roman" w:hAnsi="Times New Roman" w:cs="Times New Roman"/>
        <w:sz w:val="24"/>
        <w:szCs w:val="24"/>
      </w:rPr>
    </w:pPr>
    <w:r w:rsidRPr="00E2661A">
      <w:rPr>
        <w:rFonts w:ascii="Times New Roman" w:hAnsi="Times New Roman" w:cs="Times New Roman"/>
        <w:sz w:val="24"/>
        <w:szCs w:val="24"/>
      </w:rPr>
      <w:t>FY2021 ICCB Postsecondar</w:t>
    </w:r>
    <w:r w:rsidR="001C2554">
      <w:rPr>
        <w:rFonts w:ascii="Times New Roman" w:hAnsi="Times New Roman" w:cs="Times New Roman"/>
        <w:sz w:val="24"/>
        <w:szCs w:val="24"/>
      </w:rPr>
      <w:t>y Perkins Grant FAQ- updated 3.2</w:t>
    </w:r>
    <w:r w:rsidRPr="00E2661A">
      <w:rPr>
        <w:rFonts w:ascii="Times New Roman" w:hAnsi="Times New Roman" w:cs="Times New Roman"/>
        <w:sz w:val="24"/>
        <w:szCs w:val="24"/>
      </w:rPr>
      <w:t>6.2020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B5574"/>
    <w:multiLevelType w:val="multilevel"/>
    <w:tmpl w:val="25103F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785F141A"/>
    <w:multiLevelType w:val="multilevel"/>
    <w:tmpl w:val="BFBC15B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76"/>
    <w:rsid w:val="001C2554"/>
    <w:rsid w:val="00274FBB"/>
    <w:rsid w:val="002E6544"/>
    <w:rsid w:val="00571001"/>
    <w:rsid w:val="00863F6B"/>
    <w:rsid w:val="0091744C"/>
    <w:rsid w:val="00A432B2"/>
    <w:rsid w:val="00B71C17"/>
    <w:rsid w:val="00BF5BB5"/>
    <w:rsid w:val="00D11C6F"/>
    <w:rsid w:val="00DB09F3"/>
    <w:rsid w:val="00E13C3E"/>
    <w:rsid w:val="00E2661A"/>
    <w:rsid w:val="00EF0090"/>
    <w:rsid w:val="00F74F76"/>
    <w:rsid w:val="00FB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B2FD-E292-4B82-9AB2-A73C2159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F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4F76"/>
    <w:rPr>
      <w:color w:val="0000FF"/>
      <w:u w:val="single"/>
    </w:rPr>
  </w:style>
  <w:style w:type="paragraph" w:styleId="Header">
    <w:name w:val="header"/>
    <w:basedOn w:val="Normal"/>
    <w:link w:val="HeaderChar"/>
    <w:uiPriority w:val="99"/>
    <w:unhideWhenUsed/>
    <w:rsid w:val="00E26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61A"/>
  </w:style>
  <w:style w:type="paragraph" w:styleId="Footer">
    <w:name w:val="footer"/>
    <w:basedOn w:val="Normal"/>
    <w:link w:val="FooterChar"/>
    <w:uiPriority w:val="99"/>
    <w:unhideWhenUsed/>
    <w:rsid w:val="00E26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9489">
      <w:bodyDiv w:val="1"/>
      <w:marLeft w:val="0"/>
      <w:marRight w:val="0"/>
      <w:marTop w:val="0"/>
      <w:marBottom w:val="0"/>
      <w:divBdr>
        <w:top w:val="none" w:sz="0" w:space="0" w:color="auto"/>
        <w:left w:val="none" w:sz="0" w:space="0" w:color="auto"/>
        <w:bottom w:val="none" w:sz="0" w:space="0" w:color="auto"/>
        <w:right w:val="none" w:sz="0" w:space="0" w:color="auto"/>
      </w:divBdr>
    </w:div>
    <w:div w:id="1328242806">
      <w:bodyDiv w:val="1"/>
      <w:marLeft w:val="0"/>
      <w:marRight w:val="0"/>
      <w:marTop w:val="0"/>
      <w:marBottom w:val="0"/>
      <w:divBdr>
        <w:top w:val="none" w:sz="0" w:space="0" w:color="auto"/>
        <w:left w:val="none" w:sz="0" w:space="0" w:color="auto"/>
        <w:bottom w:val="none" w:sz="0" w:space="0" w:color="auto"/>
        <w:right w:val="none" w:sz="0" w:space="0" w:color="auto"/>
      </w:divBdr>
    </w:div>
    <w:div w:id="18728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b.org/cte/perkins/perkins-guidelines/" TargetMode="External"/><Relationship Id="rId3" Type="http://schemas.openxmlformats.org/officeDocument/2006/relationships/settings" Target="settings.xml"/><Relationship Id="rId7" Type="http://schemas.openxmlformats.org/officeDocument/2006/relationships/hyperlink" Target="https://www.iccb.org/cte/perkins/perkins-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Thompson</dc:creator>
  <cp:keywords/>
  <dc:description/>
  <cp:lastModifiedBy>Nicole Joerger</cp:lastModifiedBy>
  <cp:revision>2</cp:revision>
  <dcterms:created xsi:type="dcterms:W3CDTF">2020-05-01T15:35:00Z</dcterms:created>
  <dcterms:modified xsi:type="dcterms:W3CDTF">2020-05-01T15:35:00Z</dcterms:modified>
</cp:coreProperties>
</file>