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AF" w:rsidRPr="0003510D" w:rsidRDefault="00392468" w:rsidP="00D428AF">
      <w:pPr>
        <w:pStyle w:val="NoSpacing"/>
        <w:shd w:val="clear" w:color="auto" w:fill="D9D9D9" w:themeFill="background1" w:themeFillShade="D9"/>
        <w:rPr>
          <w:rStyle w:val="BookTitle"/>
          <w:rFonts w:asciiTheme="majorHAnsi" w:hAnsiTheme="majorHAnsi"/>
          <w:color w:val="000000" w:themeColor="text1"/>
          <w:sz w:val="32"/>
          <w:szCs w:val="32"/>
        </w:rPr>
      </w:pPr>
      <w:r w:rsidRPr="0003510D">
        <w:rPr>
          <w:rStyle w:val="BookTitle"/>
          <w:rFonts w:asciiTheme="majorHAnsi" w:hAnsiTheme="majorHAnsi"/>
          <w:color w:val="000000" w:themeColor="text1"/>
          <w:sz w:val="32"/>
          <w:szCs w:val="32"/>
        </w:rPr>
        <w:t>Dual Credit</w:t>
      </w:r>
      <w:r w:rsidR="00D428AF" w:rsidRPr="0003510D">
        <w:rPr>
          <w:rStyle w:val="BookTitle"/>
          <w:rFonts w:asciiTheme="majorHAnsi" w:hAnsiTheme="majorHAnsi"/>
          <w:color w:val="000000" w:themeColor="text1"/>
          <w:sz w:val="32"/>
          <w:szCs w:val="32"/>
        </w:rPr>
        <w:t xml:space="preserve"> Enhancement Grant</w:t>
      </w:r>
    </w:p>
    <w:p w:rsidR="00D428AF" w:rsidRPr="0003510D" w:rsidRDefault="00D428AF" w:rsidP="00D428AF">
      <w:pPr>
        <w:pStyle w:val="NoSpacing"/>
        <w:rPr>
          <w:rFonts w:cs="Times New Roman"/>
          <w:color w:val="000000" w:themeColor="text1"/>
        </w:rPr>
      </w:pPr>
    </w:p>
    <w:p w:rsidR="00D428AF" w:rsidRPr="0003510D" w:rsidRDefault="00D428AF" w:rsidP="00D428AF">
      <w:pPr>
        <w:pStyle w:val="NoSpacing"/>
        <w:shd w:val="clear" w:color="auto" w:fill="F2F2F2" w:themeFill="background1" w:themeFillShade="F2"/>
        <w:rPr>
          <w:rFonts w:asciiTheme="majorHAnsi" w:hAnsiTheme="majorHAnsi"/>
          <w:b/>
          <w:color w:val="000000" w:themeColor="text1"/>
        </w:rPr>
      </w:pPr>
      <w:r w:rsidRPr="0003510D">
        <w:rPr>
          <w:rFonts w:asciiTheme="majorHAnsi" w:hAnsiTheme="majorHAnsi" w:cs="Times New Roman"/>
          <w:b/>
          <w:color w:val="000000" w:themeColor="text1"/>
        </w:rPr>
        <w:t>OBJECTIVES</w:t>
      </w:r>
    </w:p>
    <w:p w:rsidR="00D428AF" w:rsidRPr="0003510D" w:rsidRDefault="00D428AF" w:rsidP="00D428AF">
      <w:pPr>
        <w:spacing w:after="0" w:line="240" w:lineRule="auto"/>
        <w:rPr>
          <w:rFonts w:asciiTheme="majorHAnsi" w:hAnsiTheme="majorHAnsi" w:cs="Times New Roman"/>
          <w:color w:val="FF0000"/>
        </w:rPr>
      </w:pPr>
    </w:p>
    <w:p w:rsidR="00DB07BE" w:rsidRPr="0003510D" w:rsidRDefault="00241B69" w:rsidP="00DB07BE">
      <w:pPr>
        <w:spacing w:line="240" w:lineRule="auto"/>
        <w:rPr>
          <w:rFonts w:asciiTheme="majorHAnsi" w:eastAsiaTheme="minorEastAsia" w:hAnsiTheme="majorHAnsi" w:cs="Times New Roman"/>
        </w:rPr>
      </w:pPr>
      <w:r w:rsidRPr="0003510D">
        <w:rPr>
          <w:rFonts w:asciiTheme="majorHAnsi" w:eastAsiaTheme="minorEastAsia" w:hAnsiTheme="majorHAnsi" w:cs="Times New Roman"/>
        </w:rPr>
        <w:t>The purpose of the grant wa</w:t>
      </w:r>
      <w:r w:rsidR="00DB07BE" w:rsidRPr="0003510D">
        <w:rPr>
          <w:rFonts w:asciiTheme="majorHAnsi" w:eastAsiaTheme="minorEastAsia" w:hAnsiTheme="majorHAnsi" w:cs="Times New Roman"/>
        </w:rPr>
        <w:t xml:space="preserve">s to support the development, enhanced delivery, and articulation of local dual credit programs and to expand student access to higher education while maintaining high academic standards. This fiscal year, colleges </w:t>
      </w:r>
      <w:r w:rsidRPr="0003510D">
        <w:rPr>
          <w:rFonts w:asciiTheme="majorHAnsi" w:eastAsiaTheme="minorEastAsia" w:hAnsiTheme="majorHAnsi" w:cs="Times New Roman"/>
        </w:rPr>
        <w:t>were</w:t>
      </w:r>
      <w:r w:rsidR="00DB07BE" w:rsidRPr="0003510D">
        <w:rPr>
          <w:rFonts w:asciiTheme="majorHAnsi" w:eastAsiaTheme="minorEastAsia" w:hAnsiTheme="majorHAnsi" w:cs="Times New Roman"/>
        </w:rPr>
        <w:t xml:space="preserve"> limited to selecting </w:t>
      </w:r>
      <w:r w:rsidR="00DB07BE" w:rsidRPr="0003510D">
        <w:rPr>
          <w:rFonts w:asciiTheme="majorHAnsi" w:eastAsiaTheme="minorEastAsia" w:hAnsiTheme="majorHAnsi" w:cs="Times New Roman"/>
          <w:b/>
        </w:rPr>
        <w:t>three</w:t>
      </w:r>
      <w:r w:rsidR="00DB07BE" w:rsidRPr="0003510D">
        <w:rPr>
          <w:rFonts w:asciiTheme="majorHAnsi" w:eastAsiaTheme="minorEastAsia" w:hAnsiTheme="majorHAnsi" w:cs="Times New Roman"/>
        </w:rPr>
        <w:t xml:space="preserve"> of the objectives provided. </w:t>
      </w:r>
    </w:p>
    <w:p w:rsidR="00DB07BE" w:rsidRPr="0003510D" w:rsidRDefault="00DB07BE" w:rsidP="00DB07BE">
      <w:pPr>
        <w:spacing w:after="0" w:line="240" w:lineRule="auto"/>
        <w:ind w:left="360"/>
        <w:rPr>
          <w:rFonts w:asciiTheme="majorHAnsi" w:eastAsiaTheme="minorEastAsia" w:hAnsiTheme="majorHAnsi" w:cs="Times New Roman"/>
          <w:b/>
        </w:rPr>
      </w:pPr>
      <w:r w:rsidRPr="0003510D">
        <w:rPr>
          <w:rFonts w:asciiTheme="majorHAnsi" w:eastAsiaTheme="minorEastAsia" w:hAnsiTheme="majorHAnsi" w:cs="Times New Roman"/>
          <w:b/>
        </w:rPr>
        <w:t>Section A</w:t>
      </w:r>
    </w:p>
    <w:p w:rsidR="00DB07BE" w:rsidRPr="0003510D" w:rsidRDefault="00DB07BE" w:rsidP="00DB07BE">
      <w:pPr>
        <w:numPr>
          <w:ilvl w:val="0"/>
          <w:numId w:val="14"/>
        </w:numPr>
        <w:spacing w:after="0" w:line="240" w:lineRule="auto"/>
        <w:contextualSpacing/>
        <w:rPr>
          <w:rFonts w:asciiTheme="majorHAnsi" w:eastAsiaTheme="minorEastAsia" w:hAnsiTheme="majorHAnsi" w:cs="Times New Roman"/>
        </w:rPr>
      </w:pPr>
      <w:r w:rsidRPr="0003510D">
        <w:rPr>
          <w:rFonts w:asciiTheme="majorHAnsi" w:eastAsiaTheme="minorEastAsia" w:hAnsiTheme="majorHAnsi" w:cs="Times New Roman"/>
        </w:rPr>
        <w:t>Plan and implement dual credit offerings in disciplines, locations, or high schools where dual credit has never been conducted in the applying district, based upon student needs and founded upon local partnerships.</w:t>
      </w:r>
    </w:p>
    <w:p w:rsidR="00DB07BE" w:rsidRPr="0003510D" w:rsidRDefault="00DB07BE" w:rsidP="00DB07BE">
      <w:pPr>
        <w:numPr>
          <w:ilvl w:val="0"/>
          <w:numId w:val="14"/>
        </w:numPr>
        <w:spacing w:after="0" w:line="240" w:lineRule="auto"/>
        <w:contextualSpacing/>
        <w:rPr>
          <w:rFonts w:asciiTheme="majorHAnsi" w:eastAsiaTheme="minorEastAsia" w:hAnsiTheme="majorHAnsi" w:cs="Times New Roman"/>
        </w:rPr>
      </w:pPr>
      <w:r w:rsidRPr="0003510D">
        <w:rPr>
          <w:rFonts w:asciiTheme="majorHAnsi" w:eastAsiaTheme="minorEastAsia" w:hAnsiTheme="majorHAnsi" w:cs="Times New Roman"/>
        </w:rPr>
        <w:t>Plan and implement new dual credit offerings in existing locations based upon student needs and founded upon local partnerships.</w:t>
      </w:r>
    </w:p>
    <w:p w:rsidR="00DB07BE" w:rsidRPr="0003510D" w:rsidRDefault="00DB07BE" w:rsidP="00DB07BE">
      <w:pPr>
        <w:numPr>
          <w:ilvl w:val="0"/>
          <w:numId w:val="14"/>
        </w:numPr>
        <w:spacing w:before="240" w:line="240" w:lineRule="auto"/>
        <w:contextualSpacing/>
        <w:rPr>
          <w:rFonts w:asciiTheme="majorHAnsi" w:eastAsiaTheme="minorEastAsia" w:hAnsiTheme="majorHAnsi" w:cs="Times New Roman"/>
        </w:rPr>
      </w:pPr>
      <w:r w:rsidRPr="0003510D">
        <w:rPr>
          <w:rFonts w:asciiTheme="majorHAnsi" w:eastAsiaTheme="minorEastAsia" w:hAnsiTheme="majorHAnsi" w:cs="Times New Roman"/>
        </w:rPr>
        <w:t>Develop, support and utilize innovative instructional models that have not been attempted in dual credit classrooms in the applying district.</w:t>
      </w:r>
    </w:p>
    <w:p w:rsidR="00DB07BE" w:rsidRPr="0003510D" w:rsidRDefault="00DB07BE" w:rsidP="00DB07BE">
      <w:pPr>
        <w:spacing w:after="0" w:line="240" w:lineRule="auto"/>
        <w:ind w:left="360"/>
        <w:rPr>
          <w:rFonts w:asciiTheme="majorHAnsi" w:eastAsiaTheme="minorEastAsia" w:hAnsiTheme="majorHAnsi" w:cs="Times New Roman"/>
          <w:b/>
        </w:rPr>
      </w:pPr>
      <w:r w:rsidRPr="0003510D">
        <w:rPr>
          <w:rFonts w:asciiTheme="majorHAnsi" w:eastAsiaTheme="minorEastAsia" w:hAnsiTheme="majorHAnsi" w:cs="Times New Roman"/>
          <w:b/>
        </w:rPr>
        <w:t>Section B</w:t>
      </w:r>
    </w:p>
    <w:p w:rsidR="00DB07BE" w:rsidRPr="0003510D" w:rsidRDefault="00DB07BE" w:rsidP="00DB07BE">
      <w:pPr>
        <w:numPr>
          <w:ilvl w:val="0"/>
          <w:numId w:val="15"/>
        </w:numPr>
        <w:spacing w:after="0" w:line="240" w:lineRule="auto"/>
        <w:contextualSpacing/>
        <w:rPr>
          <w:rFonts w:asciiTheme="majorHAnsi" w:eastAsiaTheme="minorEastAsia" w:hAnsiTheme="majorHAnsi" w:cs="Times New Roman"/>
        </w:rPr>
      </w:pPr>
      <w:r w:rsidRPr="0003510D">
        <w:rPr>
          <w:rFonts w:asciiTheme="majorHAnsi" w:eastAsiaTheme="minorEastAsia" w:hAnsiTheme="majorHAnsi" w:cs="Times New Roman"/>
        </w:rPr>
        <w:t>Support the recruitment efforts of qualified faculty to teach dual credit and qualified students to enroll in dual credit.</w:t>
      </w:r>
    </w:p>
    <w:p w:rsidR="00DB07BE" w:rsidRPr="0003510D" w:rsidRDefault="00DB07BE" w:rsidP="00DB07BE">
      <w:pPr>
        <w:numPr>
          <w:ilvl w:val="0"/>
          <w:numId w:val="15"/>
        </w:numPr>
        <w:spacing w:after="0" w:line="240" w:lineRule="auto"/>
        <w:contextualSpacing/>
        <w:rPr>
          <w:rFonts w:asciiTheme="majorHAnsi" w:eastAsiaTheme="minorEastAsia" w:hAnsiTheme="majorHAnsi" w:cs="Times New Roman"/>
        </w:rPr>
      </w:pPr>
      <w:r w:rsidRPr="0003510D">
        <w:rPr>
          <w:rFonts w:asciiTheme="majorHAnsi" w:eastAsiaTheme="minorEastAsia" w:hAnsiTheme="majorHAnsi" w:cs="Times New Roman"/>
        </w:rPr>
        <w:t xml:space="preserve">Engage secondary and postsecondary faculty in curriculum alignment, articulation activities, and professional development related specifically to dual credit offerings. </w:t>
      </w:r>
    </w:p>
    <w:p w:rsidR="00D428AF" w:rsidRPr="0003510D" w:rsidRDefault="00D428AF" w:rsidP="00D428AF">
      <w:pPr>
        <w:spacing w:after="0" w:line="240" w:lineRule="auto"/>
        <w:rPr>
          <w:rFonts w:asciiTheme="majorHAnsi" w:hAnsiTheme="majorHAnsi" w:cs="Times New Roman"/>
          <w:color w:val="FF0000"/>
        </w:rPr>
      </w:pPr>
    </w:p>
    <w:p w:rsidR="00D428AF" w:rsidRPr="0003510D" w:rsidRDefault="00392468" w:rsidP="00D428AF">
      <w:pPr>
        <w:shd w:val="clear" w:color="auto" w:fill="F2F2F2" w:themeFill="background1" w:themeFillShade="F2"/>
        <w:spacing w:line="240" w:lineRule="auto"/>
        <w:rPr>
          <w:rFonts w:asciiTheme="majorHAnsi" w:hAnsiTheme="majorHAnsi" w:cs="Arial"/>
          <w:b/>
          <w:color w:val="000000" w:themeColor="text1"/>
          <w:sz w:val="24"/>
        </w:rPr>
      </w:pPr>
      <w:r w:rsidRPr="0003510D">
        <w:rPr>
          <w:rFonts w:asciiTheme="majorHAnsi" w:hAnsiTheme="majorHAnsi" w:cs="Arial"/>
          <w:b/>
          <w:color w:val="000000" w:themeColor="text1"/>
          <w:sz w:val="24"/>
        </w:rPr>
        <w:t xml:space="preserve">GRANT </w:t>
      </w:r>
      <w:r w:rsidR="00A52BEE" w:rsidRPr="0003510D">
        <w:rPr>
          <w:rFonts w:asciiTheme="majorHAnsi" w:hAnsiTheme="majorHAnsi" w:cs="Arial"/>
          <w:b/>
          <w:color w:val="000000" w:themeColor="text1"/>
          <w:sz w:val="24"/>
        </w:rPr>
        <w:t>OUTCOMES</w:t>
      </w:r>
    </w:p>
    <w:p w:rsidR="00652D63" w:rsidRPr="0003510D" w:rsidRDefault="00652D63" w:rsidP="00652D63">
      <w:pPr>
        <w:rPr>
          <w:rFonts w:ascii="Times New Roman" w:eastAsia="Times New Roman" w:hAnsi="Times New Roman" w:cs="Times New Roman"/>
          <w:color w:val="000000"/>
        </w:rPr>
      </w:pPr>
      <w:r w:rsidRPr="0003510D">
        <w:rPr>
          <w:rFonts w:asciiTheme="majorHAnsi" w:eastAsia="Times New Roman" w:hAnsiTheme="majorHAnsi" w:cs="Times New Roman"/>
          <w:b/>
          <w:bCs/>
          <w:color w:val="000000" w:themeColor="text1"/>
        </w:rPr>
        <w:t xml:space="preserve">McHenry County College – </w:t>
      </w:r>
      <w:r w:rsidRPr="0003510D">
        <w:rPr>
          <w:rFonts w:ascii="Times New Roman" w:eastAsia="Times New Roman" w:hAnsi="Times New Roman" w:cs="Times New Roman"/>
          <w:color w:val="000000"/>
        </w:rPr>
        <w:t xml:space="preserve">The college utilized the grant to create three new courses in conjunction with two participating high schools: CLM100 </w:t>
      </w:r>
      <w:r w:rsidRPr="0003510D">
        <w:rPr>
          <w:rFonts w:ascii="Times New Roman" w:eastAsia="Times New Roman" w:hAnsi="Times New Roman" w:cs="Times New Roman"/>
          <w:i/>
          <w:color w:val="000000"/>
        </w:rPr>
        <w:t>Introduction to Professional Hospitality</w:t>
      </w:r>
      <w:r w:rsidRPr="0003510D">
        <w:rPr>
          <w:rFonts w:ascii="Times New Roman" w:eastAsia="Times New Roman" w:hAnsi="Times New Roman" w:cs="Times New Roman"/>
          <w:color w:val="000000"/>
        </w:rPr>
        <w:t xml:space="preserve">; CLM105 </w:t>
      </w:r>
      <w:r w:rsidRPr="0003510D">
        <w:rPr>
          <w:rFonts w:ascii="Times New Roman" w:eastAsia="Times New Roman" w:hAnsi="Times New Roman" w:cs="Times New Roman"/>
          <w:i/>
          <w:color w:val="000000"/>
        </w:rPr>
        <w:t>Sanitation and Safety</w:t>
      </w:r>
      <w:r w:rsidRPr="0003510D">
        <w:rPr>
          <w:rFonts w:ascii="Times New Roman" w:eastAsia="Times New Roman" w:hAnsi="Times New Roman" w:cs="Times New Roman"/>
          <w:color w:val="000000"/>
        </w:rPr>
        <w:t xml:space="preserve">; and HRT103 </w:t>
      </w:r>
      <w:r w:rsidRPr="0003510D">
        <w:rPr>
          <w:rFonts w:ascii="Times New Roman" w:eastAsia="Times New Roman" w:hAnsi="Times New Roman" w:cs="Times New Roman"/>
          <w:i/>
          <w:color w:val="000000"/>
        </w:rPr>
        <w:t>Introduction to Plant Science</w:t>
      </w:r>
      <w:r w:rsidRPr="0003510D">
        <w:rPr>
          <w:rFonts w:ascii="Times New Roman" w:eastAsia="Times New Roman" w:hAnsi="Times New Roman" w:cs="Times New Roman"/>
          <w:color w:val="000000"/>
        </w:rPr>
        <w:t>. Alignment and profession</w:t>
      </w:r>
      <w:r w:rsidR="001F38E1" w:rsidRPr="0003510D">
        <w:rPr>
          <w:rFonts w:ascii="Times New Roman" w:eastAsia="Times New Roman" w:hAnsi="Times New Roman" w:cs="Times New Roman"/>
          <w:color w:val="000000"/>
        </w:rPr>
        <w:t xml:space="preserve">al development focused on </w:t>
      </w:r>
      <w:r w:rsidRPr="0003510D">
        <w:rPr>
          <w:rFonts w:ascii="Times New Roman" w:eastAsia="Times New Roman" w:hAnsi="Times New Roman" w:cs="Times New Roman"/>
          <w:color w:val="000000"/>
        </w:rPr>
        <w:t xml:space="preserve">approving all three courses, which included textbook customization for the plant science course. Additionally, blended learning options and online learning efforts were implemented for the first time with participating high schools. This is the first time science has been offered in a blended format at Huntley High School. </w:t>
      </w:r>
    </w:p>
    <w:p w:rsidR="00652D63" w:rsidRPr="0003510D" w:rsidRDefault="00652D63" w:rsidP="00652D63">
      <w:pPr>
        <w:rPr>
          <w:rFonts w:ascii="Times New Roman" w:eastAsia="Times New Roman" w:hAnsi="Times New Roman" w:cs="Times New Roman"/>
          <w:color w:val="000000"/>
        </w:rPr>
      </w:pPr>
      <w:r w:rsidRPr="0003510D">
        <w:rPr>
          <w:rFonts w:ascii="Times New Roman" w:eastAsia="Times New Roman" w:hAnsi="Times New Roman" w:cs="Times New Roman"/>
          <w:color w:val="000000"/>
        </w:rPr>
        <w:t xml:space="preserve">Course objectives for CDM110 Computer Literacy were updated, requiring high school instructors to complete additional training in order to continue teaching the class. Training on new content for HTML was introduced and evening training sessions were offered by MCC faculty to nine high school instructors in order for them to maintain the credentials and minimum qualifications to continue teaching this class. </w:t>
      </w:r>
    </w:p>
    <w:p w:rsidR="00652D63" w:rsidRPr="0003510D" w:rsidRDefault="00652D63" w:rsidP="00652D63">
      <w:pPr>
        <w:rPr>
          <w:rFonts w:asciiTheme="majorHAnsi" w:eastAsia="Times New Roman" w:hAnsiTheme="majorHAnsi" w:cs="Times New Roman"/>
          <w:b/>
          <w:bCs/>
          <w:color w:val="000000" w:themeColor="text1"/>
        </w:rPr>
      </w:pPr>
      <w:r w:rsidRPr="0003510D">
        <w:rPr>
          <w:rFonts w:asciiTheme="majorHAnsi" w:eastAsia="Times New Roman" w:hAnsiTheme="majorHAnsi" w:cs="Times New Roman"/>
          <w:b/>
          <w:bCs/>
          <w:color w:val="000000" w:themeColor="text1"/>
        </w:rPr>
        <w:t xml:space="preserve">John Wood Community College – </w:t>
      </w:r>
      <w:r w:rsidRPr="0003510D">
        <w:rPr>
          <w:rFonts w:asciiTheme="majorHAnsi" w:eastAsia="Times New Roman" w:hAnsiTheme="majorHAnsi" w:cs="Times New Roman"/>
          <w:bCs/>
          <w:color w:val="000000" w:themeColor="text1"/>
        </w:rPr>
        <w:t>The college planned, created, and implemented two new dual credit course offerings at two different area high schools; conducted a needs assessment as follow-up to determine creation of future course offerings; recruited instructional staff that led to the identification of potential new instructors to teach dual credit courses; and engaged in articulation and curriculum alignment sessions among secondary and post-secondary faculty with specialized dual credit professional development activities.</w:t>
      </w:r>
    </w:p>
    <w:p w:rsidR="005C500D" w:rsidRPr="0003510D" w:rsidRDefault="008604D9" w:rsidP="005C500D">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Spoon River College</w:t>
      </w:r>
      <w:r w:rsidR="005C500D" w:rsidRPr="0003510D">
        <w:rPr>
          <w:rFonts w:asciiTheme="majorHAnsi" w:eastAsia="Times New Roman" w:hAnsiTheme="majorHAnsi" w:cs="Times New Roman"/>
          <w:b/>
          <w:bCs/>
          <w:color w:val="000000" w:themeColor="text1"/>
        </w:rPr>
        <w:t xml:space="preserve"> - </w:t>
      </w:r>
      <w:r w:rsidR="005C500D" w:rsidRPr="0003510D">
        <w:rPr>
          <w:rFonts w:asciiTheme="majorHAnsi" w:eastAsia="Times New Roman" w:hAnsiTheme="majorHAnsi" w:cs="Times New Roman"/>
          <w:bCs/>
          <w:color w:val="000000" w:themeColor="text1"/>
        </w:rPr>
        <w:t>Spoon River College utilized the dual</w:t>
      </w:r>
      <w:r w:rsidR="00B215D1" w:rsidRPr="0003510D">
        <w:rPr>
          <w:rFonts w:asciiTheme="majorHAnsi" w:eastAsia="Times New Roman" w:hAnsiTheme="majorHAnsi" w:cs="Times New Roman"/>
          <w:bCs/>
          <w:color w:val="000000" w:themeColor="text1"/>
        </w:rPr>
        <w:t xml:space="preserve"> credit</w:t>
      </w:r>
      <w:r w:rsidR="005C500D" w:rsidRPr="0003510D">
        <w:rPr>
          <w:rFonts w:asciiTheme="majorHAnsi" w:eastAsia="Times New Roman" w:hAnsiTheme="majorHAnsi" w:cs="Times New Roman"/>
          <w:bCs/>
          <w:color w:val="000000" w:themeColor="text1"/>
        </w:rPr>
        <w:t xml:space="preserve"> enhancement grant to purchase equipment in order to introduce distance learning Dual Credit options to Lewistown Community </w:t>
      </w:r>
      <w:r w:rsidR="005C500D" w:rsidRPr="0003510D">
        <w:rPr>
          <w:rFonts w:asciiTheme="majorHAnsi" w:eastAsia="Times New Roman" w:hAnsiTheme="majorHAnsi" w:cs="Times New Roman"/>
          <w:bCs/>
          <w:color w:val="000000" w:themeColor="text1"/>
        </w:rPr>
        <w:lastRenderedPageBreak/>
        <w:t>High School students.  Computer Applications for Business was created and designed for these students as a hybrid course with the course being taught at Spoon River College Canton Campus and received as a distance education class at Lewistown High School.  Enrollment in the course consisted of five juniors and seniors. The dual credit grant has given opportunities for secondary and postsecondary faculty to collaborate in the development of future dual credit courses in the areas of computer information systems and allied health.</w:t>
      </w:r>
    </w:p>
    <w:p w:rsidR="008604D9" w:rsidRPr="0003510D" w:rsidRDefault="008604D9" w:rsidP="00D428AF">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Lewis and Clark Community College</w:t>
      </w:r>
      <w:r w:rsidR="008D39B6" w:rsidRPr="0003510D">
        <w:rPr>
          <w:rFonts w:asciiTheme="majorHAnsi" w:eastAsia="Times New Roman" w:hAnsiTheme="majorHAnsi" w:cs="Times New Roman"/>
          <w:bCs/>
          <w:color w:val="000000" w:themeColor="text1"/>
        </w:rPr>
        <w:t xml:space="preserve"> – Lewis and Clark </w:t>
      </w:r>
      <w:r w:rsidR="00022E77" w:rsidRPr="0003510D">
        <w:rPr>
          <w:rFonts w:asciiTheme="majorHAnsi" w:eastAsia="Times New Roman" w:hAnsiTheme="majorHAnsi" w:cs="Times New Roman"/>
          <w:bCs/>
          <w:color w:val="000000" w:themeColor="text1"/>
        </w:rPr>
        <w:t xml:space="preserve">utilized the </w:t>
      </w:r>
      <w:r w:rsidR="00CC3A09" w:rsidRPr="0003510D">
        <w:rPr>
          <w:rFonts w:asciiTheme="majorHAnsi" w:eastAsia="Times New Roman" w:hAnsiTheme="majorHAnsi" w:cs="Times New Roman"/>
          <w:bCs/>
          <w:color w:val="000000" w:themeColor="text1"/>
        </w:rPr>
        <w:t xml:space="preserve">dual enhancement </w:t>
      </w:r>
      <w:r w:rsidR="00022E77" w:rsidRPr="0003510D">
        <w:rPr>
          <w:rFonts w:asciiTheme="majorHAnsi" w:eastAsia="Times New Roman" w:hAnsiTheme="majorHAnsi" w:cs="Times New Roman"/>
          <w:bCs/>
          <w:color w:val="000000" w:themeColor="text1"/>
        </w:rPr>
        <w:t>grant</w:t>
      </w:r>
      <w:r w:rsidR="008D39B6" w:rsidRPr="0003510D">
        <w:rPr>
          <w:rFonts w:asciiTheme="majorHAnsi" w:eastAsia="Times New Roman" w:hAnsiTheme="majorHAnsi" w:cs="Times New Roman"/>
          <w:bCs/>
          <w:color w:val="000000" w:themeColor="text1"/>
        </w:rPr>
        <w:t xml:space="preserve"> to convert the Early Childhood Education Major to a competency-based curriculum, engaging dual credit teachers and offering training to eligible high schools.  The college also worked to offer two dual credit courses in local high schools and to promote an early college initiative </w:t>
      </w:r>
      <w:r w:rsidR="00022E77" w:rsidRPr="0003510D">
        <w:rPr>
          <w:rFonts w:asciiTheme="majorHAnsi" w:eastAsia="Times New Roman" w:hAnsiTheme="majorHAnsi" w:cs="Times New Roman"/>
          <w:bCs/>
          <w:color w:val="000000" w:themeColor="text1"/>
        </w:rPr>
        <w:t xml:space="preserve">through marketing </w:t>
      </w:r>
      <w:r w:rsidR="008D39B6" w:rsidRPr="0003510D">
        <w:rPr>
          <w:rFonts w:asciiTheme="majorHAnsi" w:eastAsia="Times New Roman" w:hAnsiTheme="majorHAnsi" w:cs="Times New Roman"/>
          <w:bCs/>
          <w:color w:val="000000" w:themeColor="text1"/>
        </w:rPr>
        <w:t>for high school students.</w:t>
      </w:r>
      <w:r w:rsidR="00D67A86" w:rsidRPr="0003510D">
        <w:rPr>
          <w:rFonts w:asciiTheme="majorHAnsi" w:eastAsia="Times New Roman" w:hAnsiTheme="majorHAnsi" w:cs="Times New Roman"/>
          <w:bCs/>
          <w:color w:val="000000" w:themeColor="text1"/>
        </w:rPr>
        <w:t xml:space="preserve"> No new courses were developed with the grant but all current courses were reviewed for competency alignment to industry standards.  </w:t>
      </w:r>
    </w:p>
    <w:p w:rsidR="008604D9" w:rsidRPr="0003510D" w:rsidRDefault="008604D9" w:rsidP="00D428AF">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Illinois Central College</w:t>
      </w:r>
      <w:r w:rsidR="00C73DFE" w:rsidRPr="0003510D">
        <w:rPr>
          <w:rFonts w:asciiTheme="majorHAnsi" w:eastAsia="Times New Roman" w:hAnsiTheme="majorHAnsi" w:cs="Times New Roman"/>
          <w:b/>
          <w:bCs/>
          <w:color w:val="000000" w:themeColor="text1"/>
        </w:rPr>
        <w:t xml:space="preserve"> - </w:t>
      </w:r>
      <w:r w:rsidR="00C73DFE" w:rsidRPr="0003510D">
        <w:rPr>
          <w:rFonts w:asciiTheme="majorHAnsi" w:eastAsia="Times New Roman" w:hAnsiTheme="majorHAnsi" w:cs="Times New Roman"/>
          <w:bCs/>
          <w:color w:val="000000" w:themeColor="text1"/>
        </w:rPr>
        <w:t>Illinois Central College utilized the dual credit enhancement grant to enhance the effectiveness of the dual-credit process by promoting curriculum alignment, articulation activities, and professional development related to dual-credit offerings.  ICC utilized innovative instruction models to enable dual-credit classroom in its district. High-school teachers who taught dual-credit classes came to ICC to attend the respective or equivalent classes being taught by the College faculty. Another innovation utilized by the college allowed the high-school teachers access to its Blackboard site, designed for high-school teachers. The College also provided high-school teachers with its one-time Adjunct Faculty training</w:t>
      </w:r>
      <w:r w:rsidR="00C26800" w:rsidRPr="0003510D">
        <w:rPr>
          <w:rFonts w:asciiTheme="majorHAnsi" w:eastAsia="Times New Roman" w:hAnsiTheme="majorHAnsi" w:cs="Times New Roman"/>
          <w:bCs/>
          <w:color w:val="000000" w:themeColor="text1"/>
        </w:rPr>
        <w:t>.</w:t>
      </w:r>
      <w:r w:rsidR="004A0A02" w:rsidRPr="0003510D">
        <w:rPr>
          <w:rFonts w:asciiTheme="majorHAnsi" w:eastAsia="Times New Roman" w:hAnsiTheme="majorHAnsi" w:cs="Times New Roman"/>
          <w:bCs/>
          <w:color w:val="000000" w:themeColor="text1"/>
        </w:rPr>
        <w:t xml:space="preserve"> All high schools in the district offered dual credit prior to the grant but were able to add additional sections</w:t>
      </w:r>
      <w:r w:rsidR="00C73DFE" w:rsidRPr="0003510D">
        <w:rPr>
          <w:rFonts w:asciiTheme="majorHAnsi" w:eastAsia="Times New Roman" w:hAnsiTheme="majorHAnsi" w:cs="Times New Roman"/>
          <w:bCs/>
          <w:color w:val="000000" w:themeColor="text1"/>
        </w:rPr>
        <w:t>.</w:t>
      </w:r>
    </w:p>
    <w:p w:rsidR="00652D63" w:rsidRPr="0003510D" w:rsidRDefault="00652D63" w:rsidP="00652D63">
      <w:pPr>
        <w:tabs>
          <w:tab w:val="left" w:pos="729"/>
        </w:tabs>
        <w:spacing w:before="159" w:line="242" w:lineRule="auto"/>
        <w:ind w:right="445"/>
        <w:rPr>
          <w:rFonts w:ascii="Times New Roman" w:eastAsia="Times New Roman" w:hAnsi="Times New Roman" w:cs="Times New Roman"/>
          <w:sz w:val="20"/>
          <w:szCs w:val="20"/>
        </w:rPr>
      </w:pPr>
      <w:r w:rsidRPr="0003510D">
        <w:rPr>
          <w:rFonts w:asciiTheme="majorHAnsi" w:eastAsia="Times New Roman" w:hAnsiTheme="majorHAnsi" w:cs="Times New Roman"/>
          <w:b/>
          <w:bCs/>
          <w:color w:val="000000" w:themeColor="text1"/>
        </w:rPr>
        <w:t xml:space="preserve">Heartland Community College – </w:t>
      </w:r>
      <w:r w:rsidR="001F38E1" w:rsidRPr="0003510D">
        <w:rPr>
          <w:rFonts w:asciiTheme="majorHAnsi" w:eastAsia="Times New Roman" w:hAnsiTheme="majorHAnsi" w:cs="Times New Roman"/>
          <w:bCs/>
        </w:rPr>
        <w:t>T</w:t>
      </w:r>
      <w:r w:rsidRPr="0003510D">
        <w:rPr>
          <w:rFonts w:asciiTheme="majorHAnsi" w:eastAsia="Times New Roman" w:hAnsiTheme="majorHAnsi" w:cs="Times New Roman"/>
          <w:bCs/>
        </w:rPr>
        <w:t xml:space="preserve">he college focused on </w:t>
      </w:r>
      <w:r w:rsidRPr="0003510D">
        <w:rPr>
          <w:rFonts w:asciiTheme="majorHAnsi" w:hAnsiTheme="majorHAnsi"/>
        </w:rPr>
        <w:t>developing, supporting</w:t>
      </w:r>
      <w:r w:rsidRPr="0003510D">
        <w:rPr>
          <w:rFonts w:asciiTheme="majorHAnsi" w:hAnsiTheme="majorHAnsi"/>
          <w:spacing w:val="-8"/>
        </w:rPr>
        <w:t xml:space="preserve"> </w:t>
      </w:r>
      <w:r w:rsidRPr="0003510D">
        <w:rPr>
          <w:rFonts w:asciiTheme="majorHAnsi" w:hAnsiTheme="majorHAnsi"/>
        </w:rPr>
        <w:t>and</w:t>
      </w:r>
      <w:r w:rsidRPr="0003510D">
        <w:rPr>
          <w:rFonts w:asciiTheme="majorHAnsi" w:hAnsiTheme="majorHAnsi"/>
          <w:spacing w:val="-17"/>
        </w:rPr>
        <w:t xml:space="preserve"> </w:t>
      </w:r>
      <w:r w:rsidRPr="0003510D">
        <w:rPr>
          <w:rFonts w:asciiTheme="majorHAnsi" w:hAnsiTheme="majorHAnsi"/>
        </w:rPr>
        <w:t>utilizing</w:t>
      </w:r>
      <w:r w:rsidRPr="0003510D">
        <w:rPr>
          <w:rFonts w:asciiTheme="majorHAnsi" w:hAnsiTheme="majorHAnsi"/>
          <w:spacing w:val="-1"/>
        </w:rPr>
        <w:t xml:space="preserve"> </w:t>
      </w:r>
      <w:r w:rsidRPr="0003510D">
        <w:rPr>
          <w:rFonts w:asciiTheme="majorHAnsi" w:hAnsiTheme="majorHAnsi"/>
        </w:rPr>
        <w:t>innovative</w:t>
      </w:r>
      <w:r w:rsidRPr="0003510D">
        <w:rPr>
          <w:rFonts w:asciiTheme="majorHAnsi" w:hAnsiTheme="majorHAnsi"/>
          <w:spacing w:val="-11"/>
        </w:rPr>
        <w:t xml:space="preserve"> </w:t>
      </w:r>
      <w:r w:rsidRPr="0003510D">
        <w:rPr>
          <w:rFonts w:asciiTheme="majorHAnsi" w:hAnsiTheme="majorHAnsi"/>
        </w:rPr>
        <w:t>instructional models</w:t>
      </w:r>
      <w:r w:rsidRPr="0003510D">
        <w:rPr>
          <w:rFonts w:asciiTheme="majorHAnsi" w:hAnsiTheme="majorHAnsi"/>
          <w:spacing w:val="-6"/>
        </w:rPr>
        <w:t xml:space="preserve"> </w:t>
      </w:r>
      <w:r w:rsidRPr="0003510D">
        <w:rPr>
          <w:rFonts w:asciiTheme="majorHAnsi" w:hAnsiTheme="majorHAnsi"/>
        </w:rPr>
        <w:t>that</w:t>
      </w:r>
      <w:r w:rsidRPr="0003510D">
        <w:rPr>
          <w:rFonts w:asciiTheme="majorHAnsi" w:hAnsiTheme="majorHAnsi"/>
          <w:spacing w:val="-9"/>
        </w:rPr>
        <w:t xml:space="preserve"> </w:t>
      </w:r>
      <w:r w:rsidRPr="0003510D">
        <w:rPr>
          <w:rFonts w:asciiTheme="majorHAnsi" w:hAnsiTheme="majorHAnsi"/>
        </w:rPr>
        <w:t>have</w:t>
      </w:r>
      <w:r w:rsidRPr="0003510D">
        <w:rPr>
          <w:rFonts w:asciiTheme="majorHAnsi" w:hAnsiTheme="majorHAnsi"/>
          <w:spacing w:val="-10"/>
        </w:rPr>
        <w:t xml:space="preserve"> </w:t>
      </w:r>
      <w:r w:rsidRPr="0003510D">
        <w:rPr>
          <w:rFonts w:asciiTheme="majorHAnsi" w:hAnsiTheme="majorHAnsi"/>
        </w:rPr>
        <w:t>not</w:t>
      </w:r>
      <w:r w:rsidRPr="0003510D">
        <w:rPr>
          <w:rFonts w:asciiTheme="majorHAnsi" w:hAnsiTheme="majorHAnsi"/>
          <w:spacing w:val="-10"/>
        </w:rPr>
        <w:t xml:space="preserve"> </w:t>
      </w:r>
      <w:r w:rsidRPr="0003510D">
        <w:rPr>
          <w:rFonts w:asciiTheme="majorHAnsi" w:hAnsiTheme="majorHAnsi"/>
        </w:rPr>
        <w:t>been</w:t>
      </w:r>
      <w:r w:rsidRPr="0003510D">
        <w:rPr>
          <w:rFonts w:asciiTheme="majorHAnsi" w:hAnsiTheme="majorHAnsi"/>
          <w:spacing w:val="-2"/>
        </w:rPr>
        <w:t xml:space="preserve"> </w:t>
      </w:r>
      <w:r w:rsidRPr="0003510D">
        <w:rPr>
          <w:rFonts w:asciiTheme="majorHAnsi" w:hAnsiTheme="majorHAnsi"/>
        </w:rPr>
        <w:t>attempted in dual</w:t>
      </w:r>
      <w:r w:rsidRPr="0003510D">
        <w:rPr>
          <w:rFonts w:asciiTheme="majorHAnsi" w:hAnsiTheme="majorHAnsi"/>
          <w:spacing w:val="-7"/>
        </w:rPr>
        <w:t xml:space="preserve"> </w:t>
      </w:r>
      <w:r w:rsidRPr="0003510D">
        <w:rPr>
          <w:rFonts w:asciiTheme="majorHAnsi" w:hAnsiTheme="majorHAnsi"/>
        </w:rPr>
        <w:t>credit</w:t>
      </w:r>
      <w:r w:rsidRPr="0003510D">
        <w:rPr>
          <w:rFonts w:asciiTheme="majorHAnsi" w:hAnsiTheme="majorHAnsi"/>
          <w:spacing w:val="-9"/>
        </w:rPr>
        <w:t xml:space="preserve"> </w:t>
      </w:r>
      <w:r w:rsidRPr="0003510D">
        <w:rPr>
          <w:rFonts w:asciiTheme="majorHAnsi" w:hAnsiTheme="majorHAnsi"/>
        </w:rPr>
        <w:t>classrooms</w:t>
      </w:r>
      <w:r w:rsidRPr="0003510D">
        <w:rPr>
          <w:rFonts w:asciiTheme="majorHAnsi" w:hAnsiTheme="majorHAnsi"/>
          <w:spacing w:val="27"/>
          <w:w w:val="97"/>
        </w:rPr>
        <w:t xml:space="preserve"> previously within </w:t>
      </w:r>
      <w:r w:rsidRPr="0003510D">
        <w:rPr>
          <w:rFonts w:asciiTheme="majorHAnsi" w:hAnsiTheme="majorHAnsi"/>
        </w:rPr>
        <w:t>the</w:t>
      </w:r>
      <w:r w:rsidRPr="0003510D">
        <w:rPr>
          <w:rFonts w:asciiTheme="majorHAnsi" w:hAnsiTheme="majorHAnsi"/>
          <w:spacing w:val="-8"/>
        </w:rPr>
        <w:t xml:space="preserve"> </w:t>
      </w:r>
      <w:r w:rsidRPr="0003510D">
        <w:rPr>
          <w:rFonts w:asciiTheme="majorHAnsi" w:hAnsiTheme="majorHAnsi"/>
        </w:rPr>
        <w:t>district.  The grant allowed Heartland to develop a model and process for high schools to purchase dual credit courses for their schools. Six partner schools had requested to participate. The college also supported recruitment</w:t>
      </w:r>
      <w:r w:rsidRPr="0003510D">
        <w:rPr>
          <w:rFonts w:asciiTheme="majorHAnsi" w:hAnsiTheme="majorHAnsi"/>
          <w:spacing w:val="6"/>
        </w:rPr>
        <w:t xml:space="preserve"> </w:t>
      </w:r>
      <w:r w:rsidRPr="0003510D">
        <w:rPr>
          <w:rFonts w:asciiTheme="majorHAnsi" w:hAnsiTheme="majorHAnsi"/>
        </w:rPr>
        <w:t>efforts</w:t>
      </w:r>
      <w:r w:rsidRPr="0003510D">
        <w:rPr>
          <w:rFonts w:asciiTheme="majorHAnsi" w:hAnsiTheme="majorHAnsi"/>
          <w:spacing w:val="-4"/>
        </w:rPr>
        <w:t xml:space="preserve"> </w:t>
      </w:r>
      <w:r w:rsidRPr="0003510D">
        <w:rPr>
          <w:rFonts w:asciiTheme="majorHAnsi" w:hAnsiTheme="majorHAnsi"/>
        </w:rPr>
        <w:t>of</w:t>
      </w:r>
      <w:r w:rsidRPr="0003510D">
        <w:rPr>
          <w:rFonts w:asciiTheme="majorHAnsi" w:hAnsiTheme="majorHAnsi"/>
          <w:spacing w:val="-11"/>
        </w:rPr>
        <w:t xml:space="preserve"> </w:t>
      </w:r>
      <w:r w:rsidRPr="0003510D">
        <w:rPr>
          <w:rFonts w:asciiTheme="majorHAnsi" w:hAnsiTheme="majorHAnsi"/>
        </w:rPr>
        <w:t>qualified</w:t>
      </w:r>
      <w:r w:rsidRPr="0003510D">
        <w:rPr>
          <w:rFonts w:asciiTheme="majorHAnsi" w:hAnsiTheme="majorHAnsi"/>
          <w:spacing w:val="5"/>
        </w:rPr>
        <w:t xml:space="preserve"> </w:t>
      </w:r>
      <w:r w:rsidRPr="0003510D">
        <w:rPr>
          <w:rFonts w:asciiTheme="majorHAnsi" w:hAnsiTheme="majorHAnsi"/>
        </w:rPr>
        <w:t>faculty</w:t>
      </w:r>
      <w:r w:rsidRPr="0003510D">
        <w:rPr>
          <w:rFonts w:asciiTheme="majorHAnsi" w:hAnsiTheme="majorHAnsi"/>
          <w:spacing w:val="-3"/>
        </w:rPr>
        <w:t xml:space="preserve"> </w:t>
      </w:r>
      <w:r w:rsidRPr="0003510D">
        <w:rPr>
          <w:rFonts w:asciiTheme="majorHAnsi" w:hAnsiTheme="majorHAnsi"/>
        </w:rPr>
        <w:t>to</w:t>
      </w:r>
      <w:r w:rsidRPr="0003510D">
        <w:rPr>
          <w:rFonts w:asciiTheme="majorHAnsi" w:hAnsiTheme="majorHAnsi"/>
          <w:spacing w:val="-9"/>
        </w:rPr>
        <w:t xml:space="preserve"> </w:t>
      </w:r>
      <w:r w:rsidRPr="0003510D">
        <w:rPr>
          <w:rFonts w:asciiTheme="majorHAnsi" w:hAnsiTheme="majorHAnsi"/>
        </w:rPr>
        <w:t>teach</w:t>
      </w:r>
      <w:r w:rsidRPr="0003510D">
        <w:rPr>
          <w:rFonts w:asciiTheme="majorHAnsi" w:hAnsiTheme="majorHAnsi"/>
          <w:spacing w:val="-1"/>
        </w:rPr>
        <w:t xml:space="preserve"> </w:t>
      </w:r>
      <w:r w:rsidRPr="0003510D">
        <w:rPr>
          <w:rFonts w:asciiTheme="majorHAnsi" w:hAnsiTheme="majorHAnsi"/>
        </w:rPr>
        <w:t>dual</w:t>
      </w:r>
      <w:r w:rsidRPr="0003510D">
        <w:rPr>
          <w:rFonts w:asciiTheme="majorHAnsi" w:hAnsiTheme="majorHAnsi"/>
          <w:spacing w:val="-2"/>
        </w:rPr>
        <w:t xml:space="preserve"> </w:t>
      </w:r>
      <w:r w:rsidRPr="0003510D">
        <w:rPr>
          <w:rFonts w:asciiTheme="majorHAnsi" w:hAnsiTheme="majorHAnsi"/>
        </w:rPr>
        <w:t>credit</w:t>
      </w:r>
      <w:r w:rsidRPr="0003510D">
        <w:rPr>
          <w:rFonts w:asciiTheme="majorHAnsi" w:hAnsiTheme="majorHAnsi"/>
          <w:spacing w:val="-1"/>
        </w:rPr>
        <w:t xml:space="preserve"> </w:t>
      </w:r>
      <w:r w:rsidRPr="0003510D">
        <w:rPr>
          <w:rFonts w:asciiTheme="majorHAnsi" w:hAnsiTheme="majorHAnsi"/>
        </w:rPr>
        <w:t>and</w:t>
      </w:r>
      <w:r w:rsidRPr="0003510D">
        <w:rPr>
          <w:rFonts w:asciiTheme="majorHAnsi" w:hAnsiTheme="majorHAnsi"/>
          <w:spacing w:val="-4"/>
        </w:rPr>
        <w:t xml:space="preserve"> </w:t>
      </w:r>
      <w:r w:rsidRPr="0003510D">
        <w:rPr>
          <w:rFonts w:asciiTheme="majorHAnsi" w:hAnsiTheme="majorHAnsi"/>
        </w:rPr>
        <w:t>qualified</w:t>
      </w:r>
      <w:r w:rsidRPr="0003510D">
        <w:rPr>
          <w:rFonts w:asciiTheme="majorHAnsi" w:hAnsiTheme="majorHAnsi"/>
          <w:spacing w:val="6"/>
        </w:rPr>
        <w:t xml:space="preserve"> </w:t>
      </w:r>
      <w:r w:rsidRPr="0003510D">
        <w:rPr>
          <w:rFonts w:asciiTheme="majorHAnsi" w:hAnsiTheme="majorHAnsi"/>
        </w:rPr>
        <w:t>students</w:t>
      </w:r>
      <w:r w:rsidRPr="0003510D">
        <w:rPr>
          <w:rFonts w:asciiTheme="majorHAnsi" w:hAnsiTheme="majorHAnsi"/>
          <w:spacing w:val="-2"/>
        </w:rPr>
        <w:t xml:space="preserve"> </w:t>
      </w:r>
      <w:r w:rsidRPr="0003510D">
        <w:rPr>
          <w:rFonts w:asciiTheme="majorHAnsi" w:hAnsiTheme="majorHAnsi"/>
        </w:rPr>
        <w:t>to</w:t>
      </w:r>
      <w:r w:rsidRPr="0003510D">
        <w:rPr>
          <w:rFonts w:asciiTheme="majorHAnsi" w:hAnsiTheme="majorHAnsi"/>
          <w:spacing w:val="-4"/>
        </w:rPr>
        <w:t xml:space="preserve"> </w:t>
      </w:r>
      <w:r w:rsidRPr="0003510D">
        <w:rPr>
          <w:rFonts w:asciiTheme="majorHAnsi" w:hAnsiTheme="majorHAnsi"/>
        </w:rPr>
        <w:t>enroll</w:t>
      </w:r>
      <w:r w:rsidRPr="0003510D">
        <w:rPr>
          <w:rFonts w:asciiTheme="majorHAnsi" w:hAnsiTheme="majorHAnsi"/>
          <w:spacing w:val="-6"/>
        </w:rPr>
        <w:t xml:space="preserve"> </w:t>
      </w:r>
      <w:r w:rsidRPr="0003510D">
        <w:rPr>
          <w:rFonts w:asciiTheme="majorHAnsi" w:hAnsiTheme="majorHAnsi"/>
          <w:spacing w:val="2"/>
        </w:rPr>
        <w:t xml:space="preserve">in </w:t>
      </w:r>
      <w:r w:rsidRPr="0003510D">
        <w:rPr>
          <w:rFonts w:asciiTheme="majorHAnsi" w:hAnsiTheme="majorHAnsi"/>
          <w:spacing w:val="3"/>
        </w:rPr>
        <w:t>dual</w:t>
      </w:r>
      <w:r w:rsidRPr="0003510D">
        <w:rPr>
          <w:rFonts w:asciiTheme="majorHAnsi" w:hAnsiTheme="majorHAnsi"/>
          <w:spacing w:val="-8"/>
        </w:rPr>
        <w:t xml:space="preserve"> </w:t>
      </w:r>
      <w:r w:rsidRPr="0003510D">
        <w:rPr>
          <w:rFonts w:asciiTheme="majorHAnsi" w:hAnsiTheme="majorHAnsi"/>
        </w:rPr>
        <w:t>credit as well as faculty training.</w:t>
      </w:r>
    </w:p>
    <w:p w:rsidR="008604D9" w:rsidRPr="0003510D" w:rsidRDefault="008604D9" w:rsidP="00D428AF">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Frontier Community Colleg</w:t>
      </w:r>
      <w:r w:rsidRPr="0003510D">
        <w:rPr>
          <w:rFonts w:asciiTheme="majorHAnsi" w:eastAsia="Times New Roman" w:hAnsiTheme="majorHAnsi" w:cs="Times New Roman"/>
          <w:bCs/>
          <w:color w:val="000000" w:themeColor="text1"/>
        </w:rPr>
        <w:t>e</w:t>
      </w:r>
      <w:r w:rsidR="00022E77" w:rsidRPr="0003510D">
        <w:rPr>
          <w:rFonts w:asciiTheme="majorHAnsi" w:eastAsia="Times New Roman" w:hAnsiTheme="majorHAnsi" w:cs="Times New Roman"/>
          <w:bCs/>
          <w:color w:val="000000" w:themeColor="text1"/>
        </w:rPr>
        <w:t xml:space="preserve"> – Frontier Community College utilized the grant to</w:t>
      </w:r>
      <w:r w:rsidR="00B07AA2" w:rsidRPr="0003510D">
        <w:rPr>
          <w:rFonts w:asciiTheme="majorHAnsi" w:eastAsia="Times New Roman" w:hAnsiTheme="majorHAnsi" w:cs="Times New Roman"/>
          <w:bCs/>
          <w:color w:val="000000" w:themeColor="text1"/>
        </w:rPr>
        <w:t xml:space="preserve"> develop, support and improve dual credit offerings for graphic arts and design. A professional development workshop was held for college faculty, high school counselors and administrators to aid with program design and implementation</w:t>
      </w:r>
      <w:r w:rsidR="004A0A02" w:rsidRPr="0003510D">
        <w:rPr>
          <w:rFonts w:asciiTheme="majorHAnsi" w:eastAsia="Times New Roman" w:hAnsiTheme="majorHAnsi" w:cs="Times New Roman"/>
          <w:bCs/>
          <w:color w:val="000000" w:themeColor="text1"/>
        </w:rPr>
        <w:t xml:space="preserve"> and eight new dual credit sections were created</w:t>
      </w:r>
      <w:r w:rsidR="00B07AA2" w:rsidRPr="0003510D">
        <w:rPr>
          <w:rFonts w:asciiTheme="majorHAnsi" w:eastAsia="Times New Roman" w:hAnsiTheme="majorHAnsi" w:cs="Times New Roman"/>
          <w:bCs/>
          <w:color w:val="000000" w:themeColor="text1"/>
        </w:rPr>
        <w:t xml:space="preserve">.  This </w:t>
      </w:r>
      <w:r w:rsidR="00C0188E" w:rsidRPr="0003510D">
        <w:rPr>
          <w:rFonts w:asciiTheme="majorHAnsi" w:eastAsia="Times New Roman" w:hAnsiTheme="majorHAnsi" w:cs="Times New Roman"/>
          <w:bCs/>
          <w:color w:val="000000" w:themeColor="text1"/>
        </w:rPr>
        <w:t>grant helped</w:t>
      </w:r>
      <w:r w:rsidR="00B07AA2" w:rsidRPr="0003510D">
        <w:rPr>
          <w:rFonts w:asciiTheme="majorHAnsi" w:eastAsia="Times New Roman" w:hAnsiTheme="majorHAnsi" w:cs="Times New Roman"/>
          <w:bCs/>
          <w:color w:val="000000" w:themeColor="text1"/>
        </w:rPr>
        <w:t xml:space="preserve"> the college offer course opportunities for economicall</w:t>
      </w:r>
      <w:r w:rsidR="00C0188E" w:rsidRPr="0003510D">
        <w:rPr>
          <w:rFonts w:asciiTheme="majorHAnsi" w:eastAsia="Times New Roman" w:hAnsiTheme="majorHAnsi" w:cs="Times New Roman"/>
          <w:bCs/>
          <w:color w:val="000000" w:themeColor="text1"/>
        </w:rPr>
        <w:t>y disadvantaged students who couldn’</w:t>
      </w:r>
      <w:r w:rsidR="00B07AA2" w:rsidRPr="0003510D">
        <w:rPr>
          <w:rFonts w:asciiTheme="majorHAnsi" w:eastAsia="Times New Roman" w:hAnsiTheme="majorHAnsi" w:cs="Times New Roman"/>
          <w:bCs/>
          <w:color w:val="000000" w:themeColor="text1"/>
        </w:rPr>
        <w:t xml:space="preserve">t afford textbooks, workbooks and instructional materials. </w:t>
      </w:r>
      <w:r w:rsidR="00022E77" w:rsidRPr="0003510D">
        <w:rPr>
          <w:rFonts w:asciiTheme="majorHAnsi" w:eastAsia="Times New Roman" w:hAnsiTheme="majorHAnsi" w:cs="Times New Roman"/>
          <w:bCs/>
          <w:color w:val="000000" w:themeColor="text1"/>
        </w:rPr>
        <w:t xml:space="preserve">  </w:t>
      </w:r>
    </w:p>
    <w:p w:rsidR="00652D63" w:rsidRPr="0003510D" w:rsidRDefault="00652D63" w:rsidP="00652D63">
      <w:pPr>
        <w:rPr>
          <w:rFonts w:asciiTheme="majorHAnsi" w:eastAsia="Times New Roman" w:hAnsiTheme="majorHAnsi" w:cs="Times New Roman"/>
          <w:b/>
          <w:bCs/>
          <w:color w:val="000000" w:themeColor="text1"/>
        </w:rPr>
      </w:pPr>
      <w:proofErr w:type="spellStart"/>
      <w:r w:rsidRPr="0003510D">
        <w:rPr>
          <w:rFonts w:asciiTheme="majorHAnsi" w:eastAsia="Times New Roman" w:hAnsiTheme="majorHAnsi" w:cs="Times New Roman"/>
          <w:b/>
          <w:bCs/>
          <w:color w:val="000000" w:themeColor="text1"/>
        </w:rPr>
        <w:t>Kishwaukee</w:t>
      </w:r>
      <w:proofErr w:type="spellEnd"/>
      <w:r w:rsidRPr="0003510D">
        <w:rPr>
          <w:rFonts w:asciiTheme="majorHAnsi" w:eastAsia="Times New Roman" w:hAnsiTheme="majorHAnsi" w:cs="Times New Roman"/>
          <w:b/>
          <w:bCs/>
          <w:color w:val="000000" w:themeColor="text1"/>
        </w:rPr>
        <w:t xml:space="preserve"> College-</w:t>
      </w:r>
      <w:r w:rsidRPr="0003510D">
        <w:rPr>
          <w:rFonts w:asciiTheme="majorHAnsi" w:eastAsia="Times New Roman" w:hAnsiTheme="majorHAnsi" w:cs="Times New Roman"/>
          <w:bCs/>
          <w:color w:val="000000" w:themeColor="text1"/>
        </w:rPr>
        <w:t xml:space="preserve"> The college</w:t>
      </w:r>
      <w:r w:rsidR="001F38E1" w:rsidRPr="0003510D">
        <w:rPr>
          <w:rFonts w:asciiTheme="majorHAnsi" w:eastAsia="Times New Roman" w:hAnsiTheme="majorHAnsi" w:cs="Times New Roman"/>
          <w:bCs/>
          <w:color w:val="000000" w:themeColor="text1"/>
        </w:rPr>
        <w:t xml:space="preserve"> established twelve</w:t>
      </w:r>
      <w:r w:rsidRPr="0003510D">
        <w:rPr>
          <w:rFonts w:asciiTheme="majorHAnsi" w:eastAsia="Times New Roman" w:hAnsiTheme="majorHAnsi" w:cs="Times New Roman"/>
          <w:bCs/>
          <w:color w:val="000000" w:themeColor="text1"/>
        </w:rPr>
        <w:t xml:space="preserve"> new courses with new and continuing partners. With the addition of a Master's Degree prepared CRJ instructor for FY19, the college began conversations for enhancing and expanding dual credit opportunities to be implemented in FY20; Ground work has been established to expand Early Childhood Education opportunities that are aligned with the Gateways credentials for level 1, 2, and 3 in FY20; a Quantitative Literacy transitional math class was planned and will begin at Decatur High School (DHS) beginning in the 2019-20 school year as an on-going collaboration between </w:t>
      </w:r>
      <w:proofErr w:type="spellStart"/>
      <w:r w:rsidRPr="0003510D">
        <w:rPr>
          <w:rFonts w:asciiTheme="majorHAnsi" w:eastAsia="Times New Roman" w:hAnsiTheme="majorHAnsi" w:cs="Times New Roman"/>
          <w:bCs/>
          <w:color w:val="000000" w:themeColor="text1"/>
        </w:rPr>
        <w:t>Dekalb</w:t>
      </w:r>
      <w:proofErr w:type="spellEnd"/>
      <w:r w:rsidRPr="0003510D">
        <w:rPr>
          <w:rFonts w:asciiTheme="majorHAnsi" w:eastAsia="Times New Roman" w:hAnsiTheme="majorHAnsi" w:cs="Times New Roman"/>
          <w:bCs/>
          <w:color w:val="000000" w:themeColor="text1"/>
        </w:rPr>
        <w:t xml:space="preserve"> High School and the </w:t>
      </w:r>
      <w:proofErr w:type="spellStart"/>
      <w:r w:rsidRPr="0003510D">
        <w:rPr>
          <w:rFonts w:asciiTheme="majorHAnsi" w:eastAsia="Times New Roman" w:hAnsiTheme="majorHAnsi" w:cs="Times New Roman"/>
          <w:bCs/>
          <w:color w:val="000000" w:themeColor="text1"/>
        </w:rPr>
        <w:t>Kishwaukee</w:t>
      </w:r>
      <w:proofErr w:type="spellEnd"/>
      <w:r w:rsidRPr="0003510D">
        <w:rPr>
          <w:rFonts w:asciiTheme="majorHAnsi" w:eastAsia="Times New Roman" w:hAnsiTheme="majorHAnsi" w:cs="Times New Roman"/>
          <w:bCs/>
          <w:color w:val="000000" w:themeColor="text1"/>
        </w:rPr>
        <w:t xml:space="preserve"> College Math departments; the College signed an MOU with Rochelle Township HS to allow a similar </w:t>
      </w:r>
      <w:r w:rsidRPr="0003510D">
        <w:rPr>
          <w:rFonts w:asciiTheme="majorHAnsi" w:eastAsia="Times New Roman" w:hAnsiTheme="majorHAnsi" w:cs="Times New Roman"/>
          <w:bCs/>
          <w:color w:val="000000" w:themeColor="text1"/>
        </w:rPr>
        <w:lastRenderedPageBreak/>
        <w:t xml:space="preserve">arrangement for student placement in English courses; a faculty exchange program was created consisting of dual credit and College faculty from Horticulture, Criminal Justice, Nursing, Complimentary Health, and English. </w:t>
      </w:r>
    </w:p>
    <w:p w:rsidR="008604D9" w:rsidRPr="0003510D" w:rsidRDefault="008604D9" w:rsidP="00D428AF">
      <w:pPr>
        <w:rPr>
          <w:rFonts w:asciiTheme="majorHAnsi" w:eastAsia="Times New Roman" w:hAnsiTheme="majorHAnsi" w:cs="Times New Roman"/>
          <w:b/>
          <w:bCs/>
          <w:color w:val="000000" w:themeColor="text1"/>
        </w:rPr>
      </w:pPr>
      <w:r w:rsidRPr="0003510D">
        <w:rPr>
          <w:rFonts w:asciiTheme="majorHAnsi" w:eastAsia="Times New Roman" w:hAnsiTheme="majorHAnsi" w:cs="Times New Roman"/>
          <w:b/>
          <w:bCs/>
          <w:color w:val="000000" w:themeColor="text1"/>
        </w:rPr>
        <w:t>Rend Lake College</w:t>
      </w:r>
      <w:r w:rsidR="00B576F8" w:rsidRPr="0003510D">
        <w:rPr>
          <w:rFonts w:asciiTheme="majorHAnsi" w:eastAsia="Times New Roman" w:hAnsiTheme="majorHAnsi" w:cs="Times New Roman"/>
          <w:b/>
          <w:bCs/>
          <w:color w:val="000000" w:themeColor="text1"/>
        </w:rPr>
        <w:t xml:space="preserve"> – </w:t>
      </w:r>
      <w:r w:rsidR="00B576F8" w:rsidRPr="0003510D">
        <w:rPr>
          <w:rFonts w:asciiTheme="majorHAnsi" w:eastAsia="Times New Roman" w:hAnsiTheme="majorHAnsi" w:cs="Times New Roman"/>
          <w:bCs/>
          <w:color w:val="000000" w:themeColor="text1"/>
        </w:rPr>
        <w:t>The college utilized the grant to offer new dual credit offerings for students in one local high school. New distance learning equipment was ordered to be used at the high school. Students will log in to take the course from the high school location to overcome the barrier of</w:t>
      </w:r>
      <w:r w:rsidR="009E2C88" w:rsidRPr="0003510D">
        <w:rPr>
          <w:rFonts w:asciiTheme="majorHAnsi" w:eastAsia="Times New Roman" w:hAnsiTheme="majorHAnsi" w:cs="Times New Roman"/>
          <w:bCs/>
          <w:color w:val="000000" w:themeColor="text1"/>
        </w:rPr>
        <w:t xml:space="preserve"> lack of qualified instructors and rural location.  This model of instruction can be used for other locations in the future</w:t>
      </w:r>
      <w:r w:rsidR="00CB3C33" w:rsidRPr="0003510D">
        <w:rPr>
          <w:rFonts w:asciiTheme="majorHAnsi" w:eastAsia="Times New Roman" w:hAnsiTheme="majorHAnsi" w:cs="Times New Roman"/>
          <w:bCs/>
          <w:color w:val="000000" w:themeColor="text1"/>
        </w:rPr>
        <w:t xml:space="preserve"> who may not have resources to offer dual credit</w:t>
      </w:r>
      <w:r w:rsidR="009E2C88" w:rsidRPr="0003510D">
        <w:rPr>
          <w:rFonts w:asciiTheme="majorHAnsi" w:eastAsia="Times New Roman" w:hAnsiTheme="majorHAnsi" w:cs="Times New Roman"/>
          <w:bCs/>
          <w:color w:val="000000" w:themeColor="text1"/>
        </w:rPr>
        <w:t xml:space="preserve">. </w:t>
      </w:r>
      <w:r w:rsidR="00243446" w:rsidRPr="0003510D">
        <w:rPr>
          <w:rFonts w:asciiTheme="majorHAnsi" w:eastAsia="Times New Roman" w:hAnsiTheme="majorHAnsi" w:cs="Times New Roman"/>
          <w:bCs/>
          <w:color w:val="000000" w:themeColor="text1"/>
        </w:rPr>
        <w:t>Trigonometry, Art Appreciation, Math and Introduction to Sociology were offered for the first time.</w:t>
      </w:r>
    </w:p>
    <w:p w:rsidR="008604D9" w:rsidRPr="0003510D" w:rsidRDefault="008604D9" w:rsidP="004D6732">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Elgin Community College</w:t>
      </w:r>
      <w:r w:rsidR="00B64728" w:rsidRPr="0003510D">
        <w:rPr>
          <w:rFonts w:asciiTheme="majorHAnsi" w:eastAsia="Times New Roman" w:hAnsiTheme="majorHAnsi" w:cs="Times New Roman"/>
          <w:b/>
          <w:bCs/>
          <w:color w:val="000000" w:themeColor="text1"/>
        </w:rPr>
        <w:t xml:space="preserve"> - </w:t>
      </w:r>
      <w:r w:rsidR="00B64728" w:rsidRPr="0003510D">
        <w:rPr>
          <w:rFonts w:asciiTheme="majorHAnsi" w:eastAsia="Times New Roman" w:hAnsiTheme="majorHAnsi" w:cs="Times New Roman"/>
          <w:bCs/>
          <w:color w:val="000000" w:themeColor="text1"/>
        </w:rPr>
        <w:t>Elgin Community College is focused on implementing dual credit offerings, based upon student need data, in disciplines, locations, and high schools where dual credit has never been conducted.  Elgin Community College’s innovative practice was to begin teaching high school dual credit courses with a team teaching approach where both the college and high school teacher participate in the teaching of the dual credit courses.  This approach will help strengthen relationships between both sets of faculty and allow for a better understanding of college curriculum and expectations for college level courses.  Additionally, it will help to establish qualified high school teachers who would be able to teach college dual credit courses for Elgin Community College.</w:t>
      </w:r>
      <w:r w:rsidR="004D6732" w:rsidRPr="0003510D">
        <w:rPr>
          <w:rFonts w:asciiTheme="majorHAnsi" w:eastAsia="Times New Roman" w:hAnsiTheme="majorHAnsi" w:cs="Times New Roman"/>
          <w:bCs/>
          <w:color w:val="000000" w:themeColor="text1"/>
        </w:rPr>
        <w:t xml:space="preserve">  Elgin Community College faculty and administrators also visited a college in southern Texas (South Texas College) that has a robust dual credit program. The primary aim of this exploration was to enhance faculty and administrator understanding of dual credit opportunities as there were concerns about dual credit quality and rigor. While gaining broad understanding of multiple methods for offering dual credit, the trip also sought to learn more about the Early College High School Model (ECHS). The ECHS model has been widely recognized as an effective model for increasing the success of at-risk students due to the intensive supports implemented through the 9-12 curricula and programming.</w:t>
      </w:r>
    </w:p>
    <w:p w:rsidR="008604D9" w:rsidRPr="0003510D" w:rsidRDefault="008604D9" w:rsidP="00D428AF">
      <w:pPr>
        <w:rPr>
          <w:rFonts w:ascii="Times New Roman" w:eastAsia="Times New Roman" w:hAnsi="Times New Roman" w:cs="Times New Roman"/>
          <w:color w:val="000000"/>
        </w:rPr>
      </w:pPr>
      <w:r w:rsidRPr="0003510D">
        <w:rPr>
          <w:rFonts w:asciiTheme="majorHAnsi" w:eastAsia="Times New Roman" w:hAnsiTheme="majorHAnsi" w:cs="Times New Roman"/>
          <w:b/>
          <w:bCs/>
          <w:color w:val="000000" w:themeColor="text1"/>
        </w:rPr>
        <w:t>Oakton Community College</w:t>
      </w:r>
      <w:r w:rsidR="00931843" w:rsidRPr="0003510D">
        <w:rPr>
          <w:rFonts w:asciiTheme="majorHAnsi" w:eastAsia="Times New Roman" w:hAnsiTheme="majorHAnsi" w:cs="Times New Roman"/>
          <w:b/>
          <w:bCs/>
          <w:color w:val="000000" w:themeColor="text1"/>
        </w:rPr>
        <w:t xml:space="preserve"> – </w:t>
      </w:r>
      <w:r w:rsidR="00931843" w:rsidRPr="0003510D">
        <w:rPr>
          <w:rFonts w:asciiTheme="majorHAnsi" w:eastAsia="Times New Roman" w:hAnsiTheme="majorHAnsi" w:cs="Times New Roman"/>
          <w:bCs/>
          <w:color w:val="000000" w:themeColor="text1"/>
        </w:rPr>
        <w:t>Oakton used the grant to improve and increase the number of dual credit courses at its high schools. A dual-credit specialist</w:t>
      </w:r>
      <w:r w:rsidR="00F25251" w:rsidRPr="0003510D">
        <w:rPr>
          <w:rFonts w:asciiTheme="majorHAnsi" w:eastAsia="Times New Roman" w:hAnsiTheme="majorHAnsi" w:cs="Times New Roman"/>
          <w:bCs/>
          <w:color w:val="000000" w:themeColor="text1"/>
        </w:rPr>
        <w:t xml:space="preserve"> was hired to work directly with high school partners and to identify gaps in offerings, ensure alignment in programs of study, maintain records of faculty qualifications and enroll students. </w:t>
      </w:r>
      <w:r w:rsidR="004A0A02" w:rsidRPr="0003510D">
        <w:rPr>
          <w:rFonts w:asciiTheme="majorHAnsi" w:eastAsia="Times New Roman" w:hAnsiTheme="majorHAnsi" w:cs="Times New Roman"/>
          <w:bCs/>
          <w:color w:val="000000" w:themeColor="text1"/>
        </w:rPr>
        <w:t xml:space="preserve">The college was able to </w:t>
      </w:r>
      <w:r w:rsidR="004A0A02" w:rsidRPr="0003510D">
        <w:rPr>
          <w:rFonts w:ascii="Times New Roman" w:eastAsia="Times New Roman" w:hAnsi="Times New Roman" w:cs="Times New Roman"/>
          <w:color w:val="000000"/>
        </w:rPr>
        <w:t>increase overall student enrollment in dual credit courses after the grant by 31% (from 1481 to 2138 students).</w:t>
      </w:r>
    </w:p>
    <w:p w:rsidR="003B08D6" w:rsidRPr="0003510D" w:rsidRDefault="008604D9" w:rsidP="00D428AF">
      <w:pPr>
        <w:rPr>
          <w:rFonts w:asciiTheme="majorHAnsi" w:eastAsia="Times New Roman" w:hAnsiTheme="majorHAnsi" w:cs="Times New Roman"/>
          <w:bCs/>
          <w:color w:val="FF0000"/>
        </w:rPr>
      </w:pPr>
      <w:r w:rsidRPr="0003510D">
        <w:rPr>
          <w:rFonts w:asciiTheme="majorHAnsi" w:eastAsia="Times New Roman" w:hAnsiTheme="majorHAnsi" w:cs="Times New Roman"/>
          <w:b/>
          <w:bCs/>
          <w:color w:val="000000" w:themeColor="text1"/>
        </w:rPr>
        <w:t>Shawnee Community College</w:t>
      </w:r>
      <w:r w:rsidR="00CE31BA" w:rsidRPr="0003510D">
        <w:rPr>
          <w:rFonts w:asciiTheme="majorHAnsi" w:eastAsia="Times New Roman" w:hAnsiTheme="majorHAnsi" w:cs="Times New Roman"/>
          <w:b/>
          <w:bCs/>
          <w:color w:val="000000" w:themeColor="text1"/>
        </w:rPr>
        <w:t xml:space="preserve"> - </w:t>
      </w:r>
      <w:r w:rsidR="00CE31BA" w:rsidRPr="0003510D">
        <w:rPr>
          <w:rFonts w:asciiTheme="majorHAnsi" w:eastAsia="Times New Roman" w:hAnsiTheme="majorHAnsi" w:cs="Times New Roman"/>
          <w:bCs/>
          <w:color w:val="000000" w:themeColor="text1"/>
        </w:rPr>
        <w:t>Shawnee Community College utilized the dual credit enhancement grant to increase the number of CTE specific dual credit courses offered at the college.  Currently, Sha</w:t>
      </w:r>
      <w:r w:rsidR="008660EF">
        <w:rPr>
          <w:rFonts w:asciiTheme="majorHAnsi" w:eastAsia="Times New Roman" w:hAnsiTheme="majorHAnsi" w:cs="Times New Roman"/>
          <w:bCs/>
          <w:color w:val="000000" w:themeColor="text1"/>
        </w:rPr>
        <w:t>wnee Community College offers fifty-four</w:t>
      </w:r>
      <w:r w:rsidR="00CE31BA" w:rsidRPr="0003510D">
        <w:rPr>
          <w:rFonts w:asciiTheme="majorHAnsi" w:eastAsia="Times New Roman" w:hAnsiTheme="majorHAnsi" w:cs="Times New Roman"/>
          <w:bCs/>
          <w:color w:val="000000" w:themeColor="text1"/>
        </w:rPr>
        <w:t xml:space="preserve"> dual credit courses across 10 districts.  85% of these classes are in tradit</w:t>
      </w:r>
      <w:r w:rsidR="008660EF">
        <w:rPr>
          <w:rFonts w:asciiTheme="majorHAnsi" w:eastAsia="Times New Roman" w:hAnsiTheme="majorHAnsi" w:cs="Times New Roman"/>
          <w:bCs/>
          <w:color w:val="000000" w:themeColor="text1"/>
        </w:rPr>
        <w:t>ional academic areas with only two</w:t>
      </w:r>
      <w:r w:rsidR="00CE31BA" w:rsidRPr="0003510D">
        <w:rPr>
          <w:rFonts w:asciiTheme="majorHAnsi" w:eastAsia="Times New Roman" w:hAnsiTheme="majorHAnsi" w:cs="Times New Roman"/>
          <w:bCs/>
          <w:color w:val="000000" w:themeColor="text1"/>
        </w:rPr>
        <w:t xml:space="preserve"> in CTE s</w:t>
      </w:r>
      <w:r w:rsidR="008D7CDA" w:rsidRPr="0003510D">
        <w:rPr>
          <w:rFonts w:asciiTheme="majorHAnsi" w:eastAsia="Times New Roman" w:hAnsiTheme="majorHAnsi" w:cs="Times New Roman"/>
          <w:bCs/>
          <w:color w:val="000000" w:themeColor="text1"/>
        </w:rPr>
        <w:t xml:space="preserve">pecific areas.  With this grant, the intent was for </w:t>
      </w:r>
      <w:r w:rsidR="00CE31BA" w:rsidRPr="0003510D">
        <w:rPr>
          <w:rFonts w:asciiTheme="majorHAnsi" w:eastAsia="Times New Roman" w:hAnsiTheme="majorHAnsi" w:cs="Times New Roman"/>
          <w:bCs/>
          <w:color w:val="000000" w:themeColor="text1"/>
        </w:rPr>
        <w:t xml:space="preserve">Shawnee Community College </w:t>
      </w:r>
      <w:r w:rsidR="008D7CDA" w:rsidRPr="0003510D">
        <w:rPr>
          <w:rFonts w:asciiTheme="majorHAnsi" w:eastAsia="Times New Roman" w:hAnsiTheme="majorHAnsi" w:cs="Times New Roman"/>
          <w:bCs/>
          <w:color w:val="000000" w:themeColor="text1"/>
        </w:rPr>
        <w:t>to introduce</w:t>
      </w:r>
      <w:r w:rsidR="00CE31BA" w:rsidRPr="0003510D">
        <w:rPr>
          <w:rFonts w:asciiTheme="majorHAnsi" w:eastAsia="Times New Roman" w:hAnsiTheme="majorHAnsi" w:cs="Times New Roman"/>
          <w:bCs/>
          <w:color w:val="000000" w:themeColor="text1"/>
        </w:rPr>
        <w:t xml:space="preserve"> a new dual credit automotive course pilot program at Massac County High School.  </w:t>
      </w:r>
      <w:r w:rsidR="008D7CDA" w:rsidRPr="0003510D">
        <w:rPr>
          <w:rFonts w:asciiTheme="majorHAnsi" w:eastAsia="Times New Roman" w:hAnsiTheme="majorHAnsi" w:cs="Times New Roman"/>
          <w:bCs/>
          <w:color w:val="000000" w:themeColor="text1"/>
        </w:rPr>
        <w:t xml:space="preserve"> However, the new course did not get developed, but instead, Shawnee Community College </w:t>
      </w:r>
      <w:r w:rsidR="008D7CDA" w:rsidRPr="0003510D">
        <w:t xml:space="preserve">had the opportunity to work alongside two area high schools (Joppa High School &amp; Vienna High School) to bring Auto Body 1 and Auto Body 2 to Joppa High School. Joppa, in turn, invited interested students from Vienna High School to take part in these classes at the </w:t>
      </w:r>
      <w:r w:rsidR="008D7CDA" w:rsidRPr="0003510D">
        <w:lastRenderedPageBreak/>
        <w:t xml:space="preserve">Joppa location. This year the course served 26 students. Shawnee Community College and Joppa High School believe this number will continue to grow as more students find out about this new opportunity. </w:t>
      </w:r>
    </w:p>
    <w:p w:rsidR="009E4971" w:rsidRPr="0003510D" w:rsidRDefault="004E6932" w:rsidP="009E4971">
      <w:pPr>
        <w:pStyle w:val="NoSpacing"/>
        <w:shd w:val="clear" w:color="auto" w:fill="D9D9D9" w:themeFill="background1" w:themeFillShade="D9"/>
        <w:rPr>
          <w:rStyle w:val="BookTitle"/>
          <w:rFonts w:asciiTheme="majorHAnsi" w:hAnsiTheme="majorHAnsi"/>
          <w:color w:val="000000" w:themeColor="text1"/>
          <w:sz w:val="28"/>
          <w:szCs w:val="28"/>
        </w:rPr>
      </w:pPr>
      <w:r w:rsidRPr="0003510D">
        <w:rPr>
          <w:rStyle w:val="BookTitle"/>
          <w:rFonts w:asciiTheme="majorHAnsi" w:hAnsiTheme="majorHAnsi"/>
          <w:color w:val="000000" w:themeColor="text1"/>
          <w:sz w:val="28"/>
          <w:szCs w:val="28"/>
        </w:rPr>
        <w:t>CAREER AND TECHNICAL EDUCATION IMPROVEMENT GRANT (CTEI)</w:t>
      </w:r>
    </w:p>
    <w:p w:rsidR="009E4971" w:rsidRPr="0003510D" w:rsidRDefault="009E4971" w:rsidP="009E4971">
      <w:pPr>
        <w:pStyle w:val="NoSpacing"/>
        <w:rPr>
          <w:rFonts w:asciiTheme="majorHAnsi" w:hAnsiTheme="majorHAnsi" w:cs="Times New Roman"/>
          <w:b/>
          <w:color w:val="FF0000"/>
        </w:rPr>
      </w:pPr>
    </w:p>
    <w:p w:rsidR="004E6932" w:rsidRPr="0003510D" w:rsidRDefault="00D428AF" w:rsidP="009E4971">
      <w:pPr>
        <w:pStyle w:val="NoSpacing"/>
        <w:shd w:val="clear" w:color="auto" w:fill="F2F2F2" w:themeFill="background1" w:themeFillShade="F2"/>
        <w:rPr>
          <w:rFonts w:asciiTheme="majorHAnsi" w:hAnsiTheme="majorHAnsi" w:cs="Times New Roman"/>
          <w:b/>
          <w:color w:val="000000" w:themeColor="text1"/>
        </w:rPr>
      </w:pPr>
      <w:r w:rsidRPr="0003510D">
        <w:rPr>
          <w:rFonts w:asciiTheme="majorHAnsi" w:hAnsiTheme="majorHAnsi" w:cs="Times New Roman"/>
          <w:b/>
          <w:color w:val="000000" w:themeColor="text1"/>
        </w:rPr>
        <w:t>OBJECTIVES</w:t>
      </w:r>
    </w:p>
    <w:p w:rsidR="00D428AF" w:rsidRPr="0003510D" w:rsidRDefault="00D428AF" w:rsidP="00D428AF">
      <w:pPr>
        <w:spacing w:after="0"/>
        <w:rPr>
          <w:rFonts w:asciiTheme="majorHAnsi" w:hAnsiTheme="majorHAnsi" w:cs="Times New Roman"/>
          <w:bCs/>
          <w:color w:val="FF0000"/>
        </w:rPr>
      </w:pPr>
    </w:p>
    <w:p w:rsidR="00BF26C8" w:rsidRPr="0003510D" w:rsidRDefault="00BF26C8" w:rsidP="00BF26C8">
      <w:pPr>
        <w:spacing w:after="0" w:line="240" w:lineRule="auto"/>
        <w:jc w:val="both"/>
        <w:rPr>
          <w:rFonts w:asciiTheme="majorHAnsi" w:eastAsiaTheme="minorEastAsia" w:hAnsiTheme="majorHAnsi" w:cs="Times New Roman"/>
          <w:color w:val="000000" w:themeColor="text1"/>
        </w:rPr>
      </w:pPr>
      <w:r w:rsidRPr="0003510D">
        <w:rPr>
          <w:rFonts w:asciiTheme="majorHAnsi" w:eastAsiaTheme="minorEastAsia" w:hAnsiTheme="majorHAnsi" w:cs="Times New Roman"/>
          <w:color w:val="000000" w:themeColor="text1"/>
        </w:rPr>
        <w:t>The purpose of this</w:t>
      </w:r>
      <w:r w:rsidR="00241B69" w:rsidRPr="0003510D">
        <w:rPr>
          <w:rFonts w:asciiTheme="majorHAnsi" w:eastAsiaTheme="minorEastAsia" w:hAnsiTheme="majorHAnsi" w:cs="Times New Roman"/>
          <w:color w:val="000000" w:themeColor="text1"/>
        </w:rPr>
        <w:t xml:space="preserve"> grant wa</w:t>
      </w:r>
      <w:r w:rsidRPr="0003510D">
        <w:rPr>
          <w:rFonts w:asciiTheme="majorHAnsi" w:eastAsiaTheme="minorEastAsia" w:hAnsiTheme="majorHAnsi" w:cs="Times New Roman"/>
          <w:color w:val="000000" w:themeColor="text1"/>
        </w:rPr>
        <w:t>s to support the improvement and innovation of Career and Technical Education (CTE) programming throughout the Illinois community college system. The selected focus areas align with statewide need and national initiatives in CTE. Grant recipients will be able to choose from the three improvement project areas below</w:t>
      </w:r>
      <w:r w:rsidR="00241B69" w:rsidRPr="0003510D">
        <w:rPr>
          <w:rFonts w:asciiTheme="majorHAnsi" w:eastAsiaTheme="minorEastAsia" w:hAnsiTheme="majorHAnsi" w:cs="Times New Roman"/>
          <w:color w:val="000000" w:themeColor="text1"/>
        </w:rPr>
        <w:t>. These project areas were</w:t>
      </w:r>
      <w:r w:rsidRPr="0003510D">
        <w:rPr>
          <w:rFonts w:asciiTheme="majorHAnsi" w:eastAsiaTheme="minorEastAsia" w:hAnsiTheme="majorHAnsi" w:cs="Times New Roman"/>
          <w:color w:val="000000" w:themeColor="text1"/>
        </w:rPr>
        <w:t xml:space="preserve"> general in nature to provide for local innovation and flexibility in implementation. Each objective adheres to Section 135 of the Carl D. Perkins Career and Technical Education Improvement Act of 2006.</w:t>
      </w:r>
    </w:p>
    <w:p w:rsidR="00D428AF" w:rsidRPr="0003510D" w:rsidRDefault="00D428AF" w:rsidP="006135A2">
      <w:pPr>
        <w:spacing w:after="0" w:line="240" w:lineRule="auto"/>
        <w:jc w:val="both"/>
        <w:rPr>
          <w:rFonts w:asciiTheme="majorHAnsi" w:hAnsiTheme="majorHAnsi" w:cs="Times New Roman"/>
          <w:color w:val="000000" w:themeColor="text1"/>
        </w:rPr>
      </w:pPr>
    </w:p>
    <w:p w:rsidR="00241B69" w:rsidRPr="0003510D" w:rsidRDefault="00241B69" w:rsidP="00241B69">
      <w:pPr>
        <w:spacing w:line="240" w:lineRule="auto"/>
        <w:jc w:val="both"/>
        <w:rPr>
          <w:rFonts w:asciiTheme="majorHAnsi" w:eastAsiaTheme="minorEastAsia" w:hAnsiTheme="majorHAnsi" w:cs="Times New Roman"/>
          <w:b/>
        </w:rPr>
      </w:pPr>
      <w:r w:rsidRPr="0003510D">
        <w:rPr>
          <w:rFonts w:asciiTheme="majorHAnsi" w:eastAsiaTheme="minorEastAsia" w:hAnsiTheme="majorHAnsi" w:cs="Times New Roman"/>
        </w:rPr>
        <w:t>This grant was provided through Illinois Community College Board Perkins (Title I) Leadership funds. A maximum of $50,000 was available per recipient.</w:t>
      </w:r>
      <w:r w:rsidR="00FD45D4" w:rsidRPr="0003510D">
        <w:rPr>
          <w:rFonts w:asciiTheme="majorHAnsi" w:eastAsiaTheme="minorEastAsia" w:hAnsiTheme="majorHAnsi" w:cs="Times New Roman"/>
          <w:b/>
        </w:rPr>
        <w:t xml:space="preserve"> Grant Period:  January 15, 2018 through June 30, 2019.</w:t>
      </w:r>
    </w:p>
    <w:p w:rsidR="00BF26C8" w:rsidRPr="0003510D" w:rsidRDefault="00BF26C8" w:rsidP="00BF26C8">
      <w:pPr>
        <w:spacing w:line="240" w:lineRule="auto"/>
        <w:jc w:val="both"/>
        <w:rPr>
          <w:rFonts w:asciiTheme="majorHAnsi" w:eastAsiaTheme="minorEastAsia" w:hAnsiTheme="majorHAnsi" w:cs="Times New Roman"/>
          <w:color w:val="000000" w:themeColor="text1"/>
        </w:rPr>
      </w:pPr>
      <w:r w:rsidRPr="0003510D">
        <w:rPr>
          <w:rFonts w:asciiTheme="majorHAnsi" w:eastAsiaTheme="minorEastAsia" w:hAnsiTheme="majorHAnsi" w:cs="Times New Roman"/>
          <w:color w:val="000000" w:themeColor="text1"/>
        </w:rPr>
        <w:t>Colleges select</w:t>
      </w:r>
      <w:r w:rsidR="00241B69" w:rsidRPr="0003510D">
        <w:rPr>
          <w:rFonts w:asciiTheme="majorHAnsi" w:eastAsiaTheme="minorEastAsia" w:hAnsiTheme="majorHAnsi" w:cs="Times New Roman"/>
          <w:color w:val="000000" w:themeColor="text1"/>
        </w:rPr>
        <w:t>ed</w:t>
      </w:r>
      <w:r w:rsidRPr="0003510D">
        <w:rPr>
          <w:rFonts w:asciiTheme="majorHAnsi" w:eastAsiaTheme="minorEastAsia" w:hAnsiTheme="majorHAnsi" w:cs="Times New Roman"/>
          <w:color w:val="000000" w:themeColor="text1"/>
        </w:rPr>
        <w:t xml:space="preserve"> from the three broad project areas below:</w:t>
      </w:r>
    </w:p>
    <w:p w:rsidR="00BF26C8" w:rsidRPr="0003510D" w:rsidRDefault="00BF26C8" w:rsidP="00BF26C8">
      <w:pPr>
        <w:pStyle w:val="ListParagraph"/>
        <w:numPr>
          <w:ilvl w:val="0"/>
          <w:numId w:val="12"/>
        </w:numPr>
        <w:spacing w:line="240" w:lineRule="auto"/>
        <w:jc w:val="both"/>
        <w:rPr>
          <w:rFonts w:asciiTheme="majorHAnsi" w:hAnsiTheme="majorHAnsi" w:cs="Times New Roman"/>
          <w:color w:val="000000" w:themeColor="text1"/>
          <w:sz w:val="20"/>
          <w:szCs w:val="20"/>
        </w:rPr>
      </w:pPr>
      <w:r w:rsidRPr="0003510D">
        <w:rPr>
          <w:rFonts w:asciiTheme="majorHAnsi" w:hAnsiTheme="majorHAnsi" w:cs="Times New Roman"/>
          <w:color w:val="000000" w:themeColor="text1"/>
          <w:sz w:val="24"/>
          <w:szCs w:val="24"/>
        </w:rPr>
        <w:t>Curriculum Development</w:t>
      </w:r>
      <w:r w:rsidRPr="0003510D">
        <w:rPr>
          <w:rFonts w:asciiTheme="majorHAnsi" w:hAnsiTheme="majorHAnsi" w:cs="Times New Roman"/>
          <w:color w:val="000000" w:themeColor="text1"/>
        </w:rPr>
        <w:t xml:space="preserve"> </w:t>
      </w:r>
    </w:p>
    <w:p w:rsidR="00BF26C8" w:rsidRPr="0003510D" w:rsidRDefault="00BF26C8" w:rsidP="00BF26C8">
      <w:pPr>
        <w:pStyle w:val="ListParagraph"/>
        <w:numPr>
          <w:ilvl w:val="0"/>
          <w:numId w:val="12"/>
        </w:numPr>
        <w:spacing w:line="240" w:lineRule="auto"/>
        <w:jc w:val="both"/>
        <w:rPr>
          <w:rFonts w:asciiTheme="majorHAnsi" w:hAnsiTheme="majorHAnsi" w:cs="Times New Roman"/>
          <w:color w:val="000000" w:themeColor="text1"/>
        </w:rPr>
      </w:pPr>
      <w:r w:rsidRPr="0003510D">
        <w:rPr>
          <w:rFonts w:asciiTheme="majorHAnsi" w:hAnsiTheme="majorHAnsi" w:cs="Times New Roman"/>
          <w:color w:val="000000" w:themeColor="text1"/>
          <w:sz w:val="24"/>
          <w:szCs w:val="24"/>
        </w:rPr>
        <w:t>Support Services for CTE Students</w:t>
      </w:r>
      <w:r w:rsidRPr="0003510D">
        <w:rPr>
          <w:rFonts w:asciiTheme="majorHAnsi" w:hAnsiTheme="majorHAnsi" w:cs="Times New Roman"/>
          <w:color w:val="000000" w:themeColor="text1"/>
        </w:rPr>
        <w:t xml:space="preserve"> </w:t>
      </w:r>
    </w:p>
    <w:p w:rsidR="007D0AC4" w:rsidRPr="0003510D" w:rsidRDefault="00BF26C8" w:rsidP="00BF26C8">
      <w:pPr>
        <w:pStyle w:val="ListParagraph"/>
        <w:numPr>
          <w:ilvl w:val="0"/>
          <w:numId w:val="12"/>
        </w:numPr>
        <w:spacing w:after="0" w:line="240" w:lineRule="auto"/>
        <w:jc w:val="both"/>
        <w:rPr>
          <w:rFonts w:asciiTheme="majorHAnsi" w:hAnsiTheme="majorHAnsi" w:cs="Times New Roman"/>
          <w:color w:val="000000" w:themeColor="text1"/>
        </w:rPr>
      </w:pPr>
      <w:r w:rsidRPr="0003510D">
        <w:rPr>
          <w:rFonts w:asciiTheme="majorHAnsi" w:hAnsiTheme="majorHAnsi" w:cs="Times New Roman"/>
          <w:color w:val="000000" w:themeColor="text1"/>
          <w:sz w:val="24"/>
          <w:szCs w:val="24"/>
        </w:rPr>
        <w:t>Work-based Learning</w:t>
      </w:r>
      <w:r w:rsidRPr="0003510D">
        <w:rPr>
          <w:rFonts w:asciiTheme="majorHAnsi" w:hAnsiTheme="majorHAnsi" w:cs="Times New Roman"/>
          <w:color w:val="000000" w:themeColor="text1"/>
        </w:rPr>
        <w:t xml:space="preserve"> </w:t>
      </w:r>
      <w:r w:rsidRPr="0003510D">
        <w:rPr>
          <w:rFonts w:asciiTheme="majorHAnsi" w:hAnsiTheme="majorHAnsi"/>
          <w:color w:val="000000" w:themeColor="text1"/>
        </w:rPr>
        <w:t xml:space="preserve"> </w:t>
      </w:r>
    </w:p>
    <w:p w:rsidR="00D428AF" w:rsidRPr="0003510D" w:rsidRDefault="00D428AF" w:rsidP="00D428AF">
      <w:pPr>
        <w:spacing w:after="0"/>
        <w:rPr>
          <w:rFonts w:asciiTheme="majorHAnsi" w:hAnsiTheme="majorHAnsi" w:cs="Times New Roman"/>
          <w:color w:val="FF0000"/>
        </w:rPr>
      </w:pPr>
    </w:p>
    <w:p w:rsidR="00D428AF" w:rsidRPr="0003510D" w:rsidRDefault="00392468" w:rsidP="003B08D6">
      <w:pPr>
        <w:shd w:val="clear" w:color="auto" w:fill="F2F2F2" w:themeFill="background1" w:themeFillShade="F2"/>
        <w:rPr>
          <w:rFonts w:asciiTheme="majorHAnsi" w:hAnsiTheme="majorHAnsi" w:cs="Arial"/>
          <w:b/>
          <w:color w:val="000000" w:themeColor="text1"/>
        </w:rPr>
      </w:pPr>
      <w:r w:rsidRPr="0003510D">
        <w:rPr>
          <w:rFonts w:asciiTheme="majorHAnsi" w:hAnsiTheme="majorHAnsi" w:cs="Arial"/>
          <w:b/>
          <w:color w:val="000000" w:themeColor="text1"/>
        </w:rPr>
        <w:t xml:space="preserve">GRANT </w:t>
      </w:r>
      <w:r w:rsidR="00A52BEE" w:rsidRPr="0003510D">
        <w:rPr>
          <w:rFonts w:asciiTheme="majorHAnsi" w:hAnsiTheme="majorHAnsi" w:cs="Arial"/>
          <w:b/>
          <w:color w:val="000000" w:themeColor="text1"/>
        </w:rPr>
        <w:t>OUTCOMES</w:t>
      </w:r>
      <w:r w:rsidR="00D428AF" w:rsidRPr="0003510D">
        <w:rPr>
          <w:rFonts w:asciiTheme="majorHAnsi" w:hAnsiTheme="majorHAnsi" w:cs="Arial"/>
          <w:b/>
          <w:color w:val="000000" w:themeColor="text1"/>
        </w:rPr>
        <w:tab/>
      </w:r>
    </w:p>
    <w:p w:rsidR="004E6932" w:rsidRPr="0003510D" w:rsidRDefault="004E6932" w:rsidP="00D428AF">
      <w:pPr>
        <w:rPr>
          <w:rFonts w:asciiTheme="majorHAnsi" w:eastAsia="Times New Roman" w:hAnsiTheme="majorHAnsi" w:cs="Times New Roman"/>
          <w:b/>
          <w:bCs/>
          <w:color w:val="000000" w:themeColor="text1"/>
          <w:u w:val="single"/>
        </w:rPr>
      </w:pPr>
      <w:r w:rsidRPr="0003510D">
        <w:rPr>
          <w:rFonts w:asciiTheme="majorHAnsi" w:eastAsia="Times New Roman" w:hAnsiTheme="majorHAnsi" w:cs="Times New Roman"/>
          <w:b/>
          <w:bCs/>
          <w:color w:val="000000" w:themeColor="text1"/>
          <w:u w:val="single"/>
        </w:rPr>
        <w:t>Curriculum Development</w:t>
      </w:r>
    </w:p>
    <w:p w:rsidR="00652D63" w:rsidRPr="0003510D" w:rsidRDefault="00652D63" w:rsidP="00652D63">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 xml:space="preserve">John Wood Community College – </w:t>
      </w:r>
      <w:r w:rsidRPr="0003510D">
        <w:rPr>
          <w:rFonts w:asciiTheme="majorHAnsi" w:eastAsia="Times New Roman" w:hAnsiTheme="majorHAnsi" w:cs="Times New Roman"/>
          <w:bCs/>
          <w:color w:val="000000" w:themeColor="text1"/>
        </w:rPr>
        <w:t>The college focused on improving its health science pathways to include a Certified Medical Assistant (CMA) certificate. This, in conjunction with area workforce partners, is designed to address the current shortage of health science professionals (e.g. RNs, LPNs, CMAs, CNAs, and Surgical Technologists).</w:t>
      </w:r>
    </w:p>
    <w:p w:rsidR="004E6932" w:rsidRPr="0003510D" w:rsidRDefault="004E6932" w:rsidP="004E6932">
      <w:pPr>
        <w:rPr>
          <w:rFonts w:asciiTheme="majorHAnsi" w:eastAsia="Times New Roman" w:hAnsiTheme="majorHAnsi" w:cs="Times New Roman"/>
          <w:b/>
          <w:bCs/>
          <w:color w:val="000000" w:themeColor="text1"/>
        </w:rPr>
      </w:pPr>
      <w:r w:rsidRPr="0003510D">
        <w:rPr>
          <w:rFonts w:asciiTheme="majorHAnsi" w:eastAsia="Times New Roman" w:hAnsiTheme="majorHAnsi" w:cs="Times New Roman"/>
          <w:b/>
          <w:bCs/>
          <w:color w:val="000000" w:themeColor="text1"/>
        </w:rPr>
        <w:t>Oakton Community College</w:t>
      </w:r>
      <w:r w:rsidR="0095196F" w:rsidRPr="0003510D">
        <w:rPr>
          <w:rFonts w:asciiTheme="majorHAnsi" w:eastAsia="Times New Roman" w:hAnsiTheme="majorHAnsi" w:cs="Times New Roman"/>
          <w:b/>
          <w:bCs/>
          <w:color w:val="000000" w:themeColor="text1"/>
        </w:rPr>
        <w:t xml:space="preserve"> – </w:t>
      </w:r>
      <w:r w:rsidR="0095196F" w:rsidRPr="0003510D">
        <w:rPr>
          <w:rFonts w:asciiTheme="majorHAnsi" w:eastAsia="Times New Roman" w:hAnsiTheme="majorHAnsi" w:cs="Times New Roman"/>
          <w:bCs/>
          <w:color w:val="000000" w:themeColor="text1"/>
        </w:rPr>
        <w:t xml:space="preserve">Oakton’s improvement </w:t>
      </w:r>
      <w:r w:rsidR="00FD45D4" w:rsidRPr="0003510D">
        <w:rPr>
          <w:rFonts w:asciiTheme="majorHAnsi" w:eastAsia="Times New Roman" w:hAnsiTheme="majorHAnsi" w:cs="Times New Roman"/>
          <w:bCs/>
          <w:color w:val="000000" w:themeColor="text1"/>
        </w:rPr>
        <w:t>project focuses</w:t>
      </w:r>
      <w:r w:rsidR="0095196F" w:rsidRPr="0003510D">
        <w:rPr>
          <w:rFonts w:asciiTheme="majorHAnsi" w:eastAsia="Times New Roman" w:hAnsiTheme="majorHAnsi" w:cs="Times New Roman"/>
          <w:bCs/>
          <w:color w:val="000000" w:themeColor="text1"/>
        </w:rPr>
        <w:t xml:space="preserve"> on curriculum development, support services for CTE students and work-based learning opportunities in the automotive technology program. The </w:t>
      </w:r>
      <w:r w:rsidR="00FD45D4" w:rsidRPr="0003510D">
        <w:rPr>
          <w:rFonts w:asciiTheme="majorHAnsi" w:eastAsia="Times New Roman" w:hAnsiTheme="majorHAnsi" w:cs="Times New Roman"/>
          <w:bCs/>
          <w:color w:val="000000" w:themeColor="text1"/>
        </w:rPr>
        <w:t>project will complete</w:t>
      </w:r>
      <w:r w:rsidR="0095196F" w:rsidRPr="0003510D">
        <w:rPr>
          <w:rFonts w:asciiTheme="majorHAnsi" w:eastAsia="Times New Roman" w:hAnsiTheme="majorHAnsi" w:cs="Times New Roman"/>
          <w:bCs/>
          <w:color w:val="000000" w:themeColor="text1"/>
        </w:rPr>
        <w:t xml:space="preserve"> steps to obtain accreditation from the national Automotive Technician’s Education Foundation (NATEF), developed a partnership with Tesla, Inc. for students to work on electric automobiles and enhanced automotive lab equipment.  Part of</w:t>
      </w:r>
      <w:r w:rsidR="00FD45D4" w:rsidRPr="0003510D">
        <w:rPr>
          <w:rFonts w:asciiTheme="majorHAnsi" w:eastAsia="Times New Roman" w:hAnsiTheme="majorHAnsi" w:cs="Times New Roman"/>
          <w:bCs/>
          <w:color w:val="000000" w:themeColor="text1"/>
        </w:rPr>
        <w:t xml:space="preserve"> the project involves</w:t>
      </w:r>
      <w:r w:rsidR="0095196F" w:rsidRPr="0003510D">
        <w:rPr>
          <w:rFonts w:asciiTheme="majorHAnsi" w:eastAsia="Times New Roman" w:hAnsiTheme="majorHAnsi" w:cs="Times New Roman"/>
          <w:bCs/>
          <w:color w:val="000000" w:themeColor="text1"/>
        </w:rPr>
        <w:t xml:space="preserve"> providing intensive student supports through achievement coaches. </w:t>
      </w:r>
    </w:p>
    <w:p w:rsidR="004E6932" w:rsidRPr="0003510D" w:rsidRDefault="004E6932" w:rsidP="004E6932">
      <w:pPr>
        <w:rPr>
          <w:rFonts w:asciiTheme="majorHAnsi" w:eastAsia="Times New Roman" w:hAnsiTheme="majorHAnsi" w:cs="Times New Roman"/>
          <w:b/>
          <w:bCs/>
          <w:color w:val="000000" w:themeColor="text1"/>
        </w:rPr>
      </w:pPr>
      <w:r w:rsidRPr="0003510D">
        <w:rPr>
          <w:rFonts w:asciiTheme="majorHAnsi" w:eastAsia="Times New Roman" w:hAnsiTheme="majorHAnsi" w:cs="Times New Roman"/>
          <w:b/>
          <w:bCs/>
          <w:color w:val="000000" w:themeColor="text1"/>
        </w:rPr>
        <w:t>Lincoln Trai</w:t>
      </w:r>
      <w:r w:rsidR="00DB07BE" w:rsidRPr="0003510D">
        <w:rPr>
          <w:rFonts w:asciiTheme="majorHAnsi" w:eastAsia="Times New Roman" w:hAnsiTheme="majorHAnsi" w:cs="Times New Roman"/>
          <w:b/>
          <w:bCs/>
          <w:color w:val="000000" w:themeColor="text1"/>
        </w:rPr>
        <w:t xml:space="preserve">l </w:t>
      </w:r>
      <w:r w:rsidRPr="0003510D">
        <w:rPr>
          <w:rFonts w:asciiTheme="majorHAnsi" w:eastAsia="Times New Roman" w:hAnsiTheme="majorHAnsi" w:cs="Times New Roman"/>
          <w:b/>
          <w:bCs/>
          <w:color w:val="000000" w:themeColor="text1"/>
        </w:rPr>
        <w:t>College</w:t>
      </w:r>
      <w:r w:rsidR="00BD0DD6" w:rsidRPr="0003510D">
        <w:rPr>
          <w:rFonts w:asciiTheme="majorHAnsi" w:eastAsia="Times New Roman" w:hAnsiTheme="majorHAnsi" w:cs="Times New Roman"/>
          <w:b/>
          <w:bCs/>
          <w:color w:val="000000" w:themeColor="text1"/>
        </w:rPr>
        <w:t xml:space="preserve"> – </w:t>
      </w:r>
      <w:r w:rsidR="00BD0DD6" w:rsidRPr="0003510D">
        <w:rPr>
          <w:rFonts w:asciiTheme="majorHAnsi" w:eastAsia="Times New Roman" w:hAnsiTheme="majorHAnsi" w:cs="Times New Roman"/>
          <w:bCs/>
          <w:color w:val="000000" w:themeColor="text1"/>
        </w:rPr>
        <w:t xml:space="preserve">Lincoln Trail </w:t>
      </w:r>
      <w:r w:rsidR="001F38E1" w:rsidRPr="0003510D">
        <w:rPr>
          <w:rFonts w:asciiTheme="majorHAnsi" w:eastAsia="Times New Roman" w:hAnsiTheme="majorHAnsi" w:cs="Times New Roman"/>
          <w:bCs/>
          <w:color w:val="000000" w:themeColor="text1"/>
        </w:rPr>
        <w:t>focused</w:t>
      </w:r>
      <w:r w:rsidR="00BD0DD6" w:rsidRPr="0003510D">
        <w:rPr>
          <w:rFonts w:asciiTheme="majorHAnsi" w:eastAsia="Times New Roman" w:hAnsiTheme="majorHAnsi" w:cs="Times New Roman"/>
          <w:bCs/>
          <w:color w:val="000000" w:themeColor="text1"/>
        </w:rPr>
        <w:t xml:space="preserve"> on improving curriculum and providing work-based learning opportunities in the broadband telecom program</w:t>
      </w:r>
      <w:r w:rsidR="00FD45D4" w:rsidRPr="0003510D">
        <w:rPr>
          <w:rFonts w:asciiTheme="majorHAnsi" w:eastAsia="Times New Roman" w:hAnsiTheme="majorHAnsi" w:cs="Times New Roman"/>
          <w:bCs/>
          <w:color w:val="000000" w:themeColor="text1"/>
        </w:rPr>
        <w:t xml:space="preserve">. Internships </w:t>
      </w:r>
      <w:r w:rsidR="001F38E1" w:rsidRPr="0003510D">
        <w:rPr>
          <w:rFonts w:asciiTheme="majorHAnsi" w:eastAsia="Times New Roman" w:hAnsiTheme="majorHAnsi" w:cs="Times New Roman"/>
          <w:bCs/>
          <w:color w:val="000000" w:themeColor="text1"/>
        </w:rPr>
        <w:t>were</w:t>
      </w:r>
      <w:r w:rsidR="00BD0DD6" w:rsidRPr="0003510D">
        <w:rPr>
          <w:rFonts w:asciiTheme="majorHAnsi" w:eastAsia="Times New Roman" w:hAnsiTheme="majorHAnsi" w:cs="Times New Roman"/>
          <w:bCs/>
          <w:color w:val="000000" w:themeColor="text1"/>
        </w:rPr>
        <w:t xml:space="preserve"> expanded and ap</w:t>
      </w:r>
      <w:r w:rsidR="00FD45D4" w:rsidRPr="0003510D">
        <w:rPr>
          <w:rFonts w:asciiTheme="majorHAnsi" w:eastAsia="Times New Roman" w:hAnsiTheme="majorHAnsi" w:cs="Times New Roman"/>
          <w:bCs/>
          <w:color w:val="000000" w:themeColor="text1"/>
        </w:rPr>
        <w:t xml:space="preserve">prenticeship possibilities </w:t>
      </w:r>
      <w:r w:rsidR="00BD0DD6" w:rsidRPr="0003510D">
        <w:rPr>
          <w:rFonts w:asciiTheme="majorHAnsi" w:eastAsia="Times New Roman" w:hAnsiTheme="majorHAnsi" w:cs="Times New Roman"/>
          <w:bCs/>
          <w:color w:val="000000" w:themeColor="text1"/>
        </w:rPr>
        <w:t>explored with local business and industr</w:t>
      </w:r>
      <w:r w:rsidR="00FD45D4" w:rsidRPr="0003510D">
        <w:rPr>
          <w:rFonts w:asciiTheme="majorHAnsi" w:eastAsia="Times New Roman" w:hAnsiTheme="majorHAnsi" w:cs="Times New Roman"/>
          <w:bCs/>
          <w:color w:val="000000" w:themeColor="text1"/>
        </w:rPr>
        <w:t>y partners.  Curriculum enhancement including</w:t>
      </w:r>
      <w:r w:rsidR="00BD0DD6" w:rsidRPr="0003510D">
        <w:rPr>
          <w:rFonts w:asciiTheme="majorHAnsi" w:eastAsia="Times New Roman" w:hAnsiTheme="majorHAnsi" w:cs="Times New Roman"/>
          <w:bCs/>
          <w:color w:val="000000" w:themeColor="text1"/>
        </w:rPr>
        <w:t xml:space="preserve"> training on the latest telephony equipment (Calix technology)</w:t>
      </w:r>
      <w:r w:rsidR="00FD45D4" w:rsidRPr="0003510D">
        <w:rPr>
          <w:rFonts w:asciiTheme="majorHAnsi" w:eastAsia="Times New Roman" w:hAnsiTheme="majorHAnsi" w:cs="Times New Roman"/>
          <w:bCs/>
          <w:color w:val="000000" w:themeColor="text1"/>
        </w:rPr>
        <w:t xml:space="preserve"> will help students prepare for the </w:t>
      </w:r>
      <w:r w:rsidR="00BD0DD6" w:rsidRPr="0003510D">
        <w:rPr>
          <w:rFonts w:asciiTheme="majorHAnsi" w:eastAsia="Times New Roman" w:hAnsiTheme="majorHAnsi" w:cs="Times New Roman"/>
          <w:bCs/>
          <w:color w:val="000000" w:themeColor="text1"/>
        </w:rPr>
        <w:t xml:space="preserve">job market. </w:t>
      </w:r>
      <w:r w:rsidR="00BD0DD6" w:rsidRPr="0003510D">
        <w:rPr>
          <w:rFonts w:asciiTheme="majorHAnsi" w:eastAsia="Times New Roman" w:hAnsiTheme="majorHAnsi" w:cs="Times New Roman"/>
          <w:b/>
          <w:bCs/>
          <w:color w:val="000000" w:themeColor="text1"/>
        </w:rPr>
        <w:t xml:space="preserve"> </w:t>
      </w:r>
    </w:p>
    <w:p w:rsidR="004E6932" w:rsidRPr="0003510D" w:rsidRDefault="004E6932" w:rsidP="004E6932">
      <w:pPr>
        <w:rPr>
          <w:rFonts w:asciiTheme="majorHAnsi" w:eastAsia="Times New Roman" w:hAnsiTheme="majorHAnsi" w:cs="Times New Roman"/>
          <w:bCs/>
          <w:color w:val="000000" w:themeColor="text1"/>
        </w:rPr>
      </w:pPr>
      <w:proofErr w:type="spellStart"/>
      <w:r w:rsidRPr="0003510D">
        <w:rPr>
          <w:rFonts w:asciiTheme="majorHAnsi" w:eastAsia="Times New Roman" w:hAnsiTheme="majorHAnsi" w:cs="Times New Roman"/>
          <w:b/>
          <w:bCs/>
          <w:color w:val="000000" w:themeColor="text1"/>
        </w:rPr>
        <w:lastRenderedPageBreak/>
        <w:t>Waubonsee</w:t>
      </w:r>
      <w:proofErr w:type="spellEnd"/>
      <w:r w:rsidRPr="0003510D">
        <w:rPr>
          <w:rFonts w:asciiTheme="majorHAnsi" w:eastAsia="Times New Roman" w:hAnsiTheme="majorHAnsi" w:cs="Times New Roman"/>
          <w:b/>
          <w:bCs/>
          <w:color w:val="000000" w:themeColor="text1"/>
        </w:rPr>
        <w:t xml:space="preserve"> Community College</w:t>
      </w:r>
      <w:r w:rsidR="00D54367" w:rsidRPr="0003510D">
        <w:rPr>
          <w:rFonts w:asciiTheme="majorHAnsi" w:eastAsia="Times New Roman" w:hAnsiTheme="majorHAnsi" w:cs="Times New Roman"/>
          <w:b/>
          <w:bCs/>
          <w:color w:val="000000" w:themeColor="text1"/>
        </w:rPr>
        <w:t xml:space="preserve"> – </w:t>
      </w:r>
      <w:proofErr w:type="spellStart"/>
      <w:r w:rsidR="00D54367" w:rsidRPr="0003510D">
        <w:rPr>
          <w:rFonts w:asciiTheme="majorHAnsi" w:eastAsia="Times New Roman" w:hAnsiTheme="majorHAnsi" w:cs="Times New Roman"/>
          <w:bCs/>
          <w:color w:val="000000" w:themeColor="text1"/>
        </w:rPr>
        <w:t>Waubonsee</w:t>
      </w:r>
      <w:r w:rsidR="00AE5FE4" w:rsidRPr="0003510D">
        <w:rPr>
          <w:rFonts w:asciiTheme="majorHAnsi" w:eastAsia="Times New Roman" w:hAnsiTheme="majorHAnsi" w:cs="Times New Roman"/>
          <w:bCs/>
          <w:color w:val="000000" w:themeColor="text1"/>
        </w:rPr>
        <w:t>’s</w:t>
      </w:r>
      <w:proofErr w:type="spellEnd"/>
      <w:r w:rsidR="00AE5FE4" w:rsidRPr="0003510D">
        <w:rPr>
          <w:rFonts w:asciiTheme="majorHAnsi" w:eastAsia="Times New Roman" w:hAnsiTheme="majorHAnsi" w:cs="Times New Roman"/>
          <w:bCs/>
          <w:color w:val="000000" w:themeColor="text1"/>
        </w:rPr>
        <w:t xml:space="preserve"> </w:t>
      </w:r>
      <w:r w:rsidR="00101ADA" w:rsidRPr="0003510D">
        <w:rPr>
          <w:rFonts w:asciiTheme="majorHAnsi" w:eastAsia="Times New Roman" w:hAnsiTheme="majorHAnsi" w:cs="Times New Roman"/>
          <w:bCs/>
          <w:color w:val="000000" w:themeColor="text1"/>
        </w:rPr>
        <w:t xml:space="preserve">improvement </w:t>
      </w:r>
      <w:r w:rsidR="00AE5FE4" w:rsidRPr="0003510D">
        <w:rPr>
          <w:rFonts w:asciiTheme="majorHAnsi" w:eastAsia="Times New Roman" w:hAnsiTheme="majorHAnsi" w:cs="Times New Roman"/>
          <w:bCs/>
          <w:color w:val="000000" w:themeColor="text1"/>
        </w:rPr>
        <w:t>project</w:t>
      </w:r>
      <w:r w:rsidR="001F38E1" w:rsidRPr="0003510D">
        <w:rPr>
          <w:rFonts w:asciiTheme="majorHAnsi" w:eastAsia="Times New Roman" w:hAnsiTheme="majorHAnsi" w:cs="Times New Roman"/>
          <w:bCs/>
          <w:color w:val="000000" w:themeColor="text1"/>
        </w:rPr>
        <w:t xml:space="preserve"> focused</w:t>
      </w:r>
      <w:r w:rsidR="00AE5FE4" w:rsidRPr="0003510D">
        <w:rPr>
          <w:rFonts w:asciiTheme="majorHAnsi" w:eastAsia="Times New Roman" w:hAnsiTheme="majorHAnsi" w:cs="Times New Roman"/>
          <w:bCs/>
          <w:color w:val="000000" w:themeColor="text1"/>
        </w:rPr>
        <w:t xml:space="preserve"> on curriculum development and su</w:t>
      </w:r>
      <w:r w:rsidR="0063417A" w:rsidRPr="0003510D">
        <w:rPr>
          <w:rFonts w:asciiTheme="majorHAnsi" w:eastAsia="Times New Roman" w:hAnsiTheme="majorHAnsi" w:cs="Times New Roman"/>
          <w:bCs/>
          <w:color w:val="000000" w:themeColor="text1"/>
        </w:rPr>
        <w:t xml:space="preserve">pport services for CTE students by implementing competency-based education. </w:t>
      </w:r>
      <w:r w:rsidR="005E1358" w:rsidRPr="0003510D">
        <w:rPr>
          <w:rFonts w:asciiTheme="majorHAnsi" w:eastAsia="Times New Roman" w:hAnsiTheme="majorHAnsi" w:cs="Times New Roman"/>
          <w:bCs/>
          <w:color w:val="000000" w:themeColor="text1"/>
        </w:rPr>
        <w:t xml:space="preserve">The technology and engineering career cluster </w:t>
      </w:r>
      <w:r w:rsidR="001F38E1" w:rsidRPr="0003510D">
        <w:rPr>
          <w:rFonts w:asciiTheme="majorHAnsi" w:eastAsia="Times New Roman" w:hAnsiTheme="majorHAnsi" w:cs="Times New Roman"/>
          <w:bCs/>
          <w:color w:val="000000" w:themeColor="text1"/>
        </w:rPr>
        <w:t>were</w:t>
      </w:r>
      <w:r w:rsidR="005E1358" w:rsidRPr="0003510D">
        <w:rPr>
          <w:rFonts w:asciiTheme="majorHAnsi" w:eastAsia="Times New Roman" w:hAnsiTheme="majorHAnsi" w:cs="Times New Roman"/>
          <w:bCs/>
          <w:color w:val="000000" w:themeColor="text1"/>
        </w:rPr>
        <w:t xml:space="preserve"> targeted due to reported labor demand increases in manufacturing sector.</w:t>
      </w:r>
      <w:r w:rsidR="00ED4629" w:rsidRPr="0003510D">
        <w:rPr>
          <w:rFonts w:asciiTheme="majorHAnsi" w:eastAsia="Times New Roman" w:hAnsiTheme="majorHAnsi" w:cs="Times New Roman"/>
          <w:bCs/>
          <w:color w:val="000000" w:themeColor="text1"/>
        </w:rPr>
        <w:t xml:space="preserve"> The college based their project on the success of a prior learning assessment project. The </w:t>
      </w:r>
      <w:r w:rsidR="005E1358" w:rsidRPr="0003510D">
        <w:rPr>
          <w:rFonts w:asciiTheme="majorHAnsi" w:eastAsia="Times New Roman" w:hAnsiTheme="majorHAnsi" w:cs="Times New Roman"/>
          <w:bCs/>
          <w:color w:val="000000" w:themeColor="text1"/>
        </w:rPr>
        <w:t xml:space="preserve">overall </w:t>
      </w:r>
      <w:r w:rsidR="001F38E1" w:rsidRPr="0003510D">
        <w:rPr>
          <w:rFonts w:asciiTheme="majorHAnsi" w:eastAsia="Times New Roman" w:hAnsiTheme="majorHAnsi" w:cs="Times New Roman"/>
          <w:bCs/>
          <w:color w:val="000000" w:themeColor="text1"/>
        </w:rPr>
        <w:t>goal wa</w:t>
      </w:r>
      <w:r w:rsidR="00ED4629" w:rsidRPr="0003510D">
        <w:rPr>
          <w:rFonts w:asciiTheme="majorHAnsi" w:eastAsia="Times New Roman" w:hAnsiTheme="majorHAnsi" w:cs="Times New Roman"/>
          <w:bCs/>
          <w:color w:val="000000" w:themeColor="text1"/>
        </w:rPr>
        <w:t xml:space="preserve">s to increase the number of adult learners who are prepared for high-demand middle-skill jobs in the local area. </w:t>
      </w:r>
      <w:r w:rsidR="00E464AF" w:rsidRPr="0003510D">
        <w:rPr>
          <w:rFonts w:asciiTheme="majorHAnsi" w:eastAsia="Times New Roman" w:hAnsiTheme="majorHAnsi" w:cs="Times New Roman"/>
          <w:bCs/>
          <w:color w:val="000000" w:themeColor="text1"/>
        </w:rPr>
        <w:t xml:space="preserve"> </w:t>
      </w:r>
      <w:r w:rsidR="005E1358" w:rsidRPr="0003510D">
        <w:rPr>
          <w:rFonts w:asciiTheme="majorHAnsi" w:eastAsia="Times New Roman" w:hAnsiTheme="majorHAnsi" w:cs="Times New Roman"/>
          <w:bCs/>
          <w:color w:val="000000" w:themeColor="text1"/>
        </w:rPr>
        <w:t>Specific g</w:t>
      </w:r>
      <w:r w:rsidR="00E464AF" w:rsidRPr="0003510D">
        <w:rPr>
          <w:rFonts w:asciiTheme="majorHAnsi" w:eastAsia="Times New Roman" w:hAnsiTheme="majorHAnsi" w:cs="Times New Roman"/>
          <w:bCs/>
          <w:color w:val="000000" w:themeColor="text1"/>
        </w:rPr>
        <w:t>oals of the project include</w:t>
      </w:r>
      <w:r w:rsidR="001F38E1" w:rsidRPr="0003510D">
        <w:rPr>
          <w:rFonts w:asciiTheme="majorHAnsi" w:eastAsia="Times New Roman" w:hAnsiTheme="majorHAnsi" w:cs="Times New Roman"/>
          <w:bCs/>
          <w:color w:val="000000" w:themeColor="text1"/>
        </w:rPr>
        <w:t>d</w:t>
      </w:r>
      <w:r w:rsidR="00E464AF" w:rsidRPr="0003510D">
        <w:rPr>
          <w:rFonts w:asciiTheme="majorHAnsi" w:eastAsia="Times New Roman" w:hAnsiTheme="majorHAnsi" w:cs="Times New Roman"/>
          <w:bCs/>
          <w:color w:val="000000" w:themeColor="text1"/>
        </w:rPr>
        <w:t>: developing a competency-based education framework; build</w:t>
      </w:r>
      <w:r w:rsidR="005E1358" w:rsidRPr="0003510D">
        <w:rPr>
          <w:rFonts w:asciiTheme="majorHAnsi" w:eastAsia="Times New Roman" w:hAnsiTheme="majorHAnsi" w:cs="Times New Roman"/>
          <w:bCs/>
          <w:color w:val="000000" w:themeColor="text1"/>
        </w:rPr>
        <w:t>ing</w:t>
      </w:r>
      <w:r w:rsidR="00E464AF" w:rsidRPr="0003510D">
        <w:rPr>
          <w:rFonts w:asciiTheme="majorHAnsi" w:eastAsia="Times New Roman" w:hAnsiTheme="majorHAnsi" w:cs="Times New Roman"/>
          <w:bCs/>
          <w:color w:val="000000" w:themeColor="text1"/>
        </w:rPr>
        <w:t xml:space="preserve"> partner relationships with industry </w:t>
      </w:r>
      <w:r w:rsidR="005E1358" w:rsidRPr="0003510D">
        <w:rPr>
          <w:rFonts w:asciiTheme="majorHAnsi" w:eastAsia="Times New Roman" w:hAnsiTheme="majorHAnsi" w:cs="Times New Roman"/>
          <w:bCs/>
          <w:color w:val="000000" w:themeColor="text1"/>
        </w:rPr>
        <w:t>and businesses and creating</w:t>
      </w:r>
      <w:r w:rsidR="00E464AF" w:rsidRPr="0003510D">
        <w:rPr>
          <w:rFonts w:asciiTheme="majorHAnsi" w:eastAsia="Times New Roman" w:hAnsiTheme="majorHAnsi" w:cs="Times New Roman"/>
          <w:bCs/>
          <w:color w:val="000000" w:themeColor="text1"/>
        </w:rPr>
        <w:t xml:space="preserve"> college and community awareness about the programs through orientation and shared information at conferences and workshops.       </w:t>
      </w:r>
      <w:r w:rsidR="00D71593" w:rsidRPr="0003510D">
        <w:rPr>
          <w:rFonts w:asciiTheme="majorHAnsi" w:eastAsia="Times New Roman" w:hAnsiTheme="majorHAnsi" w:cs="Times New Roman"/>
          <w:bCs/>
          <w:color w:val="000000" w:themeColor="text1"/>
        </w:rPr>
        <w:t xml:space="preserve"> </w:t>
      </w:r>
      <w:r w:rsidR="00ED4629" w:rsidRPr="0003510D">
        <w:rPr>
          <w:rFonts w:asciiTheme="majorHAnsi" w:eastAsia="Times New Roman" w:hAnsiTheme="majorHAnsi" w:cs="Times New Roman"/>
          <w:bCs/>
          <w:color w:val="000000" w:themeColor="text1"/>
        </w:rPr>
        <w:t xml:space="preserve">                        </w:t>
      </w:r>
      <w:r w:rsidR="00102495" w:rsidRPr="0003510D">
        <w:rPr>
          <w:rFonts w:asciiTheme="majorHAnsi" w:eastAsia="Times New Roman" w:hAnsiTheme="majorHAnsi" w:cs="Times New Roman"/>
          <w:bCs/>
          <w:color w:val="000000" w:themeColor="text1"/>
        </w:rPr>
        <w:t xml:space="preserve">         </w:t>
      </w:r>
      <w:r w:rsidR="00B34AD0" w:rsidRPr="0003510D">
        <w:rPr>
          <w:rFonts w:asciiTheme="majorHAnsi" w:eastAsia="Times New Roman" w:hAnsiTheme="majorHAnsi" w:cs="Times New Roman"/>
          <w:bCs/>
          <w:color w:val="000000" w:themeColor="text1"/>
        </w:rPr>
        <w:t xml:space="preserve">  </w:t>
      </w:r>
      <w:r w:rsidR="00FA11AD" w:rsidRPr="0003510D">
        <w:rPr>
          <w:rFonts w:asciiTheme="majorHAnsi" w:eastAsia="Times New Roman" w:hAnsiTheme="majorHAnsi" w:cs="Times New Roman"/>
          <w:bCs/>
          <w:color w:val="000000" w:themeColor="text1"/>
        </w:rPr>
        <w:t xml:space="preserve"> </w:t>
      </w:r>
      <w:r w:rsidR="00B34AD0" w:rsidRPr="0003510D">
        <w:rPr>
          <w:rFonts w:asciiTheme="majorHAnsi" w:eastAsia="Times New Roman" w:hAnsiTheme="majorHAnsi" w:cs="Times New Roman"/>
          <w:bCs/>
          <w:color w:val="000000" w:themeColor="text1"/>
        </w:rPr>
        <w:t xml:space="preserve"> </w:t>
      </w:r>
      <w:r w:rsidR="00FA11AD" w:rsidRPr="0003510D">
        <w:rPr>
          <w:rFonts w:asciiTheme="majorHAnsi" w:eastAsia="Times New Roman" w:hAnsiTheme="majorHAnsi" w:cs="Times New Roman"/>
          <w:bCs/>
          <w:color w:val="000000" w:themeColor="text1"/>
        </w:rPr>
        <w:t xml:space="preserve"> </w:t>
      </w:r>
      <w:r w:rsidR="0063417A" w:rsidRPr="0003510D">
        <w:rPr>
          <w:rFonts w:asciiTheme="majorHAnsi" w:eastAsia="Times New Roman" w:hAnsiTheme="majorHAnsi" w:cs="Times New Roman"/>
          <w:bCs/>
          <w:color w:val="000000" w:themeColor="text1"/>
        </w:rPr>
        <w:t xml:space="preserve"> </w:t>
      </w:r>
      <w:r w:rsidR="00FA11AD" w:rsidRPr="0003510D">
        <w:rPr>
          <w:rFonts w:asciiTheme="majorHAnsi" w:eastAsia="Times New Roman" w:hAnsiTheme="majorHAnsi" w:cs="Times New Roman"/>
          <w:bCs/>
          <w:color w:val="000000" w:themeColor="text1"/>
        </w:rPr>
        <w:t xml:space="preserve">    </w:t>
      </w:r>
      <w:r w:rsidR="0063417A" w:rsidRPr="0003510D">
        <w:rPr>
          <w:rFonts w:asciiTheme="majorHAnsi" w:eastAsia="Times New Roman" w:hAnsiTheme="majorHAnsi" w:cs="Times New Roman"/>
          <w:bCs/>
          <w:color w:val="000000" w:themeColor="text1"/>
        </w:rPr>
        <w:t xml:space="preserve">  </w:t>
      </w:r>
      <w:r w:rsidR="00AE5FE4" w:rsidRPr="0003510D">
        <w:rPr>
          <w:rFonts w:asciiTheme="majorHAnsi" w:eastAsia="Times New Roman" w:hAnsiTheme="majorHAnsi" w:cs="Times New Roman"/>
          <w:bCs/>
          <w:color w:val="000000" w:themeColor="text1"/>
        </w:rPr>
        <w:t xml:space="preserve">    </w:t>
      </w:r>
      <w:r w:rsidR="00D54367" w:rsidRPr="0003510D">
        <w:rPr>
          <w:rFonts w:asciiTheme="majorHAnsi" w:eastAsia="Times New Roman" w:hAnsiTheme="majorHAnsi" w:cs="Times New Roman"/>
          <w:bCs/>
          <w:color w:val="000000" w:themeColor="text1"/>
        </w:rPr>
        <w:t xml:space="preserve"> </w:t>
      </w:r>
    </w:p>
    <w:p w:rsidR="004E6932" w:rsidRPr="0003510D" w:rsidRDefault="004E6932" w:rsidP="00D428AF">
      <w:pPr>
        <w:rPr>
          <w:rFonts w:asciiTheme="majorHAnsi" w:eastAsia="Times New Roman" w:hAnsiTheme="majorHAnsi" w:cs="Times New Roman"/>
          <w:b/>
          <w:bCs/>
          <w:color w:val="000000" w:themeColor="text1"/>
          <w:u w:val="single"/>
        </w:rPr>
      </w:pPr>
      <w:r w:rsidRPr="0003510D">
        <w:rPr>
          <w:rFonts w:asciiTheme="majorHAnsi" w:eastAsia="Times New Roman" w:hAnsiTheme="majorHAnsi" w:cs="Times New Roman"/>
          <w:b/>
          <w:bCs/>
          <w:color w:val="000000" w:themeColor="text1"/>
          <w:u w:val="single"/>
        </w:rPr>
        <w:t>Work Based-Learning</w:t>
      </w:r>
    </w:p>
    <w:p w:rsidR="00652D63" w:rsidRPr="0003510D" w:rsidRDefault="00652D63" w:rsidP="00652D63">
      <w:pPr>
        <w:autoSpaceDE w:val="0"/>
        <w:autoSpaceDN w:val="0"/>
        <w:adjustRightInd w:val="0"/>
        <w:spacing w:after="0" w:line="240" w:lineRule="auto"/>
        <w:rPr>
          <w:rFonts w:ascii="Cambria" w:hAnsi="Cambria" w:cs="Cambria"/>
        </w:rPr>
      </w:pPr>
      <w:r w:rsidRPr="0003510D">
        <w:rPr>
          <w:rFonts w:asciiTheme="majorHAnsi" w:eastAsia="Times New Roman" w:hAnsiTheme="majorHAnsi" w:cs="Times New Roman"/>
          <w:b/>
          <w:bCs/>
          <w:color w:val="000000" w:themeColor="text1"/>
        </w:rPr>
        <w:t>McHenry County College –</w:t>
      </w:r>
      <w:r w:rsidRPr="0003510D">
        <w:rPr>
          <w:rFonts w:asciiTheme="majorHAnsi" w:eastAsia="Times New Roman" w:hAnsiTheme="majorHAnsi" w:cs="Times New Roman"/>
          <w:bCs/>
          <w:color w:val="000000" w:themeColor="text1"/>
        </w:rPr>
        <w:t xml:space="preserve"> Focusing on an apprenticeship expansion program in the area of Manufacturing, the college will support the hire of an </w:t>
      </w:r>
      <w:r w:rsidRPr="0003510D">
        <w:rPr>
          <w:rFonts w:ascii="Cambria" w:hAnsi="Cambria" w:cs="Cambria"/>
        </w:rPr>
        <w:t>Apprenticeship Coordinator, who will oversee formally launching the program. The Apprenticeship Coordinator will be responsible for: 1) informing area companies, students and the larger community about the benefits of apprenticeship and how it works, 2) identifying companies that are interested in participating, 3) determining which jobs employers are having the most difficult time filling, 4) collaborating with employers to define the job requirements for identified positions, 5) working with employers and MCC faculty to modify MCC’s current CNC and Industrial Maintenance curricula to align with the apprenticeship model, 6) recruiting viable candidates to enroll in the apprenticeship program, 7) directing apprentices to academic and other support services, as needed, 8) monitoring apprenticeship performance, and 9) coordinating job placement upon completion of apprenticeship training.</w:t>
      </w:r>
    </w:p>
    <w:p w:rsidR="00652D63" w:rsidRPr="0003510D" w:rsidRDefault="00652D63" w:rsidP="00652D63">
      <w:pPr>
        <w:autoSpaceDE w:val="0"/>
        <w:autoSpaceDN w:val="0"/>
        <w:adjustRightInd w:val="0"/>
        <w:spacing w:after="0" w:line="240" w:lineRule="auto"/>
        <w:rPr>
          <w:rFonts w:asciiTheme="majorHAnsi" w:eastAsia="Times New Roman" w:hAnsiTheme="majorHAnsi" w:cs="Times New Roman"/>
          <w:b/>
          <w:bCs/>
          <w:color w:val="000000" w:themeColor="text1"/>
        </w:rPr>
      </w:pPr>
    </w:p>
    <w:p w:rsidR="00973FDF" w:rsidRPr="0003510D" w:rsidRDefault="004E6932" w:rsidP="00D428AF">
      <w:pPr>
        <w:rPr>
          <w:rFonts w:asciiTheme="majorHAnsi" w:eastAsia="Times New Roman" w:hAnsiTheme="majorHAnsi" w:cs="Times New Roman"/>
          <w:b/>
          <w:bCs/>
          <w:color w:val="000000" w:themeColor="text1"/>
        </w:rPr>
      </w:pPr>
      <w:r w:rsidRPr="0003510D">
        <w:rPr>
          <w:rFonts w:asciiTheme="majorHAnsi" w:eastAsia="Times New Roman" w:hAnsiTheme="majorHAnsi" w:cs="Times New Roman"/>
          <w:b/>
          <w:bCs/>
          <w:color w:val="000000" w:themeColor="text1"/>
        </w:rPr>
        <w:t>Black Hawk College</w:t>
      </w:r>
      <w:r w:rsidR="00CB3E89" w:rsidRPr="0003510D">
        <w:rPr>
          <w:rFonts w:asciiTheme="majorHAnsi" w:eastAsia="Times New Roman" w:hAnsiTheme="majorHAnsi" w:cs="Times New Roman"/>
          <w:b/>
          <w:bCs/>
          <w:color w:val="000000" w:themeColor="text1"/>
        </w:rPr>
        <w:t xml:space="preserve"> - </w:t>
      </w:r>
      <w:r w:rsidR="00CB3E89" w:rsidRPr="0003510D">
        <w:rPr>
          <w:rFonts w:asciiTheme="majorHAnsi" w:eastAsia="Times New Roman" w:hAnsiTheme="majorHAnsi" w:cs="Times New Roman"/>
          <w:bCs/>
          <w:color w:val="000000" w:themeColor="text1"/>
        </w:rPr>
        <w:t>The college hired a career navigator who collaborates with employers, workforce development professionals, CTE faculty, and college staff to create policies and procedures to structure the college’s CTE internship program.  The goal of this project is to strengthen CTE programs by providing students with a high-quality internship experience.  The program is structured to offer students the opportunity to complete meaningful work which is connected to learning outcomes.  Students will be asked to give deliberate consideration to their experience, test preconceived ideas, challenge their own thinking, and make connections in different settings. Currently, an employability skills curriculum has been developed and events utilizing the curriculum are being planned for CTE students during the upcoming fall semester.  In addition, new internship programs were created with 4 businesses, 52 new businesses registered to post employment and internship opportunities on College Central, 10 businesses with current internship programs have been contacted, and meetings were held with 35 area businesses to maintain ongoing relationships.</w:t>
      </w:r>
      <w:r w:rsidR="00CB3E89" w:rsidRPr="0003510D">
        <w:rPr>
          <w:rFonts w:asciiTheme="majorHAnsi" w:eastAsia="Times New Roman" w:hAnsiTheme="majorHAnsi" w:cs="Times New Roman"/>
          <w:b/>
          <w:bCs/>
          <w:color w:val="000000" w:themeColor="text1"/>
        </w:rPr>
        <w:t xml:space="preserve">  </w:t>
      </w:r>
    </w:p>
    <w:p w:rsidR="00973FDF" w:rsidRPr="0003510D" w:rsidRDefault="004E6932" w:rsidP="00973FDF">
      <w:pPr>
        <w:rPr>
          <w:rFonts w:ascii="Times New Roman" w:hAnsi="Times New Roman" w:cs="Times New Roman"/>
        </w:rPr>
      </w:pPr>
      <w:r w:rsidRPr="0003510D">
        <w:rPr>
          <w:rFonts w:asciiTheme="majorHAnsi" w:eastAsia="Times New Roman" w:hAnsiTheme="majorHAnsi" w:cs="Times New Roman"/>
          <w:b/>
          <w:bCs/>
          <w:color w:val="000000" w:themeColor="text1"/>
        </w:rPr>
        <w:t>Lake Land Community College</w:t>
      </w:r>
      <w:r w:rsidR="00973FDF" w:rsidRPr="0003510D">
        <w:rPr>
          <w:rFonts w:asciiTheme="majorHAnsi" w:eastAsia="Times New Roman" w:hAnsiTheme="majorHAnsi" w:cs="Times New Roman"/>
          <w:b/>
          <w:bCs/>
          <w:color w:val="000000" w:themeColor="text1"/>
        </w:rPr>
        <w:t xml:space="preserve"> - </w:t>
      </w:r>
      <w:r w:rsidR="00973FDF" w:rsidRPr="0003510D">
        <w:rPr>
          <w:rFonts w:asciiTheme="majorHAnsi" w:hAnsiTheme="majorHAnsi" w:cs="Times New Roman"/>
        </w:rPr>
        <w:t xml:space="preserve">Lake Land College is focusing on apprenticeships with local employers and determined to become the first downstate Illinois community college act as a sponsor of USDOL Registered Apprenticeship programs.  LSC Communications as well as local banking establishments were among those who were first very interested in the apprenticeships opportunities.  However, both establishments now have stated they do not have the time to wait for an employee to complete the apprenticeship, and instead are looking for very specific, short-term training skill sets.    Lake Land College is now pursuing an opportunity to create apprenticeships with businesses from the Effingham, Illinois area. A meeting was held with local business </w:t>
      </w:r>
      <w:r w:rsidR="00973FDF" w:rsidRPr="0003510D">
        <w:rPr>
          <w:rFonts w:asciiTheme="majorHAnsi" w:hAnsiTheme="majorHAnsi" w:cs="Times New Roman"/>
        </w:rPr>
        <w:lastRenderedPageBreak/>
        <w:t>representatives, including those from the automotive sector (sales, repair, and restoration) and agricultural machinery repair to ascertain</w:t>
      </w:r>
      <w:r w:rsidR="00973FDF" w:rsidRPr="0003510D">
        <w:rPr>
          <w:rFonts w:asciiTheme="majorHAnsi" w:hAnsiTheme="majorHAnsi"/>
        </w:rPr>
        <w:t xml:space="preserve"> what </w:t>
      </w:r>
      <w:r w:rsidR="00973FDF" w:rsidRPr="0003510D">
        <w:rPr>
          <w:rFonts w:asciiTheme="majorHAnsi" w:hAnsiTheme="majorHAnsi" w:cs="Times New Roman"/>
        </w:rPr>
        <w:t>apprenticeship would best assist them in filling their skilled labor employment needs. Also included in this redirect, Lake Land College is working with the Illinois Department of Corrections (IDOC) and Illinois Correctional Industries (ICI) in efforts to create an apprenticeship program for incarcerated individuals, who would then be released from the correctional facility with a USDOL registered apprenticeship. Lake Land College is the largest provider of incarcerated individual educational programing in the State of Illinois</w:t>
      </w:r>
      <w:r w:rsidR="00973FDF" w:rsidRPr="0003510D">
        <w:rPr>
          <w:rFonts w:ascii="Times New Roman" w:hAnsi="Times New Roman" w:cs="Times New Roman"/>
        </w:rPr>
        <w:t>.</w:t>
      </w:r>
    </w:p>
    <w:p w:rsidR="00B41A2E" w:rsidRPr="0003510D" w:rsidRDefault="004E6932" w:rsidP="00D428AF">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College of DuPage</w:t>
      </w:r>
      <w:r w:rsidR="00FD45D4" w:rsidRPr="0003510D">
        <w:rPr>
          <w:rFonts w:asciiTheme="majorHAnsi" w:eastAsia="Times New Roman" w:hAnsiTheme="majorHAnsi" w:cs="Times New Roman"/>
          <w:b/>
          <w:bCs/>
          <w:color w:val="000000" w:themeColor="text1"/>
        </w:rPr>
        <w:t xml:space="preserve"> – </w:t>
      </w:r>
      <w:r w:rsidR="00FD45D4" w:rsidRPr="0003510D">
        <w:rPr>
          <w:rFonts w:asciiTheme="majorHAnsi" w:eastAsia="Times New Roman" w:hAnsiTheme="majorHAnsi" w:cs="Times New Roman"/>
          <w:bCs/>
          <w:color w:val="000000" w:themeColor="text1"/>
        </w:rPr>
        <w:t xml:space="preserve">College of DuPage opted to implement a sustainable high touch advising approach for their CTE programs. Documentation was provided that intrusive advising is strongly linked to higher recruitment, retention and completion rates in CTE and transfer </w:t>
      </w:r>
      <w:r w:rsidR="00B41A2E" w:rsidRPr="0003510D">
        <w:rPr>
          <w:rFonts w:asciiTheme="majorHAnsi" w:eastAsia="Times New Roman" w:hAnsiTheme="majorHAnsi" w:cs="Times New Roman"/>
          <w:bCs/>
          <w:color w:val="000000" w:themeColor="text1"/>
        </w:rPr>
        <w:t>programs. Faculty in ten CTE programs will be trained to provide high touch advising with an emphasis on career choice, retention and completion of certificates and degrees. The advising process will occur over one year when data will be collected and analyzed.</w:t>
      </w:r>
    </w:p>
    <w:p w:rsidR="004E6932" w:rsidRPr="0003510D" w:rsidRDefault="004E6932" w:rsidP="00D428AF">
      <w:pPr>
        <w:rPr>
          <w:rFonts w:asciiTheme="majorHAnsi" w:eastAsia="Times New Roman" w:hAnsiTheme="majorHAnsi" w:cs="Times New Roman"/>
          <w:b/>
          <w:bCs/>
          <w:color w:val="000000" w:themeColor="text1"/>
          <w:u w:val="single"/>
        </w:rPr>
      </w:pPr>
      <w:r w:rsidRPr="0003510D">
        <w:rPr>
          <w:rFonts w:asciiTheme="majorHAnsi" w:eastAsia="Times New Roman" w:hAnsiTheme="majorHAnsi" w:cs="Times New Roman"/>
          <w:b/>
          <w:bCs/>
          <w:color w:val="000000" w:themeColor="text1"/>
          <w:u w:val="single"/>
        </w:rPr>
        <w:t>Student Services</w:t>
      </w:r>
    </w:p>
    <w:p w:rsidR="004E6932" w:rsidRPr="0003510D" w:rsidRDefault="004E6932" w:rsidP="00D428AF">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Moraine Valley Community College</w:t>
      </w:r>
      <w:r w:rsidR="00EB31CC" w:rsidRPr="0003510D">
        <w:rPr>
          <w:rFonts w:asciiTheme="majorHAnsi" w:eastAsia="Times New Roman" w:hAnsiTheme="majorHAnsi" w:cs="Times New Roman"/>
          <w:b/>
          <w:bCs/>
          <w:color w:val="000000" w:themeColor="text1"/>
        </w:rPr>
        <w:t xml:space="preserve"> – </w:t>
      </w:r>
      <w:r w:rsidR="00EB31CC" w:rsidRPr="0003510D">
        <w:rPr>
          <w:rFonts w:asciiTheme="majorHAnsi" w:eastAsia="Times New Roman" w:hAnsiTheme="majorHAnsi" w:cs="Times New Roman"/>
          <w:bCs/>
          <w:color w:val="000000" w:themeColor="text1"/>
        </w:rPr>
        <w:t xml:space="preserve">Moraine Valley chose a Blue Island Supplemental Instruction Nursing Initiative for their improvement project.  The </w:t>
      </w:r>
      <w:r w:rsidR="00FD45D4" w:rsidRPr="0003510D">
        <w:rPr>
          <w:rFonts w:asciiTheme="majorHAnsi" w:eastAsia="Times New Roman" w:hAnsiTheme="majorHAnsi" w:cs="Times New Roman"/>
          <w:bCs/>
          <w:color w:val="000000" w:themeColor="text1"/>
        </w:rPr>
        <w:t>initiative provides</w:t>
      </w:r>
      <w:r w:rsidR="00EB31CC" w:rsidRPr="0003510D">
        <w:rPr>
          <w:rFonts w:asciiTheme="majorHAnsi" w:eastAsia="Times New Roman" w:hAnsiTheme="majorHAnsi" w:cs="Times New Roman"/>
          <w:bCs/>
          <w:color w:val="000000" w:themeColor="text1"/>
        </w:rPr>
        <w:t xml:space="preserve"> academic assistance to nursing students at the new education center location. A part-time CTE improvement </w:t>
      </w:r>
      <w:r w:rsidR="00FD45D4" w:rsidRPr="0003510D">
        <w:rPr>
          <w:rFonts w:asciiTheme="majorHAnsi" w:eastAsia="Times New Roman" w:hAnsiTheme="majorHAnsi" w:cs="Times New Roman"/>
          <w:bCs/>
          <w:color w:val="000000" w:themeColor="text1"/>
        </w:rPr>
        <w:t>specialist will develop</w:t>
      </w:r>
      <w:r w:rsidR="00EB31CC" w:rsidRPr="0003510D">
        <w:rPr>
          <w:rFonts w:asciiTheme="majorHAnsi" w:eastAsia="Times New Roman" w:hAnsiTheme="majorHAnsi" w:cs="Times New Roman"/>
          <w:bCs/>
          <w:color w:val="000000" w:themeColor="text1"/>
        </w:rPr>
        <w:t xml:space="preserve"> a supplemental instruction program for students in that program who may have experienced challenges or barriers.  Add</w:t>
      </w:r>
      <w:r w:rsidR="00FD45D4" w:rsidRPr="0003510D">
        <w:rPr>
          <w:rFonts w:asciiTheme="majorHAnsi" w:eastAsia="Times New Roman" w:hAnsiTheme="majorHAnsi" w:cs="Times New Roman"/>
          <w:bCs/>
          <w:color w:val="000000" w:themeColor="text1"/>
        </w:rPr>
        <w:t>itional contact with students will occur</w:t>
      </w:r>
      <w:r w:rsidR="00EB31CC" w:rsidRPr="0003510D">
        <w:rPr>
          <w:rFonts w:asciiTheme="majorHAnsi" w:eastAsia="Times New Roman" w:hAnsiTheme="majorHAnsi" w:cs="Times New Roman"/>
          <w:bCs/>
          <w:color w:val="000000" w:themeColor="text1"/>
        </w:rPr>
        <w:t xml:space="preserve"> to discuss key program concepts, contextualize course material and time management and study strategies for students. </w:t>
      </w:r>
    </w:p>
    <w:p w:rsidR="001F38E1" w:rsidRPr="0003510D" w:rsidRDefault="001F38E1" w:rsidP="001F38E1">
      <w:pPr>
        <w:rPr>
          <w:rFonts w:asciiTheme="majorHAnsi" w:eastAsia="Times New Roman" w:hAnsiTheme="majorHAnsi" w:cs="Times New Roman"/>
          <w:bCs/>
          <w:color w:val="000000" w:themeColor="text1"/>
        </w:rPr>
      </w:pPr>
      <w:r w:rsidRPr="0003510D">
        <w:rPr>
          <w:rFonts w:asciiTheme="majorHAnsi" w:eastAsia="Times New Roman" w:hAnsiTheme="majorHAnsi" w:cs="Times New Roman"/>
          <w:b/>
          <w:bCs/>
          <w:color w:val="000000" w:themeColor="text1"/>
        </w:rPr>
        <w:t xml:space="preserve">Harold Washington College </w:t>
      </w:r>
      <w:r w:rsidRPr="0003510D">
        <w:rPr>
          <w:rFonts w:asciiTheme="majorHAnsi" w:eastAsia="Times New Roman" w:hAnsiTheme="majorHAnsi" w:cs="Times New Roman"/>
          <w:bCs/>
          <w:color w:val="000000" w:themeColor="text1"/>
        </w:rPr>
        <w:t>– The college focused on modifying and expanding its current apprenticeship programs in order to support seventy apprenticeship participants up from twenty in FY17.  In order to realize this goal, emphasis is placed on employer relationships and work-based learning opportunity development; curriculum modifications; faculty development; student support services; and participant screening processes.</w:t>
      </w:r>
    </w:p>
    <w:p w:rsidR="003B08D6" w:rsidRPr="0003510D" w:rsidRDefault="00BD1CCC" w:rsidP="003B08D6">
      <w:pPr>
        <w:pStyle w:val="NoSpacing"/>
        <w:shd w:val="clear" w:color="auto" w:fill="D9D9D9" w:themeFill="background1" w:themeFillShade="D9"/>
        <w:rPr>
          <w:rStyle w:val="BookTitle"/>
          <w:rFonts w:asciiTheme="majorHAnsi" w:hAnsiTheme="majorHAnsi"/>
          <w:color w:val="000000" w:themeColor="text1"/>
          <w:sz w:val="32"/>
          <w:szCs w:val="32"/>
        </w:rPr>
      </w:pPr>
      <w:r w:rsidRPr="0003510D">
        <w:rPr>
          <w:rStyle w:val="BookTitle"/>
          <w:rFonts w:asciiTheme="majorHAnsi" w:hAnsiTheme="majorHAnsi"/>
          <w:color w:val="000000" w:themeColor="text1"/>
          <w:sz w:val="32"/>
          <w:szCs w:val="32"/>
        </w:rPr>
        <w:t>Pathways to Results- Partnership and Planning (Year 1)</w:t>
      </w:r>
    </w:p>
    <w:p w:rsidR="003B08D6" w:rsidRPr="0003510D" w:rsidRDefault="003B08D6" w:rsidP="003B08D6">
      <w:pPr>
        <w:pStyle w:val="NoSpacing"/>
        <w:rPr>
          <w:rFonts w:cs="Times New Roman"/>
          <w:color w:val="000000" w:themeColor="text1"/>
        </w:rPr>
      </w:pPr>
    </w:p>
    <w:p w:rsidR="003B08D6" w:rsidRPr="0003510D" w:rsidRDefault="003B08D6" w:rsidP="003B08D6">
      <w:pPr>
        <w:pStyle w:val="NoSpacing"/>
        <w:shd w:val="clear" w:color="auto" w:fill="F2F2F2" w:themeFill="background1" w:themeFillShade="F2"/>
        <w:rPr>
          <w:rFonts w:asciiTheme="majorHAnsi" w:hAnsiTheme="majorHAnsi" w:cs="Times New Roman"/>
          <w:b/>
          <w:color w:val="000000" w:themeColor="text1"/>
        </w:rPr>
      </w:pPr>
      <w:r w:rsidRPr="0003510D">
        <w:rPr>
          <w:rFonts w:asciiTheme="majorHAnsi" w:hAnsiTheme="majorHAnsi" w:cs="Times New Roman"/>
          <w:b/>
          <w:color w:val="000000" w:themeColor="text1"/>
        </w:rPr>
        <w:t>OBJECTIVES</w:t>
      </w:r>
    </w:p>
    <w:p w:rsidR="003B08D6" w:rsidRPr="0003510D" w:rsidRDefault="003B08D6" w:rsidP="003B08D6">
      <w:pPr>
        <w:spacing w:after="0"/>
        <w:rPr>
          <w:rFonts w:asciiTheme="majorHAnsi" w:hAnsiTheme="majorHAnsi" w:cs="Times New Roman"/>
          <w:bCs/>
          <w:color w:val="000000" w:themeColor="text1"/>
        </w:rPr>
      </w:pPr>
    </w:p>
    <w:p w:rsidR="003B08D6" w:rsidRPr="0003510D" w:rsidRDefault="0005042A" w:rsidP="006135A2">
      <w:pPr>
        <w:spacing w:after="0" w:line="240" w:lineRule="auto"/>
        <w:jc w:val="both"/>
        <w:rPr>
          <w:rFonts w:asciiTheme="majorHAnsi" w:hAnsiTheme="majorHAnsi" w:cs="Times New Roman"/>
          <w:color w:val="000000" w:themeColor="text1"/>
        </w:rPr>
      </w:pPr>
      <w:r w:rsidRPr="0003510D">
        <w:rPr>
          <w:rFonts w:asciiTheme="majorHAnsi" w:hAnsiTheme="majorHAnsi" w:cs="Times New Roman"/>
          <w:bCs/>
          <w:color w:val="000000" w:themeColor="text1"/>
        </w:rPr>
        <w:t>The Pathways to Results (PTR) Year 1</w:t>
      </w:r>
      <w:r w:rsidR="003B08D6" w:rsidRPr="0003510D">
        <w:rPr>
          <w:rFonts w:asciiTheme="majorHAnsi" w:hAnsiTheme="majorHAnsi" w:cs="Times New Roman"/>
          <w:bCs/>
          <w:color w:val="000000" w:themeColor="text1"/>
        </w:rPr>
        <w:t xml:space="preserve"> project, Partnership and Pl</w:t>
      </w:r>
      <w:r w:rsidR="00D53FAB" w:rsidRPr="0003510D">
        <w:rPr>
          <w:rFonts w:asciiTheme="majorHAnsi" w:hAnsiTheme="majorHAnsi" w:cs="Times New Roman"/>
          <w:bCs/>
          <w:color w:val="000000" w:themeColor="text1"/>
        </w:rPr>
        <w:t>anning for Student Success, aimed</w:t>
      </w:r>
      <w:r w:rsidR="003B08D6" w:rsidRPr="0003510D">
        <w:rPr>
          <w:rFonts w:asciiTheme="majorHAnsi" w:hAnsiTheme="majorHAnsi" w:cs="Times New Roman"/>
          <w:bCs/>
          <w:color w:val="000000" w:themeColor="text1"/>
        </w:rPr>
        <w:t xml:space="preserve"> to assemble a meaningful plan for implementing an evidence-based improvement that addresses documented gaps in students’ equitable outcomes.</w:t>
      </w:r>
      <w:r w:rsidR="001F40A6" w:rsidRPr="0003510D">
        <w:rPr>
          <w:rFonts w:asciiTheme="majorHAnsi" w:hAnsiTheme="majorHAnsi" w:cs="Times New Roman"/>
          <w:color w:val="000000" w:themeColor="text1"/>
        </w:rPr>
        <w:t xml:space="preserve"> Participating colleges focus</w:t>
      </w:r>
      <w:r w:rsidR="00D53FAB" w:rsidRPr="0003510D">
        <w:rPr>
          <w:rFonts w:asciiTheme="majorHAnsi" w:hAnsiTheme="majorHAnsi" w:cs="Times New Roman"/>
          <w:color w:val="000000" w:themeColor="text1"/>
        </w:rPr>
        <w:t>ed</w:t>
      </w:r>
      <w:r w:rsidR="001F40A6" w:rsidRPr="0003510D">
        <w:rPr>
          <w:rFonts w:asciiTheme="majorHAnsi" w:hAnsiTheme="majorHAnsi" w:cs="Times New Roman"/>
          <w:color w:val="000000" w:themeColor="text1"/>
        </w:rPr>
        <w:t xml:space="preserve"> on d</w:t>
      </w:r>
      <w:r w:rsidR="003B08D6" w:rsidRPr="0003510D">
        <w:rPr>
          <w:rFonts w:asciiTheme="majorHAnsi" w:hAnsiTheme="majorHAnsi" w:cs="Times New Roman"/>
          <w:color w:val="000000" w:themeColor="text1"/>
        </w:rPr>
        <w:t xml:space="preserve">eveloping an engaged stakeholder group and representative team inclusive of faculty, student affairs, and academic affairs leaders, in addition to </w:t>
      </w:r>
      <w:r w:rsidR="001F40A6" w:rsidRPr="0003510D">
        <w:rPr>
          <w:rFonts w:asciiTheme="majorHAnsi" w:hAnsiTheme="majorHAnsi" w:cs="Times New Roman"/>
          <w:color w:val="000000" w:themeColor="text1"/>
        </w:rPr>
        <w:t>secondary and industry partners; u</w:t>
      </w:r>
      <w:r w:rsidR="003B08D6" w:rsidRPr="0003510D">
        <w:rPr>
          <w:rFonts w:asciiTheme="majorHAnsi" w:hAnsiTheme="majorHAnsi" w:cs="Times New Roman"/>
          <w:color w:val="000000" w:themeColor="text1"/>
        </w:rPr>
        <w:t xml:space="preserve">sing student-level data (quantitative and qualitative) to identify outcomes gaps and create a targeted, evidence-driven vision for </w:t>
      </w:r>
      <w:r w:rsidR="001F40A6" w:rsidRPr="0003510D">
        <w:rPr>
          <w:rFonts w:asciiTheme="majorHAnsi" w:hAnsiTheme="majorHAnsi" w:cs="Times New Roman"/>
          <w:color w:val="000000" w:themeColor="text1"/>
        </w:rPr>
        <w:t>improving equity in the pathway; a</w:t>
      </w:r>
      <w:r w:rsidR="003B08D6" w:rsidRPr="0003510D">
        <w:rPr>
          <w:rFonts w:asciiTheme="majorHAnsi" w:hAnsiTheme="majorHAnsi" w:cs="Times New Roman"/>
          <w:color w:val="000000" w:themeColor="text1"/>
        </w:rPr>
        <w:t>nalyzing core processes (e.g., recruiting, advising, teaching, learning) and student support practices (e.g. first year experiences, college success courses, intrusive advising) that con</w:t>
      </w:r>
      <w:r w:rsidR="001F40A6" w:rsidRPr="0003510D">
        <w:rPr>
          <w:rFonts w:asciiTheme="majorHAnsi" w:hAnsiTheme="majorHAnsi" w:cs="Times New Roman"/>
          <w:color w:val="000000" w:themeColor="text1"/>
        </w:rPr>
        <w:t>tribute to the identified issue; and p</w:t>
      </w:r>
      <w:r w:rsidR="003B08D6" w:rsidRPr="0003510D">
        <w:rPr>
          <w:rFonts w:asciiTheme="majorHAnsi" w:hAnsiTheme="majorHAnsi" w:cs="Times New Roman"/>
          <w:color w:val="000000" w:themeColor="text1"/>
        </w:rPr>
        <w:t>roposing a potential improvement or improvements for implementation.</w:t>
      </w:r>
    </w:p>
    <w:p w:rsidR="001F40A6" w:rsidRPr="0003510D" w:rsidRDefault="001F40A6" w:rsidP="001F40A6">
      <w:pPr>
        <w:spacing w:after="0"/>
        <w:rPr>
          <w:rFonts w:asciiTheme="majorHAnsi" w:hAnsiTheme="majorHAnsi" w:cs="Times New Roman"/>
          <w:color w:val="000000" w:themeColor="text1"/>
        </w:rPr>
      </w:pPr>
    </w:p>
    <w:p w:rsidR="001F40A6" w:rsidRPr="0003510D" w:rsidRDefault="001F40A6" w:rsidP="001F40A6">
      <w:pPr>
        <w:pStyle w:val="ListParagraph"/>
        <w:numPr>
          <w:ilvl w:val="0"/>
          <w:numId w:val="6"/>
        </w:numPr>
        <w:spacing w:after="0"/>
        <w:rPr>
          <w:rFonts w:asciiTheme="majorHAnsi" w:hAnsiTheme="majorHAnsi" w:cs="Times New Roman"/>
          <w:color w:val="000000" w:themeColor="text1"/>
        </w:rPr>
      </w:pPr>
      <w:r w:rsidRPr="0003510D">
        <w:rPr>
          <w:rFonts w:asciiTheme="majorHAnsi" w:hAnsiTheme="majorHAnsi" w:cs="Times New Roman"/>
          <w:color w:val="000000" w:themeColor="text1"/>
        </w:rPr>
        <w:lastRenderedPageBreak/>
        <w:t>Colleges received $5,000 each and were funded through Federal Perkins Leadership (CTE) dollars.</w:t>
      </w:r>
    </w:p>
    <w:p w:rsidR="003B08D6" w:rsidRPr="0003510D" w:rsidRDefault="003B08D6" w:rsidP="003B08D6">
      <w:pPr>
        <w:spacing w:after="0"/>
        <w:rPr>
          <w:rFonts w:asciiTheme="majorHAnsi" w:hAnsiTheme="majorHAnsi" w:cs="Times New Roman"/>
          <w:color w:val="FF0000"/>
        </w:rPr>
      </w:pPr>
    </w:p>
    <w:p w:rsidR="003B08D6" w:rsidRPr="0003510D" w:rsidRDefault="00BD1CCC" w:rsidP="003B08D6">
      <w:pPr>
        <w:shd w:val="clear" w:color="auto" w:fill="F2F2F2" w:themeFill="background1" w:themeFillShade="F2"/>
        <w:tabs>
          <w:tab w:val="left" w:pos="720"/>
          <w:tab w:val="left" w:pos="1440"/>
          <w:tab w:val="left" w:pos="2160"/>
          <w:tab w:val="left" w:pos="2880"/>
          <w:tab w:val="right" w:pos="9360"/>
        </w:tabs>
        <w:rPr>
          <w:rFonts w:asciiTheme="majorHAnsi" w:hAnsiTheme="majorHAnsi" w:cs="Arial"/>
          <w:b/>
          <w:color w:val="000000" w:themeColor="text1"/>
        </w:rPr>
      </w:pPr>
      <w:r w:rsidRPr="0003510D">
        <w:rPr>
          <w:rFonts w:asciiTheme="majorHAnsi" w:hAnsiTheme="majorHAnsi" w:cs="Arial"/>
          <w:b/>
          <w:color w:val="000000" w:themeColor="text1"/>
        </w:rPr>
        <w:t xml:space="preserve">GRANT </w:t>
      </w:r>
      <w:r w:rsidR="00A52BEE" w:rsidRPr="0003510D">
        <w:rPr>
          <w:rFonts w:asciiTheme="majorHAnsi" w:hAnsiTheme="majorHAnsi" w:cs="Arial"/>
          <w:b/>
          <w:color w:val="000000" w:themeColor="text1"/>
        </w:rPr>
        <w:t>OUTCOMES</w:t>
      </w:r>
      <w:r w:rsidR="003B08D6" w:rsidRPr="0003510D">
        <w:rPr>
          <w:rFonts w:asciiTheme="majorHAnsi" w:hAnsiTheme="majorHAnsi" w:cs="Arial"/>
          <w:b/>
          <w:color w:val="000000" w:themeColor="text1"/>
        </w:rPr>
        <w:tab/>
      </w:r>
      <w:r w:rsidR="003B08D6" w:rsidRPr="0003510D">
        <w:rPr>
          <w:rFonts w:asciiTheme="majorHAnsi" w:hAnsiTheme="majorHAnsi" w:cs="Arial"/>
          <w:b/>
          <w:color w:val="000000" w:themeColor="text1"/>
        </w:rPr>
        <w:tab/>
      </w:r>
    </w:p>
    <w:p w:rsidR="00DB07BE" w:rsidRPr="0003510D" w:rsidRDefault="00DB07BE" w:rsidP="005D3FD7">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Completion - Black Hawk College</w:t>
      </w:r>
      <w:r w:rsidR="00D41A2C" w:rsidRPr="0003510D">
        <w:rPr>
          <w:rFonts w:asciiTheme="majorHAnsi" w:hAnsiTheme="majorHAnsi" w:cs="Times New Roman"/>
          <w:b/>
          <w:color w:val="000000" w:themeColor="text1"/>
        </w:rPr>
        <w:t xml:space="preserve"> -</w:t>
      </w:r>
      <w:r w:rsidR="00D41A2C" w:rsidRPr="0003510D">
        <w:t xml:space="preserve"> </w:t>
      </w:r>
      <w:r w:rsidR="00D41A2C" w:rsidRPr="0003510D">
        <w:rPr>
          <w:rFonts w:asciiTheme="majorHAnsi" w:hAnsiTheme="majorHAnsi" w:cs="Times New Roman"/>
          <w:color w:val="000000" w:themeColor="text1"/>
        </w:rPr>
        <w:t xml:space="preserve">Black Hawk College’s performance in 2P1 Credential, Certificate, or Degree Completion was below the state goal by 5.90%.  As part of a Performance Improvement Plan (PIP) for 2P1 Credential, Certificate, or Degree Completion the college utilized the Pathways to Results process to further collect data to identify gaps in student outcomes by subpopulation and to determine possible policies or practices which may contribute to the low completion rate. Successful retention of minority students is a college-wide initiative for Black Hawk College and through the through the Pathways to Results process the college will be able to improve future outcomes for this special population. </w:t>
      </w:r>
    </w:p>
    <w:p w:rsidR="00D64B18" w:rsidRPr="0003510D" w:rsidRDefault="00DB07BE" w:rsidP="005D3FD7">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Adult Career Pathways - </w:t>
      </w:r>
      <w:r w:rsidR="008C1B31" w:rsidRPr="0003510D">
        <w:rPr>
          <w:rFonts w:asciiTheme="majorHAnsi" w:hAnsiTheme="majorHAnsi" w:cs="Times New Roman"/>
          <w:b/>
          <w:color w:val="000000" w:themeColor="text1"/>
        </w:rPr>
        <w:t>Illinois Central College</w:t>
      </w:r>
      <w:r w:rsidR="00D4611D" w:rsidRPr="0003510D">
        <w:rPr>
          <w:rFonts w:asciiTheme="majorHAnsi" w:hAnsiTheme="majorHAnsi" w:cs="Times New Roman"/>
          <w:b/>
          <w:color w:val="000000" w:themeColor="text1"/>
        </w:rPr>
        <w:t xml:space="preserve"> </w:t>
      </w:r>
      <w:r w:rsidR="00D4611D" w:rsidRPr="0003510D">
        <w:rPr>
          <w:rFonts w:asciiTheme="majorHAnsi" w:hAnsiTheme="majorHAnsi" w:cs="Times New Roman"/>
          <w:color w:val="000000" w:themeColor="text1"/>
        </w:rPr>
        <w:t>- Illinois Central College is committed to providing the optimum educational experience for their students. The emphasis of the PTR Year 1 grant specifically focus</w:t>
      </w:r>
      <w:r w:rsidR="001F38E1" w:rsidRPr="0003510D">
        <w:rPr>
          <w:rFonts w:asciiTheme="majorHAnsi" w:hAnsiTheme="majorHAnsi" w:cs="Times New Roman"/>
          <w:color w:val="000000" w:themeColor="text1"/>
        </w:rPr>
        <w:t>ed</w:t>
      </w:r>
      <w:r w:rsidR="00D4611D" w:rsidRPr="0003510D">
        <w:rPr>
          <w:rFonts w:asciiTheme="majorHAnsi" w:hAnsiTheme="majorHAnsi" w:cs="Times New Roman"/>
          <w:color w:val="000000" w:themeColor="text1"/>
        </w:rPr>
        <w:t xml:space="preserve"> on Adults with a conscious eye on students from underrepresented populations. Analysis of ICC data showed a decline in adult enrollments, completions and return rates.  The need to look more closely at Women and African American students specifically in the IT field was also identified.  Illinois Central College concentrated on planning around local workforce employment needs for the region. The Greater Peoria Economic Development Council’s Talent Forecast reflected a critical shortage</w:t>
      </w:r>
      <w:r w:rsidR="00D64B18" w:rsidRPr="0003510D">
        <w:rPr>
          <w:rFonts w:asciiTheme="majorHAnsi" w:hAnsiTheme="majorHAnsi" w:cs="Times New Roman"/>
          <w:color w:val="000000" w:themeColor="text1"/>
        </w:rPr>
        <w:t xml:space="preserve"> in the fields of </w:t>
      </w:r>
      <w:r w:rsidR="00D4611D" w:rsidRPr="0003510D">
        <w:rPr>
          <w:rFonts w:asciiTheme="majorHAnsi" w:hAnsiTheme="majorHAnsi" w:cs="Times New Roman"/>
          <w:color w:val="000000" w:themeColor="text1"/>
        </w:rPr>
        <w:t xml:space="preserve">healthcare, manufacturing, and information systems.  </w:t>
      </w:r>
    </w:p>
    <w:p w:rsidR="00652D63" w:rsidRPr="0003510D" w:rsidRDefault="00652D63" w:rsidP="00652D63">
      <w:pPr>
        <w:spacing w:line="240" w:lineRule="auto"/>
        <w:jc w:val="both"/>
        <w:rPr>
          <w:rFonts w:asciiTheme="majorHAnsi" w:hAnsiTheme="majorHAnsi" w:cs="Times New Roman"/>
          <w:b/>
          <w:color w:val="000000" w:themeColor="text1"/>
        </w:rPr>
      </w:pPr>
      <w:r w:rsidRPr="0003510D">
        <w:rPr>
          <w:rFonts w:asciiTheme="majorHAnsi" w:hAnsiTheme="majorHAnsi" w:cs="Times New Roman"/>
          <w:b/>
          <w:color w:val="000000" w:themeColor="text1"/>
        </w:rPr>
        <w:t xml:space="preserve">Retention - Heartland Community College - </w:t>
      </w:r>
      <w:r w:rsidRPr="0003510D">
        <w:rPr>
          <w:rFonts w:ascii="Times New Roman" w:hAnsi="Times New Roman" w:cs="Times New Roman"/>
          <w:sz w:val="24"/>
        </w:rPr>
        <w:t xml:space="preserve">Student retention rates </w:t>
      </w:r>
      <w:r w:rsidR="001F38E1" w:rsidRPr="0003510D">
        <w:rPr>
          <w:rFonts w:ascii="Times New Roman" w:hAnsi="Times New Roman" w:cs="Times New Roman"/>
          <w:sz w:val="24"/>
        </w:rPr>
        <w:t>were</w:t>
      </w:r>
      <w:r w:rsidRPr="0003510D">
        <w:rPr>
          <w:rFonts w:ascii="Times New Roman" w:hAnsi="Times New Roman" w:cs="Times New Roman"/>
          <w:sz w:val="24"/>
        </w:rPr>
        <w:t xml:space="preserve"> improved through contemporary, evidence-based curricular design (e.g., Universal Design for Learning – UDL) based on the science of learning. College faculty </w:t>
      </w:r>
      <w:r w:rsidR="001F38E1" w:rsidRPr="0003510D">
        <w:rPr>
          <w:rFonts w:ascii="Times New Roman" w:hAnsi="Times New Roman" w:cs="Times New Roman"/>
          <w:sz w:val="24"/>
        </w:rPr>
        <w:t>honed</w:t>
      </w:r>
      <w:r w:rsidRPr="0003510D">
        <w:rPr>
          <w:rFonts w:ascii="Times New Roman" w:hAnsi="Times New Roman" w:cs="Times New Roman"/>
          <w:sz w:val="24"/>
        </w:rPr>
        <w:t xml:space="preserve"> their teaching expertise to better address students’ learning variability through the learning and application of UDL to their content areas.  Additionally, piloting the strategic and intentional use of UDL as the basis for curricular design within Allied Health will allow the college to test the training and implementation needs for faculty campus-wide.</w:t>
      </w:r>
    </w:p>
    <w:p w:rsidR="00652D63" w:rsidRPr="0003510D" w:rsidRDefault="00652D63" w:rsidP="00652D63">
      <w:pPr>
        <w:spacing w:line="240" w:lineRule="auto"/>
        <w:jc w:val="both"/>
        <w:rPr>
          <w:rFonts w:asciiTheme="majorHAnsi" w:hAnsiTheme="majorHAnsi" w:cs="Times New Roman"/>
          <w:b/>
          <w:color w:val="000000" w:themeColor="text1"/>
        </w:rPr>
      </w:pPr>
      <w:r w:rsidRPr="0003510D">
        <w:rPr>
          <w:rFonts w:asciiTheme="majorHAnsi" w:hAnsiTheme="majorHAnsi" w:cs="Times New Roman"/>
          <w:b/>
          <w:color w:val="000000" w:themeColor="text1"/>
        </w:rPr>
        <w:t xml:space="preserve">Program Review - Sauk Valley - </w:t>
      </w:r>
      <w:r w:rsidRPr="0003510D">
        <w:rPr>
          <w:rFonts w:ascii="Times New Roman" w:eastAsia="Times New Roman" w:hAnsi="Times New Roman" w:cs="Times New Roman"/>
          <w:sz w:val="24"/>
          <w:szCs w:val="24"/>
        </w:rPr>
        <w:t>Sauk Valley Community College focused on exploring the lack of males enrolled in the Radiologic Technology program, which is a local, state, and national issue. Additionally, the college looked to identify age groups, such as adult students, that may be underserved.</w:t>
      </w:r>
    </w:p>
    <w:p w:rsidR="00652D63" w:rsidRPr="0003510D" w:rsidRDefault="00652D63" w:rsidP="00652D63">
      <w:pPr>
        <w:pStyle w:val="Default"/>
        <w:jc w:val="both"/>
        <w:rPr>
          <w:sz w:val="23"/>
          <w:szCs w:val="23"/>
        </w:rPr>
      </w:pPr>
      <w:r w:rsidRPr="0003510D">
        <w:rPr>
          <w:rFonts w:asciiTheme="majorHAnsi" w:hAnsiTheme="majorHAnsi"/>
          <w:b/>
          <w:color w:val="000000" w:themeColor="text1"/>
        </w:rPr>
        <w:t xml:space="preserve">Program Review - Harold Washington – </w:t>
      </w:r>
      <w:r w:rsidRPr="0003510D">
        <w:rPr>
          <w:rFonts w:asciiTheme="majorHAnsi" w:hAnsiTheme="majorHAnsi"/>
          <w:bCs/>
          <w:sz w:val="22"/>
          <w:szCs w:val="22"/>
        </w:rPr>
        <w:t>The college focused on implementing best practices related to providing transitional students the support they need to be successful in developmental and credit-level courses. Along with newly-developed curricula, additional academic, social, and/or motional supports are required to assist students toward success in developmental education courses, which is the overall objective of the FY18 PTR grant.</w:t>
      </w:r>
    </w:p>
    <w:p w:rsidR="00BD1CCC" w:rsidRPr="0003510D" w:rsidRDefault="00BD1CCC" w:rsidP="005D3FD7">
      <w:pPr>
        <w:spacing w:line="240" w:lineRule="auto"/>
        <w:jc w:val="both"/>
        <w:rPr>
          <w:rFonts w:asciiTheme="majorHAnsi" w:hAnsiTheme="majorHAnsi" w:cs="Times New Roman"/>
          <w:color w:val="000000" w:themeColor="text1"/>
        </w:rPr>
      </w:pPr>
    </w:p>
    <w:p w:rsidR="00BD1CCC" w:rsidRPr="0003510D" w:rsidRDefault="00DB07BE" w:rsidP="005D3FD7">
      <w:pPr>
        <w:spacing w:line="240" w:lineRule="auto"/>
        <w:jc w:val="both"/>
        <w:rPr>
          <w:rFonts w:asciiTheme="majorHAnsi" w:hAnsiTheme="majorHAnsi" w:cs="Times New Roman"/>
          <w:b/>
          <w:color w:val="000000" w:themeColor="text1"/>
          <w:u w:val="single"/>
        </w:rPr>
      </w:pPr>
      <w:r w:rsidRPr="0003510D">
        <w:rPr>
          <w:rFonts w:asciiTheme="majorHAnsi" w:hAnsiTheme="majorHAnsi" w:cs="Times New Roman"/>
          <w:b/>
          <w:color w:val="000000" w:themeColor="text1"/>
          <w:u w:val="single"/>
        </w:rPr>
        <w:t xml:space="preserve"> </w:t>
      </w:r>
    </w:p>
    <w:p w:rsidR="00BD1CCC" w:rsidRPr="0003510D" w:rsidRDefault="008C1B31" w:rsidP="005D3FD7">
      <w:pPr>
        <w:spacing w:line="240" w:lineRule="auto"/>
        <w:jc w:val="both"/>
        <w:rPr>
          <w:rFonts w:asciiTheme="majorHAnsi" w:hAnsiTheme="majorHAnsi" w:cs="Times New Roman"/>
          <w:b/>
          <w:color w:val="000000" w:themeColor="text1"/>
        </w:rPr>
      </w:pPr>
      <w:r w:rsidRPr="0003510D">
        <w:rPr>
          <w:rFonts w:asciiTheme="majorHAnsi" w:hAnsiTheme="majorHAnsi" w:cs="Times New Roman"/>
          <w:b/>
          <w:color w:val="000000" w:themeColor="text1"/>
        </w:rPr>
        <w:t xml:space="preserve"> </w:t>
      </w:r>
    </w:p>
    <w:p w:rsidR="006135A2" w:rsidRPr="0003510D" w:rsidRDefault="006135A2" w:rsidP="005D3FD7">
      <w:pPr>
        <w:spacing w:line="240" w:lineRule="auto"/>
        <w:jc w:val="both"/>
        <w:rPr>
          <w:rFonts w:asciiTheme="majorHAnsi" w:hAnsiTheme="majorHAnsi" w:cs="Times New Roman"/>
          <w:b/>
          <w:color w:val="000000" w:themeColor="text1"/>
          <w:u w:val="single"/>
        </w:rPr>
      </w:pPr>
    </w:p>
    <w:p w:rsidR="006135A2" w:rsidRPr="0003510D" w:rsidRDefault="006135A2" w:rsidP="005D3FD7">
      <w:pPr>
        <w:spacing w:line="240" w:lineRule="auto"/>
        <w:jc w:val="both"/>
        <w:rPr>
          <w:rFonts w:asciiTheme="majorHAnsi" w:hAnsiTheme="majorHAnsi" w:cs="Times New Roman"/>
          <w:b/>
          <w:color w:val="000000" w:themeColor="text1"/>
          <w:u w:val="single"/>
        </w:rPr>
      </w:pPr>
    </w:p>
    <w:p w:rsidR="00D3443A" w:rsidRPr="0003510D" w:rsidRDefault="00D3443A" w:rsidP="00D3443A">
      <w:pPr>
        <w:pStyle w:val="NoSpacing"/>
        <w:shd w:val="clear" w:color="auto" w:fill="D9D9D9" w:themeFill="background1" w:themeFillShade="D9"/>
        <w:rPr>
          <w:rStyle w:val="BookTitle"/>
          <w:rFonts w:asciiTheme="majorHAnsi" w:hAnsiTheme="majorHAnsi"/>
          <w:color w:val="000000" w:themeColor="text1"/>
          <w:sz w:val="32"/>
          <w:szCs w:val="32"/>
        </w:rPr>
      </w:pPr>
      <w:r w:rsidRPr="0003510D">
        <w:rPr>
          <w:rStyle w:val="BookTitle"/>
          <w:rFonts w:asciiTheme="majorHAnsi" w:hAnsiTheme="majorHAnsi"/>
          <w:color w:val="000000" w:themeColor="text1"/>
          <w:sz w:val="32"/>
          <w:szCs w:val="32"/>
        </w:rPr>
        <w:lastRenderedPageBreak/>
        <w:t>Pathways to Results- Implementation Communities (Year 2)</w:t>
      </w:r>
    </w:p>
    <w:p w:rsidR="00DA36E8" w:rsidRPr="0003510D" w:rsidRDefault="00DA36E8" w:rsidP="00DA36E8">
      <w:pPr>
        <w:pStyle w:val="NoSpacing"/>
        <w:rPr>
          <w:color w:val="000000" w:themeColor="text1"/>
        </w:rPr>
      </w:pPr>
    </w:p>
    <w:p w:rsidR="00224E02" w:rsidRPr="0003510D" w:rsidRDefault="00224E02" w:rsidP="00DA36E8">
      <w:pPr>
        <w:shd w:val="clear" w:color="auto" w:fill="F2F2F2" w:themeFill="background1" w:themeFillShade="F2"/>
        <w:jc w:val="both"/>
        <w:rPr>
          <w:rFonts w:asciiTheme="majorHAnsi" w:hAnsiTheme="majorHAnsi" w:cs="Arial"/>
          <w:b/>
          <w:color w:val="000000" w:themeColor="text1"/>
        </w:rPr>
      </w:pPr>
      <w:r w:rsidRPr="0003510D">
        <w:rPr>
          <w:rFonts w:asciiTheme="majorHAnsi" w:hAnsiTheme="majorHAnsi" w:cs="Arial"/>
          <w:b/>
          <w:color w:val="000000" w:themeColor="text1"/>
        </w:rPr>
        <w:t>OBJECTIVES</w:t>
      </w:r>
    </w:p>
    <w:p w:rsidR="00D3443A" w:rsidRPr="0003510D" w:rsidRDefault="00D3443A" w:rsidP="00291FE7">
      <w:pPr>
        <w:spacing w:after="0" w:line="240" w:lineRule="auto"/>
        <w:jc w:val="both"/>
        <w:rPr>
          <w:rFonts w:asciiTheme="majorHAnsi" w:hAnsiTheme="majorHAnsi" w:cs="Times New Roman"/>
          <w:bCs/>
          <w:color w:val="000000" w:themeColor="text1"/>
        </w:rPr>
      </w:pPr>
      <w:r w:rsidRPr="0003510D">
        <w:rPr>
          <w:rFonts w:asciiTheme="majorHAnsi" w:hAnsiTheme="majorHAnsi" w:cs="Times New Roman"/>
          <w:bCs/>
          <w:color w:val="000000" w:themeColor="text1"/>
        </w:rPr>
        <w:t>Pa</w:t>
      </w:r>
      <w:r w:rsidR="00224E02" w:rsidRPr="0003510D">
        <w:rPr>
          <w:rFonts w:asciiTheme="majorHAnsi" w:hAnsiTheme="majorHAnsi" w:cs="Times New Roman"/>
          <w:bCs/>
          <w:color w:val="000000" w:themeColor="text1"/>
        </w:rPr>
        <w:t>thways to Results (PTR) Year 2</w:t>
      </w:r>
      <w:r w:rsidRPr="0003510D">
        <w:rPr>
          <w:rFonts w:asciiTheme="majorHAnsi" w:hAnsiTheme="majorHAnsi" w:cs="Times New Roman"/>
          <w:bCs/>
          <w:color w:val="000000" w:themeColor="text1"/>
        </w:rPr>
        <w:t>, Imp</w:t>
      </w:r>
      <w:r w:rsidR="00D53FAB" w:rsidRPr="0003510D">
        <w:rPr>
          <w:rFonts w:asciiTheme="majorHAnsi" w:hAnsiTheme="majorHAnsi" w:cs="Times New Roman"/>
          <w:bCs/>
          <w:color w:val="000000" w:themeColor="text1"/>
        </w:rPr>
        <w:t>lementation Communities, expanded</w:t>
      </w:r>
      <w:r w:rsidRPr="0003510D">
        <w:rPr>
          <w:rFonts w:asciiTheme="majorHAnsi" w:hAnsiTheme="majorHAnsi" w:cs="Times New Roman"/>
          <w:bCs/>
          <w:color w:val="000000" w:themeColor="text1"/>
        </w:rPr>
        <w:t xml:space="preserve"> and put into action the work of PTR</w:t>
      </w:r>
      <w:r w:rsidR="00D53FAB" w:rsidRPr="0003510D">
        <w:rPr>
          <w:rFonts w:asciiTheme="majorHAnsi" w:hAnsiTheme="majorHAnsi" w:cs="Times New Roman"/>
          <w:bCs/>
          <w:color w:val="000000" w:themeColor="text1"/>
        </w:rPr>
        <w:t xml:space="preserve"> Year One. This expansion occurred</w:t>
      </w:r>
      <w:r w:rsidRPr="0003510D">
        <w:rPr>
          <w:rFonts w:asciiTheme="majorHAnsi" w:hAnsiTheme="majorHAnsi" w:cs="Times New Roman"/>
          <w:bCs/>
          <w:color w:val="000000" w:themeColor="text1"/>
        </w:rPr>
        <w:t xml:space="preserve"> largely in revisiting and extending the Improvement and Evaluation process into an implem</w:t>
      </w:r>
      <w:r w:rsidR="00D53FAB" w:rsidRPr="0003510D">
        <w:rPr>
          <w:rFonts w:asciiTheme="majorHAnsi" w:hAnsiTheme="majorHAnsi" w:cs="Times New Roman"/>
          <w:bCs/>
          <w:color w:val="000000" w:themeColor="text1"/>
        </w:rPr>
        <w:t>entation year. Year Two required</w:t>
      </w:r>
      <w:r w:rsidRPr="0003510D">
        <w:rPr>
          <w:rFonts w:asciiTheme="majorHAnsi" w:hAnsiTheme="majorHAnsi" w:cs="Times New Roman"/>
          <w:bCs/>
          <w:color w:val="000000" w:themeColor="text1"/>
        </w:rPr>
        <w:t xml:space="preserve"> teams to revisit their initial problem description to ensure that solutions align with the problem a team is seeking to address. Teams engage</w:t>
      </w:r>
      <w:r w:rsidR="00D53FAB" w:rsidRPr="0003510D">
        <w:rPr>
          <w:rFonts w:asciiTheme="majorHAnsi" w:hAnsiTheme="majorHAnsi" w:cs="Times New Roman"/>
          <w:bCs/>
          <w:color w:val="000000" w:themeColor="text1"/>
        </w:rPr>
        <w:t>d</w:t>
      </w:r>
      <w:r w:rsidRPr="0003510D">
        <w:rPr>
          <w:rFonts w:asciiTheme="majorHAnsi" w:hAnsiTheme="majorHAnsi" w:cs="Times New Roman"/>
          <w:bCs/>
          <w:color w:val="000000" w:themeColor="text1"/>
        </w:rPr>
        <w:t xml:space="preserve"> in coaching interactions, a focused design institute, and a netw</w:t>
      </w:r>
      <w:r w:rsidR="00D53FAB" w:rsidRPr="0003510D">
        <w:rPr>
          <w:rFonts w:asciiTheme="majorHAnsi" w:hAnsiTheme="majorHAnsi" w:cs="Times New Roman"/>
          <w:bCs/>
          <w:color w:val="000000" w:themeColor="text1"/>
        </w:rPr>
        <w:t>orked community in which teams we</w:t>
      </w:r>
      <w:r w:rsidRPr="0003510D">
        <w:rPr>
          <w:rFonts w:asciiTheme="majorHAnsi" w:hAnsiTheme="majorHAnsi" w:cs="Times New Roman"/>
          <w:bCs/>
          <w:color w:val="000000" w:themeColor="text1"/>
        </w:rPr>
        <w:t xml:space="preserve">re able to discuss their progress and offer mentoring within in and between teams. </w:t>
      </w:r>
    </w:p>
    <w:p w:rsidR="00D3443A" w:rsidRPr="0003510D" w:rsidRDefault="00D3443A" w:rsidP="0005042A">
      <w:pPr>
        <w:spacing w:after="0"/>
        <w:jc w:val="both"/>
        <w:rPr>
          <w:rFonts w:asciiTheme="majorHAnsi" w:hAnsiTheme="majorHAnsi" w:cs="Times New Roman"/>
          <w:bCs/>
          <w:color w:val="000000" w:themeColor="text1"/>
        </w:rPr>
      </w:pPr>
    </w:p>
    <w:p w:rsidR="00D3443A" w:rsidRPr="0003510D" w:rsidRDefault="00D3443A" w:rsidP="0005042A">
      <w:pPr>
        <w:pStyle w:val="ListParagraph"/>
        <w:numPr>
          <w:ilvl w:val="0"/>
          <w:numId w:val="6"/>
        </w:numPr>
        <w:spacing w:after="0"/>
        <w:jc w:val="both"/>
        <w:rPr>
          <w:rFonts w:asciiTheme="majorHAnsi" w:hAnsiTheme="majorHAnsi" w:cs="Times New Roman"/>
          <w:color w:val="000000" w:themeColor="text1"/>
        </w:rPr>
      </w:pPr>
      <w:r w:rsidRPr="0003510D">
        <w:rPr>
          <w:rFonts w:asciiTheme="majorHAnsi" w:hAnsiTheme="majorHAnsi" w:cs="Times New Roman"/>
          <w:color w:val="000000" w:themeColor="text1"/>
        </w:rPr>
        <w:t>Colleges received $</w:t>
      </w:r>
      <w:r w:rsidR="00DB07BE" w:rsidRPr="0003510D">
        <w:rPr>
          <w:rFonts w:asciiTheme="majorHAnsi" w:hAnsiTheme="majorHAnsi" w:cs="Times New Roman"/>
          <w:color w:val="000000" w:themeColor="text1"/>
        </w:rPr>
        <w:t>15,0</w:t>
      </w:r>
      <w:r w:rsidRPr="0003510D">
        <w:rPr>
          <w:rFonts w:asciiTheme="majorHAnsi" w:hAnsiTheme="majorHAnsi" w:cs="Times New Roman"/>
          <w:color w:val="000000" w:themeColor="text1"/>
        </w:rPr>
        <w:t>00 each and were funded through Federal Perkins Leadership (CTE) dollars.</w:t>
      </w:r>
    </w:p>
    <w:p w:rsidR="00D3443A" w:rsidRPr="0003510D" w:rsidRDefault="00D3443A" w:rsidP="0005042A">
      <w:pPr>
        <w:pStyle w:val="ListParagraph"/>
        <w:spacing w:after="0"/>
        <w:jc w:val="both"/>
        <w:rPr>
          <w:rFonts w:asciiTheme="majorHAnsi" w:hAnsiTheme="majorHAnsi" w:cs="Times New Roman"/>
          <w:color w:val="FF0000"/>
        </w:rPr>
      </w:pPr>
    </w:p>
    <w:p w:rsidR="00D3443A" w:rsidRPr="0003510D" w:rsidRDefault="00D3443A" w:rsidP="00291FE7">
      <w:pPr>
        <w:shd w:val="clear" w:color="auto" w:fill="F2F2F2" w:themeFill="background1" w:themeFillShade="F2"/>
        <w:spacing w:after="0"/>
        <w:jc w:val="both"/>
        <w:rPr>
          <w:rFonts w:asciiTheme="majorHAnsi" w:hAnsiTheme="majorHAnsi" w:cs="Times New Roman"/>
          <w:b/>
          <w:color w:val="000000" w:themeColor="text1"/>
        </w:rPr>
      </w:pPr>
      <w:r w:rsidRPr="0003510D">
        <w:rPr>
          <w:rFonts w:asciiTheme="majorHAnsi" w:hAnsiTheme="majorHAnsi" w:cs="Times New Roman"/>
          <w:b/>
          <w:color w:val="000000" w:themeColor="text1"/>
        </w:rPr>
        <w:t xml:space="preserve">GRANT </w:t>
      </w:r>
      <w:r w:rsidR="00A52BEE" w:rsidRPr="0003510D">
        <w:rPr>
          <w:rFonts w:asciiTheme="majorHAnsi" w:hAnsiTheme="majorHAnsi" w:cs="Times New Roman"/>
          <w:b/>
          <w:color w:val="000000" w:themeColor="text1"/>
        </w:rPr>
        <w:t>OUTCOMES</w:t>
      </w:r>
    </w:p>
    <w:p w:rsidR="004E6932" w:rsidRPr="0003510D" w:rsidRDefault="00241B69" w:rsidP="00101ADA">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Nontraditional Retention - </w:t>
      </w:r>
      <w:r w:rsidR="004E6932" w:rsidRPr="0003510D">
        <w:rPr>
          <w:rFonts w:asciiTheme="majorHAnsi" w:hAnsiTheme="majorHAnsi" w:cs="Times New Roman"/>
          <w:b/>
          <w:color w:val="000000" w:themeColor="text1"/>
        </w:rPr>
        <w:t>Rend Lake College</w:t>
      </w:r>
      <w:r w:rsidR="003C3573" w:rsidRPr="0003510D">
        <w:rPr>
          <w:rFonts w:asciiTheme="majorHAnsi" w:hAnsiTheme="majorHAnsi" w:cs="Times New Roman"/>
          <w:color w:val="000000" w:themeColor="text1"/>
        </w:rPr>
        <w:t xml:space="preserve"> - Rend Lake’s PTR project addressed identified gaps for part-time and nontraditional aged students to persist in programs. Lack of support for first year student experiences, counseling and advising services were not as available for these populations of students which was affecting retention and degree completion. The college extended tutoring, advisement referral service hours for part-time students.  Additional marketing for part-time students was initiated for program and service awareness and traditional daytime events were held at different times so that evening students could attend. </w:t>
      </w:r>
      <w:r w:rsidR="00F4674A" w:rsidRPr="0003510D">
        <w:rPr>
          <w:rFonts w:asciiTheme="majorHAnsi" w:hAnsiTheme="majorHAnsi" w:cs="Times New Roman"/>
          <w:color w:val="000000" w:themeColor="text1"/>
        </w:rPr>
        <w:t xml:space="preserve"> </w:t>
      </w:r>
      <w:r w:rsidR="003C3573" w:rsidRPr="0003510D">
        <w:rPr>
          <w:rFonts w:asciiTheme="majorHAnsi" w:hAnsiTheme="majorHAnsi" w:cs="Times New Roman"/>
          <w:color w:val="000000" w:themeColor="text1"/>
        </w:rPr>
        <w:t xml:space="preserve">Professional development was also provided to faculty and staff to increase awareness of barriers that these students must overcome in order to persist.  </w:t>
      </w:r>
      <w:r w:rsidR="00F4674A" w:rsidRPr="0003510D">
        <w:rPr>
          <w:rFonts w:asciiTheme="majorHAnsi" w:hAnsiTheme="majorHAnsi" w:cs="Times New Roman"/>
          <w:color w:val="000000" w:themeColor="text1"/>
        </w:rPr>
        <w:t xml:space="preserve">The grant project was very successful and gave the college accurate benchmarks of where part-time students are leaving the college, need supports and ways to aid with completion. </w:t>
      </w:r>
      <w:r w:rsidR="003C3573" w:rsidRPr="0003510D">
        <w:rPr>
          <w:rFonts w:asciiTheme="majorHAnsi" w:hAnsiTheme="majorHAnsi" w:cs="Times New Roman"/>
          <w:color w:val="000000" w:themeColor="text1"/>
        </w:rPr>
        <w:t xml:space="preserve">   </w:t>
      </w:r>
    </w:p>
    <w:p w:rsidR="004E6932" w:rsidRPr="0003510D" w:rsidRDefault="00241B69" w:rsidP="00291FE7">
      <w:pPr>
        <w:pStyle w:val="ListParagraph"/>
        <w:spacing w:line="240" w:lineRule="auto"/>
        <w:ind w:left="0"/>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Equity Gaps in CTE Programs - </w:t>
      </w:r>
      <w:r w:rsidR="004E6932" w:rsidRPr="0003510D">
        <w:rPr>
          <w:rFonts w:asciiTheme="majorHAnsi" w:hAnsiTheme="majorHAnsi" w:cs="Times New Roman"/>
          <w:b/>
          <w:color w:val="000000" w:themeColor="text1"/>
        </w:rPr>
        <w:t>Rock Valley College</w:t>
      </w:r>
      <w:r w:rsidR="00702CC7" w:rsidRPr="0003510D">
        <w:rPr>
          <w:rFonts w:asciiTheme="majorHAnsi" w:hAnsiTheme="majorHAnsi" w:cs="Times New Roman"/>
          <w:b/>
          <w:color w:val="000000" w:themeColor="text1"/>
        </w:rPr>
        <w:t xml:space="preserve"> – </w:t>
      </w:r>
      <w:r w:rsidR="00702CC7" w:rsidRPr="0003510D">
        <w:rPr>
          <w:rFonts w:asciiTheme="majorHAnsi" w:hAnsiTheme="majorHAnsi" w:cs="Times New Roman"/>
          <w:color w:val="000000" w:themeColor="text1"/>
        </w:rPr>
        <w:t xml:space="preserve">Rock Valley used the PTR process to improve the advisory committee process by implementing a pilot model for the computer integrated systems, engineering, automotive and welding advisory committee groups. </w:t>
      </w:r>
      <w:r w:rsidR="00500967" w:rsidRPr="0003510D">
        <w:rPr>
          <w:rFonts w:asciiTheme="majorHAnsi" w:hAnsiTheme="majorHAnsi" w:cs="Times New Roman"/>
          <w:color w:val="000000" w:themeColor="text1"/>
        </w:rPr>
        <w:t xml:space="preserve"> Professional development was offered entitled “The Academic Chair Academy” that helped to understand Perkins, advising, scheduling, assessment, program review, budgets and mentoring for Chairs.  The process was designed to embed the PTR process into the culture of R</w:t>
      </w:r>
      <w:r w:rsidR="00F4674A" w:rsidRPr="0003510D">
        <w:rPr>
          <w:rFonts w:asciiTheme="majorHAnsi" w:hAnsiTheme="majorHAnsi" w:cs="Times New Roman"/>
          <w:color w:val="000000" w:themeColor="text1"/>
        </w:rPr>
        <w:t>ock V</w:t>
      </w:r>
      <w:r w:rsidR="00500967" w:rsidRPr="0003510D">
        <w:rPr>
          <w:rFonts w:asciiTheme="majorHAnsi" w:hAnsiTheme="majorHAnsi" w:cs="Times New Roman"/>
          <w:color w:val="000000" w:themeColor="text1"/>
        </w:rPr>
        <w:t xml:space="preserve">alley.  </w:t>
      </w:r>
      <w:r w:rsidR="00702CC7" w:rsidRPr="0003510D">
        <w:rPr>
          <w:rFonts w:asciiTheme="majorHAnsi" w:hAnsiTheme="majorHAnsi" w:cs="Times New Roman"/>
          <w:color w:val="000000" w:themeColor="text1"/>
        </w:rPr>
        <w:t xml:space="preserve">  </w:t>
      </w:r>
    </w:p>
    <w:p w:rsidR="004E6932" w:rsidRPr="0003510D" w:rsidRDefault="00241B69" w:rsidP="00101ADA">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Data Enhancement for Processes - </w:t>
      </w:r>
      <w:r w:rsidR="004E6932" w:rsidRPr="0003510D">
        <w:rPr>
          <w:rFonts w:asciiTheme="majorHAnsi" w:hAnsiTheme="majorHAnsi" w:cs="Times New Roman"/>
          <w:b/>
          <w:color w:val="000000" w:themeColor="text1"/>
        </w:rPr>
        <w:t>Illinois Eastern Community College</w:t>
      </w:r>
      <w:r w:rsidRPr="0003510D">
        <w:rPr>
          <w:rFonts w:asciiTheme="majorHAnsi" w:hAnsiTheme="majorHAnsi" w:cs="Times New Roman"/>
          <w:b/>
          <w:color w:val="000000" w:themeColor="text1"/>
        </w:rPr>
        <w:t>s</w:t>
      </w:r>
      <w:r w:rsidR="003C3573" w:rsidRPr="0003510D">
        <w:rPr>
          <w:rFonts w:asciiTheme="majorHAnsi" w:hAnsiTheme="majorHAnsi" w:cs="Times New Roman"/>
          <w:b/>
          <w:color w:val="000000" w:themeColor="text1"/>
        </w:rPr>
        <w:t xml:space="preserve"> – </w:t>
      </w:r>
      <w:r w:rsidR="003C3573" w:rsidRPr="0003510D">
        <w:rPr>
          <w:rFonts w:asciiTheme="majorHAnsi" w:hAnsiTheme="majorHAnsi" w:cs="Times New Roman"/>
          <w:color w:val="000000" w:themeColor="text1"/>
        </w:rPr>
        <w:t xml:space="preserve">Illinois Eastern used the PTR project to investigate and implement a process to extract and disaggregate student data for program review. </w:t>
      </w:r>
      <w:r w:rsidR="00330E39" w:rsidRPr="0003510D">
        <w:rPr>
          <w:rFonts w:asciiTheme="majorHAnsi" w:hAnsiTheme="majorHAnsi" w:cs="Times New Roman"/>
          <w:color w:val="000000" w:themeColor="text1"/>
        </w:rPr>
        <w:t xml:space="preserve"> Illinois E</w:t>
      </w:r>
      <w:r w:rsidR="003C3573" w:rsidRPr="0003510D">
        <w:rPr>
          <w:rFonts w:asciiTheme="majorHAnsi" w:hAnsiTheme="majorHAnsi" w:cs="Times New Roman"/>
          <w:color w:val="000000" w:themeColor="text1"/>
        </w:rPr>
        <w:t xml:space="preserve">astern has realized that it needs to improve its data collection processes and is working to create a dashboard where student outcome data, program review templates and supporting documents can be centralized and used by staff and faculty. An existing platform of Campus labs </w:t>
      </w:r>
      <w:r w:rsidR="00330E39" w:rsidRPr="0003510D">
        <w:rPr>
          <w:rFonts w:asciiTheme="majorHAnsi" w:hAnsiTheme="majorHAnsi" w:cs="Times New Roman"/>
          <w:color w:val="000000" w:themeColor="text1"/>
        </w:rPr>
        <w:t>was</w:t>
      </w:r>
      <w:r w:rsidR="003C3573" w:rsidRPr="0003510D">
        <w:rPr>
          <w:rFonts w:asciiTheme="majorHAnsi" w:hAnsiTheme="majorHAnsi" w:cs="Times New Roman"/>
          <w:color w:val="000000" w:themeColor="text1"/>
        </w:rPr>
        <w:t xml:space="preserve"> </w:t>
      </w:r>
      <w:r w:rsidR="00330E39" w:rsidRPr="0003510D">
        <w:rPr>
          <w:rFonts w:asciiTheme="majorHAnsi" w:hAnsiTheme="majorHAnsi" w:cs="Times New Roman"/>
          <w:color w:val="000000" w:themeColor="text1"/>
        </w:rPr>
        <w:t xml:space="preserve">to </w:t>
      </w:r>
      <w:r w:rsidR="003C3573" w:rsidRPr="0003510D">
        <w:rPr>
          <w:rFonts w:asciiTheme="majorHAnsi" w:hAnsiTheme="majorHAnsi" w:cs="Times New Roman"/>
          <w:color w:val="000000" w:themeColor="text1"/>
        </w:rPr>
        <w:t>be expanded</w:t>
      </w:r>
      <w:r w:rsidR="00330E39" w:rsidRPr="0003510D">
        <w:rPr>
          <w:rFonts w:asciiTheme="majorHAnsi" w:hAnsiTheme="majorHAnsi" w:cs="Times New Roman"/>
          <w:color w:val="000000" w:themeColor="text1"/>
        </w:rPr>
        <w:t xml:space="preserve"> in the initial plan</w:t>
      </w:r>
      <w:r w:rsidR="003C3573" w:rsidRPr="0003510D">
        <w:rPr>
          <w:rFonts w:asciiTheme="majorHAnsi" w:hAnsiTheme="majorHAnsi" w:cs="Times New Roman"/>
          <w:color w:val="000000" w:themeColor="text1"/>
        </w:rPr>
        <w:t xml:space="preserve"> and utilized by all four campuses to create r</w:t>
      </w:r>
      <w:r w:rsidR="00330E39" w:rsidRPr="0003510D">
        <w:rPr>
          <w:rFonts w:asciiTheme="majorHAnsi" w:hAnsiTheme="majorHAnsi" w:cs="Times New Roman"/>
          <w:color w:val="000000" w:themeColor="text1"/>
        </w:rPr>
        <w:t>eliable and consistent reports. After cost and system reviews, the Insight system was selected and data dashboards were installed late in the year. Department meetings have occurred at the college to initiate a process of how to start collecting appropriate and relevant data. The college will begin using the data in the FY19 fiscal year.</w:t>
      </w:r>
    </w:p>
    <w:p w:rsidR="00B80F75" w:rsidRPr="007124DC" w:rsidRDefault="00B80F75" w:rsidP="00B80F75">
      <w:pPr>
        <w:pStyle w:val="ListParagraph"/>
        <w:spacing w:line="240" w:lineRule="auto"/>
        <w:ind w:left="0"/>
        <w:jc w:val="both"/>
        <w:rPr>
          <w:rFonts w:asciiTheme="majorHAnsi" w:hAnsiTheme="majorHAnsi" w:cs="Times New Roman"/>
          <w:color w:val="000000" w:themeColor="text1"/>
        </w:rPr>
      </w:pPr>
      <w:bookmarkStart w:id="0" w:name="_GoBack"/>
      <w:bookmarkEnd w:id="0"/>
      <w:r w:rsidRPr="00B80F75">
        <w:rPr>
          <w:rFonts w:asciiTheme="majorHAnsi" w:hAnsiTheme="majorHAnsi" w:cs="Times New Roman"/>
          <w:b/>
          <w:color w:val="000000" w:themeColor="text1"/>
        </w:rPr>
        <w:t xml:space="preserve">Dental Hygiene Program Access Improvement - Prairie State College – </w:t>
      </w:r>
      <w:r w:rsidRPr="00B80F75">
        <w:rPr>
          <w:rFonts w:asciiTheme="majorHAnsi" w:hAnsiTheme="majorHAnsi" w:cs="Times New Roman"/>
          <w:color w:val="000000" w:themeColor="text1"/>
        </w:rPr>
        <w:t>The college focused on the development of curriculum and accreditation for a Dental Assisting (DA) certificate that would be a stackable credential towards the Dental Hygiene (DH) A.A.S. degree, creating a new pathway supported by work-based learning initiatives.  Secondly, the grant supported recruitment efforts of underrepresented ethnic and racial groups as related to DH program.</w:t>
      </w:r>
    </w:p>
    <w:p w:rsidR="00B80F75" w:rsidRPr="0003510D" w:rsidRDefault="00B80F75" w:rsidP="00291FE7">
      <w:pPr>
        <w:pStyle w:val="ListParagraph"/>
        <w:spacing w:line="240" w:lineRule="auto"/>
        <w:ind w:left="0"/>
        <w:jc w:val="both"/>
        <w:rPr>
          <w:rFonts w:asciiTheme="majorHAnsi" w:hAnsiTheme="majorHAnsi" w:cs="Times New Roman"/>
          <w:b/>
          <w:color w:val="FF0000"/>
        </w:rPr>
      </w:pPr>
    </w:p>
    <w:p w:rsidR="003B08D6" w:rsidRPr="0003510D" w:rsidRDefault="003B08D6" w:rsidP="003B08D6">
      <w:pPr>
        <w:pStyle w:val="NoSpacing"/>
        <w:shd w:val="clear" w:color="auto" w:fill="D9D9D9" w:themeFill="background1" w:themeFillShade="D9"/>
        <w:rPr>
          <w:rStyle w:val="BookTitle"/>
          <w:rFonts w:asciiTheme="majorHAnsi" w:hAnsiTheme="majorHAnsi"/>
          <w:color w:val="000000" w:themeColor="text1"/>
          <w:sz w:val="32"/>
          <w:szCs w:val="32"/>
        </w:rPr>
      </w:pPr>
      <w:r w:rsidRPr="0003510D">
        <w:rPr>
          <w:rStyle w:val="BookTitle"/>
          <w:rFonts w:asciiTheme="majorHAnsi" w:hAnsiTheme="majorHAnsi"/>
          <w:color w:val="000000" w:themeColor="text1"/>
          <w:sz w:val="32"/>
          <w:szCs w:val="32"/>
        </w:rPr>
        <w:t>Special Populations Support Grant</w:t>
      </w:r>
    </w:p>
    <w:p w:rsidR="003B08D6" w:rsidRPr="0003510D" w:rsidRDefault="003B08D6" w:rsidP="003B08D6">
      <w:pPr>
        <w:pStyle w:val="NoSpacing"/>
        <w:rPr>
          <w:rFonts w:cs="Times New Roman"/>
          <w:color w:val="000000" w:themeColor="text1"/>
        </w:rPr>
      </w:pPr>
    </w:p>
    <w:p w:rsidR="003B08D6" w:rsidRPr="0003510D" w:rsidRDefault="003B08D6" w:rsidP="003B08D6">
      <w:pPr>
        <w:pStyle w:val="NoSpacing"/>
        <w:shd w:val="clear" w:color="auto" w:fill="F2F2F2" w:themeFill="background1" w:themeFillShade="F2"/>
        <w:rPr>
          <w:rFonts w:asciiTheme="majorHAnsi" w:hAnsiTheme="majorHAnsi" w:cs="Times New Roman"/>
          <w:b/>
          <w:color w:val="000000" w:themeColor="text1"/>
        </w:rPr>
      </w:pPr>
      <w:r w:rsidRPr="0003510D">
        <w:rPr>
          <w:rFonts w:asciiTheme="majorHAnsi" w:hAnsiTheme="majorHAnsi" w:cs="Times New Roman"/>
          <w:b/>
          <w:color w:val="000000" w:themeColor="text1"/>
        </w:rPr>
        <w:t>OBJECTIVES</w:t>
      </w:r>
    </w:p>
    <w:p w:rsidR="003B08D6" w:rsidRPr="0003510D" w:rsidRDefault="003B08D6" w:rsidP="003B08D6">
      <w:pPr>
        <w:spacing w:after="0"/>
        <w:rPr>
          <w:rFonts w:asciiTheme="majorHAnsi" w:hAnsiTheme="majorHAnsi" w:cs="Times New Roman"/>
          <w:bCs/>
          <w:color w:val="000000" w:themeColor="text1"/>
        </w:rPr>
      </w:pPr>
    </w:p>
    <w:p w:rsidR="003B08D6" w:rsidRPr="0003510D" w:rsidRDefault="003B08D6" w:rsidP="006135A2">
      <w:pPr>
        <w:spacing w:after="0" w:line="240" w:lineRule="auto"/>
        <w:jc w:val="both"/>
        <w:rPr>
          <w:rFonts w:asciiTheme="majorHAnsi" w:hAnsiTheme="majorHAnsi" w:cs="Times New Roman"/>
          <w:color w:val="000000" w:themeColor="text1"/>
        </w:rPr>
      </w:pPr>
      <w:r w:rsidRPr="0003510D">
        <w:rPr>
          <w:rFonts w:asciiTheme="majorHAnsi" w:hAnsiTheme="majorHAnsi" w:cs="Times New Roman"/>
          <w:color w:val="000000" w:themeColor="text1"/>
        </w:rPr>
        <w:t>The purpose of this</w:t>
      </w:r>
      <w:r w:rsidR="00D53FAB" w:rsidRPr="0003510D">
        <w:rPr>
          <w:rFonts w:asciiTheme="majorHAnsi" w:hAnsiTheme="majorHAnsi" w:cs="Times New Roman"/>
          <w:color w:val="000000" w:themeColor="text1"/>
        </w:rPr>
        <w:t xml:space="preserve"> competitive grant opportunity wa</w:t>
      </w:r>
      <w:r w:rsidRPr="0003510D">
        <w:rPr>
          <w:rFonts w:asciiTheme="majorHAnsi" w:hAnsiTheme="majorHAnsi" w:cs="Times New Roman"/>
          <w:color w:val="000000" w:themeColor="text1"/>
        </w:rPr>
        <w:t>s to research and enact evidence-based strategies for enhancing services for indivi</w:t>
      </w:r>
      <w:r w:rsidR="00392468" w:rsidRPr="0003510D">
        <w:rPr>
          <w:rFonts w:asciiTheme="majorHAnsi" w:hAnsiTheme="majorHAnsi" w:cs="Times New Roman"/>
          <w:color w:val="000000" w:themeColor="text1"/>
        </w:rPr>
        <w:t>dual</w:t>
      </w:r>
      <w:r w:rsidRPr="0003510D">
        <w:rPr>
          <w:rFonts w:asciiTheme="majorHAnsi" w:hAnsiTheme="majorHAnsi" w:cs="Times New Roman"/>
          <w:color w:val="000000" w:themeColor="text1"/>
        </w:rPr>
        <w:t xml:space="preserve">s that meet the definition of special populations through the Carl D. Perkins Career &amp; Technical Education Act of 2006.  Activities of this grant </w:t>
      </w:r>
      <w:r w:rsidR="001F40A6" w:rsidRPr="0003510D">
        <w:rPr>
          <w:rFonts w:asciiTheme="majorHAnsi" w:hAnsiTheme="majorHAnsi" w:cs="Times New Roman"/>
          <w:color w:val="000000" w:themeColor="text1"/>
        </w:rPr>
        <w:t>focus</w:t>
      </w:r>
      <w:r w:rsidR="00D53FAB" w:rsidRPr="0003510D">
        <w:rPr>
          <w:rFonts w:asciiTheme="majorHAnsi" w:hAnsiTheme="majorHAnsi" w:cs="Times New Roman"/>
          <w:color w:val="000000" w:themeColor="text1"/>
        </w:rPr>
        <w:t>ed</w:t>
      </w:r>
      <w:r w:rsidR="001F40A6" w:rsidRPr="0003510D">
        <w:rPr>
          <w:rFonts w:asciiTheme="majorHAnsi" w:hAnsiTheme="majorHAnsi" w:cs="Times New Roman"/>
          <w:color w:val="000000" w:themeColor="text1"/>
        </w:rPr>
        <w:t xml:space="preserve"> on e</w:t>
      </w:r>
      <w:r w:rsidRPr="0003510D">
        <w:rPr>
          <w:rFonts w:asciiTheme="majorHAnsi" w:hAnsiTheme="majorHAnsi" w:cs="Times New Roman"/>
          <w:color w:val="000000" w:themeColor="text1"/>
        </w:rPr>
        <w:t xml:space="preserve">nsuring program accessibility </w:t>
      </w:r>
      <w:r w:rsidR="001F40A6" w:rsidRPr="0003510D">
        <w:rPr>
          <w:rFonts w:asciiTheme="majorHAnsi" w:hAnsiTheme="majorHAnsi" w:cs="Times New Roman"/>
          <w:color w:val="000000" w:themeColor="text1"/>
        </w:rPr>
        <w:t>to special populations students</w:t>
      </w:r>
      <w:r w:rsidRPr="0003510D">
        <w:rPr>
          <w:rFonts w:asciiTheme="majorHAnsi" w:hAnsiTheme="majorHAnsi" w:cs="Times New Roman"/>
          <w:color w:val="000000" w:themeColor="text1"/>
        </w:rPr>
        <w:t xml:space="preserve"> and</w:t>
      </w:r>
      <w:r w:rsidR="001F40A6" w:rsidRPr="0003510D">
        <w:rPr>
          <w:rFonts w:asciiTheme="majorHAnsi" w:hAnsiTheme="majorHAnsi" w:cs="Times New Roman"/>
          <w:color w:val="000000" w:themeColor="text1"/>
        </w:rPr>
        <w:t xml:space="preserve"> a</w:t>
      </w:r>
      <w:r w:rsidRPr="0003510D">
        <w:rPr>
          <w:rFonts w:asciiTheme="majorHAnsi" w:hAnsiTheme="majorHAnsi" w:cs="Times New Roman"/>
          <w:color w:val="000000" w:themeColor="text1"/>
        </w:rPr>
        <w:t>ssisting special populations students in overcoming barriers that may limit opportunities for success.</w:t>
      </w:r>
    </w:p>
    <w:p w:rsidR="001F40A6" w:rsidRPr="0003510D" w:rsidRDefault="001F40A6" w:rsidP="005D3FD7">
      <w:pPr>
        <w:spacing w:after="0"/>
        <w:jc w:val="both"/>
        <w:rPr>
          <w:rFonts w:asciiTheme="majorHAnsi" w:hAnsiTheme="majorHAnsi" w:cs="Times New Roman"/>
          <w:color w:val="000000" w:themeColor="text1"/>
        </w:rPr>
      </w:pPr>
    </w:p>
    <w:p w:rsidR="001F40A6" w:rsidRPr="0003510D" w:rsidRDefault="001F40A6" w:rsidP="006135A2">
      <w:pPr>
        <w:pStyle w:val="ListParagraph"/>
        <w:numPr>
          <w:ilvl w:val="0"/>
          <w:numId w:val="6"/>
        </w:numPr>
        <w:spacing w:after="0" w:line="240" w:lineRule="auto"/>
        <w:jc w:val="both"/>
        <w:rPr>
          <w:rFonts w:asciiTheme="majorHAnsi" w:hAnsiTheme="majorHAnsi" w:cs="Times New Roman"/>
          <w:color w:val="000000" w:themeColor="text1"/>
        </w:rPr>
      </w:pPr>
      <w:r w:rsidRPr="0003510D">
        <w:rPr>
          <w:rFonts w:asciiTheme="majorHAnsi" w:hAnsiTheme="majorHAnsi" w:cs="Times New Roman"/>
          <w:color w:val="000000" w:themeColor="text1"/>
        </w:rPr>
        <w:t>Colleges received $10,000 each and were funded through Federal Perkins Leadership (CTE) dollars.</w:t>
      </w:r>
    </w:p>
    <w:p w:rsidR="001F40A6" w:rsidRPr="0003510D" w:rsidRDefault="00BD1CCC" w:rsidP="006135A2">
      <w:pPr>
        <w:pStyle w:val="ListParagraph"/>
        <w:numPr>
          <w:ilvl w:val="0"/>
          <w:numId w:val="6"/>
        </w:numPr>
        <w:spacing w:after="0" w:line="240" w:lineRule="auto"/>
        <w:jc w:val="both"/>
        <w:rPr>
          <w:rFonts w:asciiTheme="majorHAnsi" w:hAnsiTheme="majorHAnsi" w:cs="Times New Roman"/>
          <w:color w:val="000000" w:themeColor="text1"/>
        </w:rPr>
      </w:pPr>
      <w:r w:rsidRPr="0003510D">
        <w:rPr>
          <w:rFonts w:asciiTheme="majorHAnsi" w:hAnsiTheme="majorHAnsi" w:cs="Times New Roman"/>
          <w:color w:val="000000" w:themeColor="text1"/>
        </w:rPr>
        <w:t xml:space="preserve">Colleges </w:t>
      </w:r>
      <w:r w:rsidR="00D53FAB" w:rsidRPr="0003510D">
        <w:rPr>
          <w:rFonts w:asciiTheme="majorHAnsi" w:hAnsiTheme="majorHAnsi" w:cs="Times New Roman"/>
          <w:color w:val="000000" w:themeColor="text1"/>
        </w:rPr>
        <w:t>piloted and implemented</w:t>
      </w:r>
      <w:r w:rsidRPr="0003510D">
        <w:rPr>
          <w:rFonts w:asciiTheme="majorHAnsi" w:hAnsiTheme="majorHAnsi" w:cs="Times New Roman"/>
          <w:color w:val="000000" w:themeColor="text1"/>
        </w:rPr>
        <w:t xml:space="preserve"> a variety of academic and support strategies targeting the following special populations: </w:t>
      </w:r>
      <w:r w:rsidR="001F40A6" w:rsidRPr="0003510D">
        <w:rPr>
          <w:rFonts w:asciiTheme="majorHAnsi" w:hAnsiTheme="majorHAnsi" w:cs="Times New Roman"/>
          <w:color w:val="000000" w:themeColor="text1"/>
        </w:rPr>
        <w:t>single parents, displaced hom</w:t>
      </w:r>
      <w:r w:rsidRPr="0003510D">
        <w:rPr>
          <w:rFonts w:asciiTheme="majorHAnsi" w:hAnsiTheme="majorHAnsi" w:cs="Times New Roman"/>
          <w:color w:val="000000" w:themeColor="text1"/>
        </w:rPr>
        <w:t>emakers, students enrolling in a nontraditional field (gender)</w:t>
      </w:r>
      <w:r w:rsidR="001F40A6" w:rsidRPr="0003510D">
        <w:rPr>
          <w:rFonts w:asciiTheme="majorHAnsi" w:hAnsiTheme="majorHAnsi" w:cs="Times New Roman"/>
          <w:color w:val="000000" w:themeColor="text1"/>
        </w:rPr>
        <w:t>, indivi</w:t>
      </w:r>
      <w:r w:rsidR="00392468" w:rsidRPr="0003510D">
        <w:rPr>
          <w:rFonts w:asciiTheme="majorHAnsi" w:hAnsiTheme="majorHAnsi" w:cs="Times New Roman"/>
          <w:color w:val="000000" w:themeColor="text1"/>
        </w:rPr>
        <w:t>dual</w:t>
      </w:r>
      <w:r w:rsidR="001F40A6" w:rsidRPr="0003510D">
        <w:rPr>
          <w:rFonts w:asciiTheme="majorHAnsi" w:hAnsiTheme="majorHAnsi" w:cs="Times New Roman"/>
          <w:color w:val="000000" w:themeColor="text1"/>
        </w:rPr>
        <w:t>s with limited English language proficiency, students with disabilities, and economi</w:t>
      </w:r>
      <w:r w:rsidRPr="0003510D">
        <w:rPr>
          <w:rFonts w:asciiTheme="majorHAnsi" w:hAnsiTheme="majorHAnsi" w:cs="Times New Roman"/>
          <w:color w:val="000000" w:themeColor="text1"/>
        </w:rPr>
        <w:t>cally disadvantaged indivi</w:t>
      </w:r>
      <w:r w:rsidR="00392468" w:rsidRPr="0003510D">
        <w:rPr>
          <w:rFonts w:asciiTheme="majorHAnsi" w:hAnsiTheme="majorHAnsi" w:cs="Times New Roman"/>
          <w:color w:val="000000" w:themeColor="text1"/>
        </w:rPr>
        <w:t>dual</w:t>
      </w:r>
      <w:r w:rsidRPr="0003510D">
        <w:rPr>
          <w:rFonts w:asciiTheme="majorHAnsi" w:hAnsiTheme="majorHAnsi" w:cs="Times New Roman"/>
          <w:color w:val="000000" w:themeColor="text1"/>
        </w:rPr>
        <w:t>s</w:t>
      </w:r>
      <w:r w:rsidR="001F40A6" w:rsidRPr="0003510D">
        <w:rPr>
          <w:rFonts w:asciiTheme="majorHAnsi" w:hAnsiTheme="majorHAnsi" w:cs="Times New Roman"/>
          <w:color w:val="000000" w:themeColor="text1"/>
        </w:rPr>
        <w:t>.</w:t>
      </w:r>
      <w:r w:rsidR="006772FE" w:rsidRPr="0003510D">
        <w:rPr>
          <w:rFonts w:asciiTheme="majorHAnsi" w:hAnsiTheme="majorHAnsi" w:cs="Times New Roman"/>
          <w:color w:val="000000" w:themeColor="text1"/>
        </w:rPr>
        <w:t xml:space="preserve"> </w:t>
      </w:r>
    </w:p>
    <w:p w:rsidR="003B08D6" w:rsidRPr="0003510D" w:rsidRDefault="003B08D6" w:rsidP="003B08D6">
      <w:pPr>
        <w:spacing w:after="0"/>
        <w:rPr>
          <w:rFonts w:asciiTheme="majorHAnsi" w:hAnsiTheme="majorHAnsi" w:cs="Times New Roman"/>
          <w:color w:val="FF0000"/>
        </w:rPr>
      </w:pPr>
    </w:p>
    <w:p w:rsidR="003B08D6" w:rsidRPr="0003510D" w:rsidRDefault="00392468" w:rsidP="003B08D6">
      <w:pPr>
        <w:shd w:val="clear" w:color="auto" w:fill="F2F2F2" w:themeFill="background1" w:themeFillShade="F2"/>
        <w:rPr>
          <w:rFonts w:asciiTheme="majorHAnsi" w:hAnsiTheme="majorHAnsi" w:cs="Arial"/>
          <w:b/>
          <w:color w:val="000000" w:themeColor="text1"/>
        </w:rPr>
      </w:pPr>
      <w:r w:rsidRPr="0003510D">
        <w:rPr>
          <w:rFonts w:asciiTheme="majorHAnsi" w:hAnsiTheme="majorHAnsi" w:cs="Arial"/>
          <w:b/>
          <w:color w:val="000000" w:themeColor="text1"/>
        </w:rPr>
        <w:t xml:space="preserve">GRANT </w:t>
      </w:r>
      <w:r w:rsidR="00A52BEE" w:rsidRPr="0003510D">
        <w:rPr>
          <w:rFonts w:asciiTheme="majorHAnsi" w:hAnsiTheme="majorHAnsi" w:cs="Arial"/>
          <w:b/>
          <w:color w:val="000000" w:themeColor="text1"/>
        </w:rPr>
        <w:t>OUTCOMES</w:t>
      </w:r>
    </w:p>
    <w:p w:rsidR="00F2210A" w:rsidRPr="0003510D" w:rsidRDefault="00BA0E48" w:rsidP="006135A2">
      <w:pPr>
        <w:spacing w:line="240" w:lineRule="auto"/>
        <w:jc w:val="both"/>
        <w:rPr>
          <w:rFonts w:asciiTheme="majorHAnsi" w:hAnsiTheme="majorHAnsi"/>
          <w:color w:val="000000" w:themeColor="text1"/>
        </w:rPr>
      </w:pPr>
      <w:r w:rsidRPr="0003510D">
        <w:rPr>
          <w:rFonts w:asciiTheme="majorHAnsi" w:hAnsiTheme="majorHAnsi" w:cs="Times New Roman"/>
          <w:b/>
          <w:color w:val="000000" w:themeColor="text1"/>
        </w:rPr>
        <w:t xml:space="preserve">Completion - </w:t>
      </w:r>
      <w:r w:rsidR="003B08D6" w:rsidRPr="0003510D">
        <w:rPr>
          <w:rFonts w:asciiTheme="majorHAnsi" w:hAnsiTheme="majorHAnsi" w:cs="Times New Roman"/>
          <w:b/>
          <w:color w:val="000000" w:themeColor="text1"/>
        </w:rPr>
        <w:t>College of DuPage</w:t>
      </w:r>
      <w:r w:rsidR="00C03D06" w:rsidRPr="0003510D">
        <w:rPr>
          <w:rFonts w:asciiTheme="majorHAnsi" w:hAnsiTheme="majorHAnsi" w:cs="Times New Roman"/>
          <w:b/>
          <w:color w:val="000000" w:themeColor="text1"/>
        </w:rPr>
        <w:t xml:space="preserve"> – </w:t>
      </w:r>
      <w:r w:rsidR="00C03D06" w:rsidRPr="0003510D">
        <w:rPr>
          <w:rFonts w:asciiTheme="majorHAnsi" w:hAnsiTheme="majorHAnsi" w:cs="Times New Roman"/>
          <w:color w:val="000000" w:themeColor="text1"/>
        </w:rPr>
        <w:t xml:space="preserve">The College of DuPage focused on improving credential, certificate and degree obtainment for individuals with disabilities. </w:t>
      </w:r>
      <w:r w:rsidR="006B3E90" w:rsidRPr="0003510D">
        <w:rPr>
          <w:rFonts w:asciiTheme="majorHAnsi" w:hAnsiTheme="majorHAnsi" w:cs="Times New Roman"/>
          <w:color w:val="000000" w:themeColor="text1"/>
        </w:rPr>
        <w:t xml:space="preserve"> A counseling graduate was hired to provide academic coaching to students with disabilities enrolled in CTE programs and managed by the Center for Access and Accommodations. The intern provided dedicated support for at-risk students with the goal of helping them learn skills to succeed in courses and persist to completion.</w:t>
      </w:r>
      <w:r w:rsidR="00F4674A" w:rsidRPr="0003510D">
        <w:rPr>
          <w:rFonts w:asciiTheme="majorHAnsi" w:hAnsiTheme="majorHAnsi" w:cs="Times New Roman"/>
          <w:color w:val="000000" w:themeColor="text1"/>
        </w:rPr>
        <w:t xml:space="preserve"> At the end of the grant, 100% of students found that the coaching supports were helpful and would use the supports again.</w:t>
      </w:r>
      <w:r w:rsidR="008C1B31" w:rsidRPr="0003510D">
        <w:rPr>
          <w:rFonts w:asciiTheme="majorHAnsi" w:hAnsiTheme="majorHAnsi" w:cs="Times New Roman"/>
          <w:color w:val="000000" w:themeColor="text1"/>
        </w:rPr>
        <w:t xml:space="preserve"> </w:t>
      </w:r>
    </w:p>
    <w:p w:rsidR="008C1B31" w:rsidRPr="0003510D" w:rsidRDefault="00BA0E48" w:rsidP="002713E0">
      <w:pPr>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Completion - </w:t>
      </w:r>
      <w:r w:rsidR="008C1B31" w:rsidRPr="0003510D">
        <w:rPr>
          <w:rFonts w:asciiTheme="majorHAnsi" w:hAnsiTheme="majorHAnsi" w:cs="Times New Roman"/>
          <w:b/>
          <w:color w:val="000000" w:themeColor="text1"/>
        </w:rPr>
        <w:t>Joliet</w:t>
      </w:r>
      <w:r w:rsidR="005A5201" w:rsidRPr="0003510D">
        <w:rPr>
          <w:rFonts w:asciiTheme="majorHAnsi" w:hAnsiTheme="majorHAnsi" w:cs="Times New Roman"/>
          <w:b/>
          <w:color w:val="000000" w:themeColor="text1"/>
        </w:rPr>
        <w:t xml:space="preserve"> Junior College</w:t>
      </w:r>
      <w:r w:rsidR="002713E0" w:rsidRPr="0003510D">
        <w:rPr>
          <w:rFonts w:asciiTheme="majorHAnsi" w:hAnsiTheme="majorHAnsi" w:cs="Times New Roman"/>
          <w:b/>
          <w:color w:val="000000" w:themeColor="text1"/>
        </w:rPr>
        <w:t xml:space="preserve"> - </w:t>
      </w:r>
      <w:r w:rsidR="002713E0" w:rsidRPr="0003510D">
        <w:rPr>
          <w:rFonts w:asciiTheme="majorHAnsi" w:hAnsiTheme="majorHAnsi" w:cs="Times New Roman"/>
          <w:color w:val="000000" w:themeColor="text1"/>
        </w:rPr>
        <w:t xml:space="preserve">Joliet Junior College utilized the grant funds to focus on improving retention rates of economically disadvantaged students through Improved Supplemental Instruction. This was specifically for the EMT-B program in order to increase certification completion.  Efforts towards this goal was successful.  The average overall retention without Supplemental Instruction was 56% while the retention rate of student attending Supplemental Instruction was 70%.  To further efforts and based on feedback, Joliet Junior College will be developing online materials that will be able to reach more students as they expand and scale up the project, including having supplemental online materials for each EMT Chapters.  </w:t>
      </w:r>
    </w:p>
    <w:p w:rsidR="00652D63" w:rsidRPr="00652D63" w:rsidRDefault="00652D63" w:rsidP="00652D63">
      <w:pPr>
        <w:widowControl w:val="0"/>
        <w:spacing w:after="0" w:line="240" w:lineRule="auto"/>
        <w:ind w:right="765"/>
        <w:rPr>
          <w:rFonts w:ascii="Times New Roman" w:eastAsia="Times New Roman" w:hAnsi="Times New Roman"/>
          <w:sz w:val="23"/>
          <w:szCs w:val="23"/>
        </w:rPr>
      </w:pPr>
      <w:r w:rsidRPr="00652D63">
        <w:rPr>
          <w:rFonts w:asciiTheme="majorHAnsi" w:eastAsia="Times New Roman" w:hAnsiTheme="majorHAnsi" w:cs="Times New Roman"/>
          <w:b/>
          <w:color w:val="000000" w:themeColor="text1"/>
          <w:sz w:val="23"/>
          <w:szCs w:val="23"/>
        </w:rPr>
        <w:t>Completion - Heartland Community College –</w:t>
      </w:r>
      <w:r w:rsidRPr="00652D63">
        <w:rPr>
          <w:rFonts w:ascii="Times New Roman" w:eastAsia="Times New Roman" w:hAnsi="Times New Roman"/>
          <w:color w:val="4F4F4F"/>
          <w:sz w:val="23"/>
          <w:szCs w:val="23"/>
        </w:rPr>
        <w:t xml:space="preserve"> </w:t>
      </w:r>
      <w:r w:rsidRPr="00652D63">
        <w:rPr>
          <w:rFonts w:asciiTheme="majorHAnsi" w:eastAsia="Times New Roman" w:hAnsiTheme="majorHAnsi"/>
        </w:rPr>
        <w:t>The college</w:t>
      </w:r>
      <w:r w:rsidRPr="00652D63">
        <w:rPr>
          <w:rFonts w:asciiTheme="majorHAnsi" w:eastAsia="Times New Roman" w:hAnsiTheme="majorHAnsi"/>
          <w:spacing w:val="3"/>
        </w:rPr>
        <w:t xml:space="preserve"> </w:t>
      </w:r>
      <w:r w:rsidR="001F38E1" w:rsidRPr="0003510D">
        <w:rPr>
          <w:rFonts w:asciiTheme="majorHAnsi" w:eastAsia="Times New Roman" w:hAnsiTheme="majorHAnsi"/>
        </w:rPr>
        <w:t xml:space="preserve">addressed providing </w:t>
      </w:r>
      <w:r w:rsidRPr="00652D63">
        <w:rPr>
          <w:rFonts w:asciiTheme="majorHAnsi" w:eastAsia="Times New Roman" w:hAnsiTheme="majorHAnsi"/>
        </w:rPr>
        <w:t>special</w:t>
      </w:r>
      <w:r w:rsidRPr="00652D63">
        <w:rPr>
          <w:rFonts w:asciiTheme="majorHAnsi" w:eastAsia="Times New Roman" w:hAnsiTheme="majorHAnsi"/>
          <w:spacing w:val="21"/>
        </w:rPr>
        <w:t xml:space="preserve"> </w:t>
      </w:r>
      <w:r w:rsidRPr="00652D63">
        <w:rPr>
          <w:rFonts w:asciiTheme="majorHAnsi" w:eastAsia="Times New Roman" w:hAnsiTheme="majorHAnsi"/>
        </w:rPr>
        <w:t>targeted academic</w:t>
      </w:r>
      <w:r w:rsidRPr="00652D63">
        <w:rPr>
          <w:rFonts w:asciiTheme="majorHAnsi" w:eastAsia="Times New Roman" w:hAnsiTheme="majorHAnsi"/>
          <w:spacing w:val="26"/>
        </w:rPr>
        <w:t xml:space="preserve"> </w:t>
      </w:r>
      <w:r w:rsidRPr="00652D63">
        <w:rPr>
          <w:rFonts w:asciiTheme="majorHAnsi" w:eastAsia="Times New Roman" w:hAnsiTheme="majorHAnsi"/>
        </w:rPr>
        <w:t>and</w:t>
      </w:r>
      <w:r w:rsidRPr="00652D63">
        <w:rPr>
          <w:rFonts w:asciiTheme="majorHAnsi" w:eastAsia="Times New Roman" w:hAnsiTheme="majorHAnsi"/>
          <w:spacing w:val="29"/>
        </w:rPr>
        <w:t xml:space="preserve"> </w:t>
      </w:r>
      <w:r w:rsidRPr="00652D63">
        <w:rPr>
          <w:rFonts w:asciiTheme="majorHAnsi" w:eastAsia="Times New Roman" w:hAnsiTheme="majorHAnsi"/>
        </w:rPr>
        <w:t>personal</w:t>
      </w:r>
      <w:r w:rsidRPr="00652D63">
        <w:rPr>
          <w:rFonts w:asciiTheme="majorHAnsi" w:eastAsia="Times New Roman" w:hAnsiTheme="majorHAnsi"/>
          <w:spacing w:val="43"/>
        </w:rPr>
        <w:t xml:space="preserve"> </w:t>
      </w:r>
      <w:r w:rsidRPr="00652D63">
        <w:rPr>
          <w:rFonts w:asciiTheme="majorHAnsi" w:eastAsia="Times New Roman" w:hAnsiTheme="majorHAnsi"/>
        </w:rPr>
        <w:t>supports</w:t>
      </w:r>
      <w:r w:rsidRPr="00652D63">
        <w:rPr>
          <w:rFonts w:asciiTheme="majorHAnsi" w:eastAsia="Times New Roman" w:hAnsiTheme="majorHAnsi"/>
          <w:spacing w:val="26"/>
        </w:rPr>
        <w:t xml:space="preserve"> </w:t>
      </w:r>
      <w:r w:rsidRPr="00652D63">
        <w:rPr>
          <w:rFonts w:asciiTheme="majorHAnsi" w:eastAsia="Times New Roman" w:hAnsiTheme="majorHAnsi"/>
        </w:rPr>
        <w:t>including: Specialized</w:t>
      </w:r>
      <w:r w:rsidRPr="00652D63">
        <w:rPr>
          <w:rFonts w:asciiTheme="majorHAnsi" w:eastAsia="Times New Roman" w:hAnsiTheme="majorHAnsi"/>
          <w:spacing w:val="27"/>
        </w:rPr>
        <w:t xml:space="preserve"> t</w:t>
      </w:r>
      <w:r w:rsidRPr="00652D63">
        <w:rPr>
          <w:rFonts w:asciiTheme="majorHAnsi" w:eastAsia="Times New Roman" w:hAnsiTheme="majorHAnsi"/>
        </w:rPr>
        <w:t>utoring</w:t>
      </w:r>
      <w:r w:rsidRPr="00652D63">
        <w:rPr>
          <w:rFonts w:asciiTheme="majorHAnsi" w:eastAsia="Times New Roman" w:hAnsiTheme="majorHAnsi"/>
          <w:spacing w:val="28"/>
        </w:rPr>
        <w:t xml:space="preserve"> </w:t>
      </w:r>
      <w:r w:rsidRPr="00652D63">
        <w:rPr>
          <w:rFonts w:asciiTheme="majorHAnsi" w:eastAsia="Times New Roman" w:hAnsiTheme="majorHAnsi"/>
        </w:rPr>
        <w:t>in</w:t>
      </w:r>
      <w:r w:rsidRPr="00652D63">
        <w:rPr>
          <w:rFonts w:asciiTheme="majorHAnsi" w:eastAsia="Times New Roman" w:hAnsiTheme="majorHAnsi"/>
          <w:spacing w:val="18"/>
        </w:rPr>
        <w:t xml:space="preserve"> </w:t>
      </w:r>
      <w:r w:rsidRPr="00652D63">
        <w:rPr>
          <w:rFonts w:asciiTheme="majorHAnsi" w:eastAsia="Times New Roman" w:hAnsiTheme="majorHAnsi"/>
        </w:rPr>
        <w:t>technolog</w:t>
      </w:r>
      <w:r w:rsidRPr="00652D63">
        <w:rPr>
          <w:rFonts w:asciiTheme="majorHAnsi" w:eastAsia="Times New Roman" w:hAnsiTheme="majorHAnsi"/>
          <w:spacing w:val="22"/>
        </w:rPr>
        <w:t>y</w:t>
      </w:r>
      <w:r w:rsidRPr="00652D63">
        <w:rPr>
          <w:rFonts w:asciiTheme="majorHAnsi" w:eastAsia="Times New Roman" w:hAnsiTheme="majorHAnsi"/>
        </w:rPr>
        <w:t>,</w:t>
      </w:r>
      <w:r w:rsidRPr="00652D63">
        <w:rPr>
          <w:rFonts w:asciiTheme="majorHAnsi" w:eastAsia="Times New Roman" w:hAnsiTheme="majorHAnsi"/>
          <w:spacing w:val="-3"/>
        </w:rPr>
        <w:t xml:space="preserve"> </w:t>
      </w:r>
      <w:r w:rsidRPr="00652D63">
        <w:rPr>
          <w:rFonts w:asciiTheme="majorHAnsi" w:eastAsia="Times New Roman" w:hAnsiTheme="majorHAnsi"/>
        </w:rPr>
        <w:t>engineering</w:t>
      </w:r>
      <w:r w:rsidRPr="00652D63">
        <w:rPr>
          <w:rFonts w:asciiTheme="majorHAnsi" w:eastAsia="Times New Roman" w:hAnsiTheme="majorHAnsi"/>
          <w:spacing w:val="30"/>
        </w:rPr>
        <w:t xml:space="preserve"> </w:t>
      </w:r>
      <w:r w:rsidRPr="00652D63">
        <w:rPr>
          <w:rFonts w:asciiTheme="majorHAnsi" w:eastAsia="Times New Roman" w:hAnsiTheme="majorHAnsi"/>
        </w:rPr>
        <w:t>and</w:t>
      </w:r>
      <w:r w:rsidRPr="00652D63">
        <w:rPr>
          <w:rFonts w:asciiTheme="majorHAnsi" w:eastAsia="Times New Roman" w:hAnsiTheme="majorHAnsi"/>
          <w:spacing w:val="22"/>
        </w:rPr>
        <w:t xml:space="preserve"> </w:t>
      </w:r>
      <w:r w:rsidRPr="00652D63">
        <w:rPr>
          <w:rFonts w:asciiTheme="majorHAnsi" w:eastAsia="Times New Roman" w:hAnsiTheme="majorHAnsi"/>
        </w:rPr>
        <w:t>Allied</w:t>
      </w:r>
      <w:r w:rsidRPr="00652D63">
        <w:rPr>
          <w:rFonts w:asciiTheme="majorHAnsi" w:eastAsia="Times New Roman" w:hAnsiTheme="majorHAnsi"/>
          <w:spacing w:val="46"/>
          <w:w w:val="98"/>
        </w:rPr>
        <w:t xml:space="preserve"> </w:t>
      </w:r>
      <w:r w:rsidRPr="00652D63">
        <w:rPr>
          <w:rFonts w:asciiTheme="majorHAnsi" w:eastAsia="Times New Roman" w:hAnsiTheme="majorHAnsi"/>
        </w:rPr>
        <w:t>Health</w:t>
      </w:r>
      <w:r w:rsidRPr="00652D63">
        <w:rPr>
          <w:rFonts w:asciiTheme="majorHAnsi" w:eastAsia="Times New Roman" w:hAnsiTheme="majorHAnsi"/>
          <w:spacing w:val="23"/>
        </w:rPr>
        <w:t xml:space="preserve"> </w:t>
      </w:r>
      <w:r w:rsidRPr="00652D63">
        <w:rPr>
          <w:rFonts w:asciiTheme="majorHAnsi" w:eastAsia="Times New Roman" w:hAnsiTheme="majorHAnsi"/>
        </w:rPr>
        <w:t>by</w:t>
      </w:r>
      <w:r w:rsidRPr="00652D63">
        <w:rPr>
          <w:rFonts w:asciiTheme="majorHAnsi" w:eastAsia="Times New Roman" w:hAnsiTheme="majorHAnsi"/>
          <w:spacing w:val="27"/>
        </w:rPr>
        <w:t xml:space="preserve"> </w:t>
      </w:r>
      <w:r w:rsidRPr="00652D63">
        <w:rPr>
          <w:rFonts w:asciiTheme="majorHAnsi" w:eastAsia="Times New Roman" w:hAnsiTheme="majorHAnsi"/>
        </w:rPr>
        <w:t>obtaining</w:t>
      </w:r>
      <w:r w:rsidRPr="00652D63">
        <w:rPr>
          <w:rFonts w:asciiTheme="majorHAnsi" w:eastAsia="Times New Roman" w:hAnsiTheme="majorHAnsi"/>
          <w:spacing w:val="16"/>
        </w:rPr>
        <w:t xml:space="preserve"> </w:t>
      </w:r>
      <w:r w:rsidRPr="00652D63">
        <w:rPr>
          <w:rFonts w:asciiTheme="majorHAnsi" w:eastAsia="Times New Roman" w:hAnsiTheme="majorHAnsi"/>
        </w:rPr>
        <w:t>the</w:t>
      </w:r>
      <w:r w:rsidRPr="00652D63">
        <w:rPr>
          <w:rFonts w:asciiTheme="majorHAnsi" w:eastAsia="Times New Roman" w:hAnsiTheme="majorHAnsi"/>
          <w:spacing w:val="20"/>
        </w:rPr>
        <w:t xml:space="preserve"> </w:t>
      </w:r>
      <w:r w:rsidRPr="00652D63">
        <w:rPr>
          <w:rFonts w:asciiTheme="majorHAnsi" w:eastAsia="Times New Roman" w:hAnsiTheme="majorHAnsi"/>
          <w:spacing w:val="-1"/>
        </w:rPr>
        <w:t>specific</w:t>
      </w:r>
      <w:r w:rsidRPr="00652D63">
        <w:rPr>
          <w:rFonts w:asciiTheme="majorHAnsi" w:eastAsia="Times New Roman" w:hAnsiTheme="majorHAnsi"/>
          <w:spacing w:val="15"/>
        </w:rPr>
        <w:t xml:space="preserve"> </w:t>
      </w:r>
      <w:r w:rsidRPr="00652D63">
        <w:rPr>
          <w:rFonts w:asciiTheme="majorHAnsi" w:eastAsia="Times New Roman" w:hAnsiTheme="majorHAnsi"/>
        </w:rPr>
        <w:t>staff</w:t>
      </w:r>
      <w:r w:rsidRPr="00652D63">
        <w:rPr>
          <w:rFonts w:asciiTheme="majorHAnsi" w:eastAsia="Times New Roman" w:hAnsiTheme="majorHAnsi"/>
          <w:spacing w:val="22"/>
        </w:rPr>
        <w:t xml:space="preserve"> </w:t>
      </w:r>
      <w:r w:rsidRPr="00652D63">
        <w:rPr>
          <w:rFonts w:asciiTheme="majorHAnsi" w:eastAsia="Times New Roman" w:hAnsiTheme="majorHAnsi"/>
        </w:rPr>
        <w:t>and</w:t>
      </w:r>
      <w:r w:rsidRPr="00652D63">
        <w:rPr>
          <w:rFonts w:asciiTheme="majorHAnsi" w:eastAsia="Times New Roman" w:hAnsiTheme="majorHAnsi"/>
          <w:spacing w:val="22"/>
        </w:rPr>
        <w:t xml:space="preserve"> </w:t>
      </w:r>
      <w:r w:rsidRPr="00652D63">
        <w:rPr>
          <w:rFonts w:asciiTheme="majorHAnsi" w:eastAsia="Times New Roman" w:hAnsiTheme="majorHAnsi"/>
        </w:rPr>
        <w:t>materials</w:t>
      </w:r>
      <w:r w:rsidRPr="00652D63">
        <w:rPr>
          <w:rFonts w:asciiTheme="majorHAnsi" w:eastAsia="Times New Roman" w:hAnsiTheme="majorHAnsi"/>
          <w:spacing w:val="32"/>
        </w:rPr>
        <w:t xml:space="preserve"> </w:t>
      </w:r>
      <w:r w:rsidRPr="00652D63">
        <w:rPr>
          <w:rFonts w:asciiTheme="majorHAnsi" w:eastAsia="Times New Roman" w:hAnsiTheme="majorHAnsi"/>
        </w:rPr>
        <w:t>unique</w:t>
      </w:r>
      <w:r w:rsidRPr="00652D63">
        <w:rPr>
          <w:rFonts w:asciiTheme="majorHAnsi" w:eastAsia="Times New Roman" w:hAnsiTheme="majorHAnsi"/>
          <w:spacing w:val="25"/>
          <w:w w:val="102"/>
        </w:rPr>
        <w:t xml:space="preserve"> </w:t>
      </w:r>
      <w:r w:rsidRPr="00652D63">
        <w:rPr>
          <w:rFonts w:asciiTheme="majorHAnsi" w:eastAsia="Times New Roman" w:hAnsiTheme="majorHAnsi"/>
        </w:rPr>
        <w:t>to</w:t>
      </w:r>
      <w:r w:rsidRPr="00652D63">
        <w:rPr>
          <w:rFonts w:asciiTheme="majorHAnsi" w:eastAsia="Times New Roman" w:hAnsiTheme="majorHAnsi"/>
          <w:spacing w:val="19"/>
        </w:rPr>
        <w:t xml:space="preserve"> </w:t>
      </w:r>
      <w:r w:rsidRPr="00652D63">
        <w:rPr>
          <w:rFonts w:asciiTheme="majorHAnsi" w:eastAsia="Times New Roman" w:hAnsiTheme="majorHAnsi"/>
        </w:rPr>
        <w:t>these</w:t>
      </w:r>
      <w:r w:rsidRPr="00652D63">
        <w:rPr>
          <w:rFonts w:asciiTheme="majorHAnsi" w:eastAsia="Times New Roman" w:hAnsiTheme="majorHAnsi"/>
          <w:spacing w:val="27"/>
        </w:rPr>
        <w:t xml:space="preserve"> </w:t>
      </w:r>
      <w:r w:rsidRPr="00652D63">
        <w:rPr>
          <w:rFonts w:asciiTheme="majorHAnsi" w:eastAsia="Times New Roman" w:hAnsiTheme="majorHAnsi"/>
        </w:rPr>
        <w:t>discipline</w:t>
      </w:r>
      <w:r w:rsidRPr="00652D63">
        <w:rPr>
          <w:rFonts w:asciiTheme="majorHAnsi" w:eastAsia="Times New Roman" w:hAnsiTheme="majorHAnsi"/>
          <w:spacing w:val="25"/>
        </w:rPr>
        <w:t>s</w:t>
      </w:r>
      <w:r w:rsidRPr="00652D63">
        <w:rPr>
          <w:rFonts w:asciiTheme="majorHAnsi" w:eastAsia="Times New Roman" w:hAnsiTheme="majorHAnsi"/>
        </w:rPr>
        <w:t>; Success</w:t>
      </w:r>
      <w:r w:rsidRPr="00652D63">
        <w:rPr>
          <w:rFonts w:asciiTheme="majorHAnsi" w:eastAsia="Times New Roman" w:hAnsiTheme="majorHAnsi"/>
          <w:spacing w:val="30"/>
        </w:rPr>
        <w:t xml:space="preserve"> </w:t>
      </w:r>
      <w:r w:rsidRPr="00652D63">
        <w:rPr>
          <w:rFonts w:asciiTheme="majorHAnsi" w:eastAsia="Times New Roman" w:hAnsiTheme="majorHAnsi"/>
        </w:rPr>
        <w:t xml:space="preserve">Coaching; </w:t>
      </w:r>
      <w:proofErr w:type="spellStart"/>
      <w:r w:rsidRPr="00652D63">
        <w:rPr>
          <w:rFonts w:asciiTheme="majorHAnsi" w:eastAsia="Times New Roman" w:hAnsiTheme="majorHAnsi"/>
        </w:rPr>
        <w:t>IndiYidual</w:t>
      </w:r>
      <w:proofErr w:type="spellEnd"/>
      <w:r w:rsidRPr="00652D63">
        <w:rPr>
          <w:rFonts w:asciiTheme="majorHAnsi" w:eastAsia="Times New Roman" w:hAnsiTheme="majorHAnsi"/>
          <w:spacing w:val="29"/>
        </w:rPr>
        <w:t xml:space="preserve"> </w:t>
      </w:r>
      <w:r w:rsidRPr="00652D63">
        <w:rPr>
          <w:rFonts w:asciiTheme="majorHAnsi" w:eastAsia="Times New Roman" w:hAnsiTheme="majorHAnsi"/>
        </w:rPr>
        <w:t>and</w:t>
      </w:r>
      <w:r w:rsidRPr="00652D63">
        <w:rPr>
          <w:rFonts w:asciiTheme="majorHAnsi" w:eastAsia="Times New Roman" w:hAnsiTheme="majorHAnsi"/>
          <w:spacing w:val="18"/>
        </w:rPr>
        <w:t xml:space="preserve"> </w:t>
      </w:r>
      <w:r w:rsidRPr="00652D63">
        <w:rPr>
          <w:rFonts w:asciiTheme="majorHAnsi" w:eastAsia="Times New Roman" w:hAnsiTheme="majorHAnsi"/>
        </w:rPr>
        <w:t>group</w:t>
      </w:r>
      <w:r w:rsidRPr="00652D63">
        <w:rPr>
          <w:rFonts w:asciiTheme="majorHAnsi" w:eastAsia="Times New Roman" w:hAnsiTheme="majorHAnsi"/>
          <w:spacing w:val="11"/>
        </w:rPr>
        <w:t xml:space="preserve"> </w:t>
      </w:r>
      <w:r w:rsidRPr="00652D63">
        <w:rPr>
          <w:rFonts w:asciiTheme="majorHAnsi" w:eastAsia="Times New Roman" w:hAnsiTheme="majorHAnsi"/>
        </w:rPr>
        <w:t>counseling</w:t>
      </w:r>
      <w:r w:rsidRPr="00652D63">
        <w:rPr>
          <w:rFonts w:asciiTheme="majorHAnsi" w:eastAsia="Times New Roman" w:hAnsiTheme="majorHAnsi"/>
          <w:spacing w:val="16"/>
        </w:rPr>
        <w:t xml:space="preserve"> </w:t>
      </w:r>
      <w:r w:rsidRPr="00652D63">
        <w:rPr>
          <w:rFonts w:asciiTheme="majorHAnsi" w:eastAsia="Times New Roman" w:hAnsiTheme="majorHAnsi"/>
        </w:rPr>
        <w:t>and</w:t>
      </w:r>
      <w:r w:rsidRPr="00652D63">
        <w:rPr>
          <w:rFonts w:asciiTheme="majorHAnsi" w:eastAsia="Times New Roman" w:hAnsiTheme="majorHAnsi"/>
          <w:spacing w:val="19"/>
        </w:rPr>
        <w:t xml:space="preserve"> </w:t>
      </w:r>
      <w:r w:rsidRPr="00652D63">
        <w:rPr>
          <w:rFonts w:asciiTheme="majorHAnsi" w:eastAsia="Times New Roman" w:hAnsiTheme="majorHAnsi"/>
        </w:rPr>
        <w:t>psychoeducational</w:t>
      </w:r>
      <w:r w:rsidRPr="00652D63">
        <w:rPr>
          <w:rFonts w:asciiTheme="majorHAnsi" w:eastAsia="Times New Roman" w:hAnsiTheme="majorHAnsi"/>
          <w:w w:val="101"/>
        </w:rPr>
        <w:t xml:space="preserve"> </w:t>
      </w:r>
      <w:r w:rsidRPr="00652D63">
        <w:rPr>
          <w:rFonts w:asciiTheme="majorHAnsi" w:eastAsia="Times New Roman" w:hAnsiTheme="majorHAnsi"/>
        </w:rPr>
        <w:t>workshops</w:t>
      </w:r>
      <w:r w:rsidRPr="00652D63">
        <w:rPr>
          <w:rFonts w:asciiTheme="majorHAnsi" w:eastAsia="Times New Roman" w:hAnsiTheme="majorHAnsi"/>
          <w:spacing w:val="35"/>
        </w:rPr>
        <w:t xml:space="preserve"> </w:t>
      </w:r>
      <w:r w:rsidRPr="00652D63">
        <w:rPr>
          <w:rFonts w:asciiTheme="majorHAnsi" w:eastAsia="Times New Roman" w:hAnsiTheme="majorHAnsi"/>
        </w:rPr>
        <w:t>for</w:t>
      </w:r>
      <w:r w:rsidRPr="00652D63">
        <w:rPr>
          <w:rFonts w:asciiTheme="majorHAnsi" w:eastAsia="Times New Roman" w:hAnsiTheme="majorHAnsi"/>
          <w:spacing w:val="16"/>
        </w:rPr>
        <w:t xml:space="preserve"> </w:t>
      </w:r>
      <w:r w:rsidRPr="00652D63">
        <w:rPr>
          <w:rFonts w:asciiTheme="majorHAnsi" w:eastAsia="Times New Roman" w:hAnsiTheme="majorHAnsi"/>
        </w:rPr>
        <w:t>anxiety,</w:t>
      </w:r>
      <w:r w:rsidRPr="00652D63">
        <w:rPr>
          <w:rFonts w:asciiTheme="majorHAnsi" w:eastAsia="Times New Roman" w:hAnsiTheme="majorHAnsi"/>
          <w:spacing w:val="-6"/>
        </w:rPr>
        <w:t xml:space="preserve"> </w:t>
      </w:r>
      <w:r w:rsidRPr="00652D63">
        <w:rPr>
          <w:rFonts w:asciiTheme="majorHAnsi" w:eastAsia="Times New Roman" w:hAnsiTheme="majorHAnsi"/>
        </w:rPr>
        <w:t>stress</w:t>
      </w:r>
      <w:r w:rsidRPr="00652D63">
        <w:rPr>
          <w:rFonts w:asciiTheme="majorHAnsi" w:eastAsia="Times New Roman" w:hAnsiTheme="majorHAnsi"/>
          <w:spacing w:val="38"/>
        </w:rPr>
        <w:t xml:space="preserve"> </w:t>
      </w:r>
      <w:r w:rsidRPr="00652D63">
        <w:rPr>
          <w:rFonts w:asciiTheme="majorHAnsi" w:eastAsia="Times New Roman" w:hAnsiTheme="majorHAnsi"/>
        </w:rPr>
        <w:t>and</w:t>
      </w:r>
      <w:r w:rsidRPr="00652D63">
        <w:rPr>
          <w:rFonts w:asciiTheme="majorHAnsi" w:eastAsia="Times New Roman" w:hAnsiTheme="majorHAnsi"/>
          <w:spacing w:val="33"/>
        </w:rPr>
        <w:t xml:space="preserve"> </w:t>
      </w:r>
      <w:r w:rsidRPr="00652D63">
        <w:rPr>
          <w:rFonts w:asciiTheme="majorHAnsi" w:eastAsia="Times New Roman" w:hAnsiTheme="majorHAnsi"/>
        </w:rPr>
        <w:t>depression</w:t>
      </w:r>
      <w:r w:rsidRPr="00652D63">
        <w:rPr>
          <w:rFonts w:asciiTheme="majorHAnsi" w:eastAsia="Times New Roman" w:hAnsiTheme="majorHAnsi"/>
          <w:spacing w:val="34"/>
        </w:rPr>
        <w:t xml:space="preserve"> </w:t>
      </w:r>
      <w:r w:rsidRPr="00652D63">
        <w:rPr>
          <w:rFonts w:asciiTheme="majorHAnsi" w:eastAsia="Times New Roman" w:hAnsiTheme="majorHAnsi"/>
        </w:rPr>
        <w:t>and</w:t>
      </w:r>
      <w:r w:rsidRPr="00652D63">
        <w:rPr>
          <w:rFonts w:asciiTheme="majorHAnsi" w:eastAsia="Times New Roman" w:hAnsiTheme="majorHAnsi"/>
          <w:spacing w:val="17"/>
        </w:rPr>
        <w:t xml:space="preserve"> </w:t>
      </w:r>
      <w:r w:rsidRPr="00652D63">
        <w:rPr>
          <w:rFonts w:asciiTheme="majorHAnsi" w:eastAsia="Times New Roman" w:hAnsiTheme="majorHAnsi"/>
        </w:rPr>
        <w:t>other</w:t>
      </w:r>
      <w:r w:rsidRPr="00652D63">
        <w:rPr>
          <w:rFonts w:asciiTheme="majorHAnsi" w:eastAsia="Times New Roman" w:hAnsiTheme="majorHAnsi"/>
          <w:spacing w:val="23"/>
        </w:rPr>
        <w:t xml:space="preserve"> </w:t>
      </w:r>
      <w:r w:rsidRPr="00652D63">
        <w:rPr>
          <w:rFonts w:asciiTheme="majorHAnsi" w:eastAsia="Times New Roman" w:hAnsiTheme="majorHAnsi"/>
        </w:rPr>
        <w:t>life</w:t>
      </w:r>
      <w:r w:rsidRPr="00652D63">
        <w:rPr>
          <w:rFonts w:asciiTheme="majorHAnsi" w:eastAsia="Times New Roman" w:hAnsiTheme="majorHAnsi"/>
          <w:w w:val="99"/>
        </w:rPr>
        <w:t xml:space="preserve"> </w:t>
      </w:r>
      <w:r w:rsidRPr="00652D63">
        <w:rPr>
          <w:rFonts w:asciiTheme="majorHAnsi" w:eastAsia="Times New Roman" w:hAnsiTheme="majorHAnsi"/>
          <w:spacing w:val="1"/>
        </w:rPr>
        <w:t xml:space="preserve">issues; </w:t>
      </w:r>
      <w:r w:rsidRPr="00652D63">
        <w:rPr>
          <w:rFonts w:asciiTheme="majorHAnsi" w:eastAsia="Times New Roman" w:hAnsiTheme="majorHAnsi"/>
        </w:rPr>
        <w:t>Guest</w:t>
      </w:r>
      <w:r w:rsidRPr="00652D63">
        <w:rPr>
          <w:rFonts w:asciiTheme="majorHAnsi" w:eastAsia="Times New Roman" w:hAnsiTheme="majorHAnsi"/>
          <w:spacing w:val="29"/>
        </w:rPr>
        <w:t xml:space="preserve"> </w:t>
      </w:r>
      <w:r w:rsidRPr="00652D63">
        <w:rPr>
          <w:rFonts w:asciiTheme="majorHAnsi" w:eastAsia="Times New Roman" w:hAnsiTheme="majorHAnsi"/>
        </w:rPr>
        <w:t>speakers</w:t>
      </w:r>
      <w:r w:rsidRPr="00652D63">
        <w:rPr>
          <w:rFonts w:asciiTheme="majorHAnsi" w:eastAsia="Times New Roman" w:hAnsiTheme="majorHAnsi"/>
          <w:spacing w:val="20"/>
        </w:rPr>
        <w:t xml:space="preserve"> </w:t>
      </w:r>
      <w:r w:rsidRPr="00652D63">
        <w:rPr>
          <w:rFonts w:asciiTheme="majorHAnsi" w:eastAsia="Times New Roman" w:hAnsiTheme="majorHAnsi"/>
        </w:rPr>
        <w:t>in</w:t>
      </w:r>
      <w:r w:rsidRPr="00652D63">
        <w:rPr>
          <w:rFonts w:asciiTheme="majorHAnsi" w:eastAsia="Times New Roman" w:hAnsiTheme="majorHAnsi"/>
          <w:spacing w:val="19"/>
        </w:rPr>
        <w:t xml:space="preserve"> </w:t>
      </w:r>
      <w:r w:rsidRPr="00652D63">
        <w:rPr>
          <w:rFonts w:asciiTheme="majorHAnsi" w:eastAsia="Times New Roman" w:hAnsiTheme="majorHAnsi"/>
        </w:rPr>
        <w:t>CTE</w:t>
      </w:r>
      <w:r w:rsidRPr="00652D63">
        <w:rPr>
          <w:rFonts w:asciiTheme="majorHAnsi" w:eastAsia="Times New Roman" w:hAnsiTheme="majorHAnsi"/>
          <w:spacing w:val="17"/>
        </w:rPr>
        <w:t xml:space="preserve"> </w:t>
      </w:r>
      <w:r w:rsidRPr="00652D63">
        <w:rPr>
          <w:rFonts w:asciiTheme="majorHAnsi" w:eastAsia="Times New Roman" w:hAnsiTheme="majorHAnsi"/>
        </w:rPr>
        <w:t>fields</w:t>
      </w:r>
      <w:r w:rsidRPr="00652D63">
        <w:rPr>
          <w:rFonts w:asciiTheme="majorHAnsi" w:eastAsia="Times New Roman" w:hAnsiTheme="majorHAnsi"/>
          <w:spacing w:val="21"/>
        </w:rPr>
        <w:t xml:space="preserve"> </w:t>
      </w:r>
      <w:r w:rsidRPr="00652D63">
        <w:rPr>
          <w:rFonts w:asciiTheme="majorHAnsi" w:eastAsia="Times New Roman" w:hAnsiTheme="majorHAnsi"/>
        </w:rPr>
        <w:t>as</w:t>
      </w:r>
      <w:r w:rsidRPr="00652D63">
        <w:rPr>
          <w:rFonts w:asciiTheme="majorHAnsi" w:eastAsia="Times New Roman" w:hAnsiTheme="majorHAnsi"/>
          <w:spacing w:val="-1"/>
        </w:rPr>
        <w:t xml:space="preserve"> </w:t>
      </w:r>
      <w:r w:rsidRPr="00652D63">
        <w:rPr>
          <w:rFonts w:asciiTheme="majorHAnsi" w:eastAsia="Times New Roman" w:hAnsiTheme="majorHAnsi"/>
        </w:rPr>
        <w:t>role</w:t>
      </w:r>
      <w:r w:rsidRPr="00652D63">
        <w:rPr>
          <w:rFonts w:asciiTheme="majorHAnsi" w:eastAsia="Times New Roman" w:hAnsiTheme="majorHAnsi"/>
          <w:spacing w:val="5"/>
        </w:rPr>
        <w:t xml:space="preserve"> </w:t>
      </w:r>
      <w:r w:rsidRPr="00652D63">
        <w:rPr>
          <w:rFonts w:asciiTheme="majorHAnsi" w:eastAsia="Times New Roman" w:hAnsiTheme="majorHAnsi"/>
        </w:rPr>
        <w:t>models;</w:t>
      </w:r>
      <w:r w:rsidRPr="00652D63">
        <w:rPr>
          <w:rFonts w:asciiTheme="majorHAnsi" w:eastAsia="Times New Roman" w:hAnsiTheme="majorHAnsi"/>
          <w:spacing w:val="30"/>
        </w:rPr>
        <w:t xml:space="preserve"> </w:t>
      </w:r>
      <w:r w:rsidRPr="00652D63">
        <w:rPr>
          <w:rFonts w:asciiTheme="majorHAnsi" w:eastAsia="Times New Roman" w:hAnsiTheme="majorHAnsi"/>
        </w:rPr>
        <w:t>and Specialized</w:t>
      </w:r>
      <w:r w:rsidRPr="00652D63">
        <w:rPr>
          <w:rFonts w:asciiTheme="majorHAnsi" w:eastAsia="Times New Roman" w:hAnsiTheme="majorHAnsi"/>
          <w:spacing w:val="36"/>
        </w:rPr>
        <w:t xml:space="preserve"> </w:t>
      </w:r>
      <w:r w:rsidRPr="00652D63">
        <w:rPr>
          <w:rFonts w:asciiTheme="majorHAnsi" w:eastAsia="Times New Roman" w:hAnsiTheme="majorHAnsi"/>
        </w:rPr>
        <w:t>marketing</w:t>
      </w:r>
      <w:r w:rsidRPr="00652D63">
        <w:rPr>
          <w:rFonts w:asciiTheme="majorHAnsi" w:eastAsia="Times New Roman" w:hAnsiTheme="majorHAnsi"/>
          <w:spacing w:val="26"/>
        </w:rPr>
        <w:t xml:space="preserve"> </w:t>
      </w:r>
      <w:r w:rsidRPr="00652D63">
        <w:rPr>
          <w:rFonts w:asciiTheme="majorHAnsi" w:eastAsia="Times New Roman" w:hAnsiTheme="majorHAnsi"/>
        </w:rPr>
        <w:t>to</w:t>
      </w:r>
      <w:r w:rsidRPr="00652D63">
        <w:rPr>
          <w:rFonts w:asciiTheme="majorHAnsi" w:eastAsia="Times New Roman" w:hAnsiTheme="majorHAnsi"/>
          <w:spacing w:val="15"/>
        </w:rPr>
        <w:t xml:space="preserve"> </w:t>
      </w:r>
      <w:r w:rsidRPr="00652D63">
        <w:rPr>
          <w:rFonts w:asciiTheme="majorHAnsi" w:eastAsia="Times New Roman" w:hAnsiTheme="majorHAnsi"/>
        </w:rPr>
        <w:t>non-traditional students</w:t>
      </w:r>
      <w:r w:rsidRPr="00652D63">
        <w:rPr>
          <w:rFonts w:asciiTheme="majorHAnsi" w:eastAsia="Times New Roman" w:hAnsiTheme="majorHAnsi"/>
          <w:spacing w:val="5"/>
        </w:rPr>
        <w:t xml:space="preserve"> </w:t>
      </w:r>
      <w:r w:rsidRPr="00652D63">
        <w:rPr>
          <w:rFonts w:asciiTheme="majorHAnsi" w:eastAsia="Times New Roman" w:hAnsiTheme="majorHAnsi"/>
        </w:rPr>
        <w:t>in</w:t>
      </w:r>
      <w:r w:rsidRPr="00652D63">
        <w:rPr>
          <w:rFonts w:asciiTheme="majorHAnsi" w:eastAsia="Times New Roman" w:hAnsiTheme="majorHAnsi"/>
          <w:spacing w:val="10"/>
        </w:rPr>
        <w:t xml:space="preserve"> </w:t>
      </w:r>
      <w:r w:rsidRPr="00652D63">
        <w:rPr>
          <w:rFonts w:asciiTheme="majorHAnsi" w:eastAsia="Times New Roman" w:hAnsiTheme="majorHAnsi"/>
        </w:rPr>
        <w:t>Allied</w:t>
      </w:r>
      <w:r w:rsidRPr="00652D63">
        <w:rPr>
          <w:rFonts w:asciiTheme="majorHAnsi" w:eastAsia="Times New Roman" w:hAnsiTheme="majorHAnsi"/>
          <w:w w:val="99"/>
        </w:rPr>
        <w:t xml:space="preserve"> </w:t>
      </w:r>
      <w:r w:rsidRPr="00652D63">
        <w:rPr>
          <w:rFonts w:asciiTheme="majorHAnsi" w:eastAsia="Times New Roman" w:hAnsiTheme="majorHAnsi"/>
        </w:rPr>
        <w:t>Health,</w:t>
      </w:r>
      <w:r w:rsidRPr="00652D63">
        <w:rPr>
          <w:rFonts w:asciiTheme="majorHAnsi" w:eastAsia="Times New Roman" w:hAnsiTheme="majorHAnsi"/>
          <w:spacing w:val="37"/>
        </w:rPr>
        <w:t xml:space="preserve"> </w:t>
      </w:r>
      <w:r w:rsidRPr="00652D63">
        <w:rPr>
          <w:rFonts w:asciiTheme="majorHAnsi" w:eastAsia="Times New Roman" w:hAnsiTheme="majorHAnsi"/>
        </w:rPr>
        <w:t>Technology</w:t>
      </w:r>
      <w:r w:rsidRPr="00652D63">
        <w:rPr>
          <w:rFonts w:asciiTheme="majorHAnsi" w:eastAsia="Times New Roman" w:hAnsiTheme="majorHAnsi"/>
          <w:spacing w:val="41"/>
        </w:rPr>
        <w:t xml:space="preserve"> </w:t>
      </w:r>
      <w:r w:rsidRPr="00652D63">
        <w:rPr>
          <w:rFonts w:asciiTheme="majorHAnsi" w:eastAsia="Times New Roman" w:hAnsiTheme="majorHAnsi"/>
        </w:rPr>
        <w:t>and</w:t>
      </w:r>
      <w:r w:rsidRPr="00652D63">
        <w:rPr>
          <w:rFonts w:asciiTheme="majorHAnsi" w:eastAsia="Times New Roman" w:hAnsiTheme="majorHAnsi"/>
          <w:spacing w:val="46"/>
        </w:rPr>
        <w:t xml:space="preserve"> </w:t>
      </w:r>
      <w:r w:rsidRPr="00652D63">
        <w:rPr>
          <w:rFonts w:asciiTheme="majorHAnsi" w:eastAsia="Times New Roman" w:hAnsiTheme="majorHAnsi"/>
        </w:rPr>
        <w:t>Engineerin</w:t>
      </w:r>
      <w:r w:rsidRPr="00652D63">
        <w:rPr>
          <w:rFonts w:asciiTheme="majorHAnsi" w:eastAsia="Times New Roman" w:hAnsiTheme="majorHAnsi"/>
          <w:spacing w:val="25"/>
        </w:rPr>
        <w:t>g</w:t>
      </w:r>
      <w:r w:rsidRPr="00652D63">
        <w:rPr>
          <w:rFonts w:asciiTheme="majorHAnsi" w:eastAsia="Times New Roman" w:hAnsiTheme="majorHAnsi"/>
        </w:rPr>
        <w:t>.</w:t>
      </w:r>
    </w:p>
    <w:p w:rsidR="00652D63" w:rsidRPr="00652D63" w:rsidRDefault="00652D63" w:rsidP="00652D63">
      <w:pPr>
        <w:spacing w:line="240" w:lineRule="auto"/>
        <w:jc w:val="both"/>
        <w:rPr>
          <w:rFonts w:asciiTheme="majorHAnsi" w:hAnsiTheme="majorHAnsi" w:cs="Times New Roman"/>
          <w:b/>
          <w:color w:val="000000" w:themeColor="text1"/>
        </w:rPr>
      </w:pPr>
    </w:p>
    <w:p w:rsidR="00652D63" w:rsidRPr="00652D63" w:rsidRDefault="00652D63" w:rsidP="00652D63">
      <w:pPr>
        <w:widowControl w:val="0"/>
        <w:spacing w:before="111" w:after="0" w:line="240" w:lineRule="auto"/>
        <w:ind w:left="102"/>
        <w:rPr>
          <w:rFonts w:ascii="Times New Roman" w:eastAsia="Times New Roman" w:hAnsi="Times New Roman" w:cs="Times New Roman"/>
          <w:sz w:val="24"/>
          <w:szCs w:val="24"/>
        </w:rPr>
      </w:pPr>
      <w:r w:rsidRPr="00652D63">
        <w:rPr>
          <w:rFonts w:asciiTheme="majorHAnsi" w:hAnsiTheme="majorHAnsi" w:cs="Times New Roman"/>
          <w:b/>
          <w:color w:val="000000" w:themeColor="text1"/>
        </w:rPr>
        <w:t xml:space="preserve">Completion - McHenry County College – </w:t>
      </w:r>
      <w:r w:rsidRPr="00652D63">
        <w:rPr>
          <w:rFonts w:ascii="Times New Roman"/>
          <w:spacing w:val="-1"/>
          <w:sz w:val="24"/>
        </w:rPr>
        <w:t>The college focused on accomplishing</w:t>
      </w:r>
      <w:r w:rsidRPr="00652D63">
        <w:rPr>
          <w:rFonts w:ascii="Times New Roman"/>
          <w:sz w:val="24"/>
        </w:rPr>
        <w:t xml:space="preserve"> the</w:t>
      </w:r>
      <w:r w:rsidRPr="00652D63">
        <w:rPr>
          <w:rFonts w:ascii="Times New Roman"/>
          <w:spacing w:val="-1"/>
          <w:sz w:val="24"/>
        </w:rPr>
        <w:t xml:space="preserve"> following</w:t>
      </w:r>
      <w:r w:rsidRPr="00652D63">
        <w:rPr>
          <w:rFonts w:ascii="Times New Roman"/>
          <w:spacing w:val="-3"/>
          <w:sz w:val="24"/>
        </w:rPr>
        <w:t xml:space="preserve"> </w:t>
      </w:r>
      <w:r w:rsidRPr="00652D63">
        <w:rPr>
          <w:rFonts w:ascii="Times New Roman"/>
          <w:sz w:val="24"/>
        </w:rPr>
        <w:lastRenderedPageBreak/>
        <w:t>measurable</w:t>
      </w:r>
      <w:r w:rsidRPr="00652D63">
        <w:rPr>
          <w:rFonts w:ascii="Times New Roman"/>
          <w:spacing w:val="1"/>
          <w:sz w:val="24"/>
        </w:rPr>
        <w:t xml:space="preserve"> </w:t>
      </w:r>
      <w:r w:rsidRPr="00652D63">
        <w:rPr>
          <w:rFonts w:ascii="Times New Roman"/>
          <w:spacing w:val="-1"/>
          <w:sz w:val="24"/>
        </w:rPr>
        <w:t>outcomes:</w:t>
      </w:r>
    </w:p>
    <w:p w:rsidR="00652D63" w:rsidRPr="00652D63" w:rsidRDefault="00652D63" w:rsidP="00652D63">
      <w:pPr>
        <w:widowControl w:val="0"/>
        <w:numPr>
          <w:ilvl w:val="0"/>
          <w:numId w:val="16"/>
        </w:numPr>
        <w:tabs>
          <w:tab w:val="left" w:pos="823"/>
        </w:tabs>
        <w:spacing w:before="3" w:after="0" w:line="238" w:lineRule="auto"/>
        <w:ind w:right="322"/>
        <w:jc w:val="both"/>
        <w:rPr>
          <w:rFonts w:ascii="Times New Roman" w:eastAsia="Times New Roman" w:hAnsi="Times New Roman" w:cs="Times New Roman"/>
          <w:sz w:val="24"/>
          <w:szCs w:val="24"/>
        </w:rPr>
      </w:pPr>
      <w:r w:rsidRPr="00652D63">
        <w:rPr>
          <w:rFonts w:ascii="Times New Roman" w:eastAsiaTheme="minorEastAsia"/>
          <w:spacing w:val="-1"/>
          <w:sz w:val="24"/>
        </w:rPr>
        <w:t>At</w:t>
      </w:r>
      <w:r w:rsidRPr="00652D63">
        <w:rPr>
          <w:rFonts w:ascii="Times New Roman" w:eastAsiaTheme="minorEastAsia"/>
          <w:sz w:val="24"/>
        </w:rPr>
        <w:t xml:space="preserve"> </w:t>
      </w:r>
      <w:r w:rsidRPr="00652D63">
        <w:rPr>
          <w:rFonts w:ascii="Times New Roman" w:eastAsiaTheme="minorEastAsia"/>
          <w:spacing w:val="-1"/>
          <w:sz w:val="24"/>
        </w:rPr>
        <w:t>least</w:t>
      </w:r>
      <w:r w:rsidRPr="00652D63">
        <w:rPr>
          <w:rFonts w:ascii="Times New Roman" w:eastAsiaTheme="minorEastAsia"/>
          <w:sz w:val="24"/>
        </w:rPr>
        <w:t xml:space="preserve"> 80%</w:t>
      </w:r>
      <w:r w:rsidRPr="00652D63">
        <w:rPr>
          <w:rFonts w:ascii="Times New Roman" w:eastAsiaTheme="minorEastAsia"/>
          <w:spacing w:val="-1"/>
          <w:sz w:val="24"/>
        </w:rPr>
        <w:t xml:space="preserve"> </w:t>
      </w:r>
      <w:r w:rsidRPr="00652D63">
        <w:rPr>
          <w:rFonts w:ascii="Times New Roman" w:eastAsiaTheme="minorEastAsia"/>
          <w:sz w:val="24"/>
        </w:rPr>
        <w:t>of</w:t>
      </w:r>
      <w:r w:rsidRPr="00652D63">
        <w:rPr>
          <w:rFonts w:ascii="Times New Roman" w:eastAsiaTheme="minorEastAsia"/>
          <w:spacing w:val="-1"/>
          <w:sz w:val="24"/>
        </w:rPr>
        <w:t xml:space="preserve"> students</w:t>
      </w:r>
      <w:r w:rsidRPr="00652D63">
        <w:rPr>
          <w:rFonts w:ascii="Times New Roman" w:eastAsiaTheme="minorEastAsia"/>
          <w:spacing w:val="2"/>
          <w:sz w:val="24"/>
        </w:rPr>
        <w:t xml:space="preserve"> </w:t>
      </w:r>
      <w:r w:rsidRPr="00652D63">
        <w:rPr>
          <w:rFonts w:ascii="Times New Roman" w:eastAsiaTheme="minorEastAsia"/>
          <w:spacing w:val="-1"/>
          <w:sz w:val="24"/>
        </w:rPr>
        <w:t>who</w:t>
      </w:r>
      <w:r w:rsidRPr="00652D63">
        <w:rPr>
          <w:rFonts w:ascii="Times New Roman" w:eastAsiaTheme="minorEastAsia"/>
          <w:sz w:val="24"/>
        </w:rPr>
        <w:t xml:space="preserve"> </w:t>
      </w:r>
      <w:r w:rsidRPr="00652D63">
        <w:rPr>
          <w:rFonts w:ascii="Times New Roman" w:eastAsiaTheme="minorEastAsia"/>
          <w:spacing w:val="-1"/>
          <w:sz w:val="24"/>
        </w:rPr>
        <w:t xml:space="preserve">receive executive </w:t>
      </w:r>
      <w:r w:rsidRPr="00652D63">
        <w:rPr>
          <w:rFonts w:ascii="Times New Roman" w:eastAsiaTheme="minorEastAsia"/>
          <w:sz w:val="24"/>
        </w:rPr>
        <w:t>function</w:t>
      </w:r>
      <w:r w:rsidRPr="00652D63">
        <w:rPr>
          <w:rFonts w:ascii="Times New Roman" w:eastAsiaTheme="minorEastAsia"/>
          <w:spacing w:val="53"/>
          <w:sz w:val="24"/>
        </w:rPr>
        <w:t xml:space="preserve"> </w:t>
      </w:r>
      <w:r w:rsidRPr="00652D63">
        <w:rPr>
          <w:rFonts w:ascii="Times New Roman" w:eastAsiaTheme="minorEastAsia"/>
          <w:spacing w:val="-1"/>
          <w:sz w:val="24"/>
        </w:rPr>
        <w:t>coaching</w:t>
      </w:r>
      <w:r w:rsidRPr="00652D63">
        <w:rPr>
          <w:rFonts w:ascii="Times New Roman" w:eastAsiaTheme="minorEastAsia"/>
          <w:spacing w:val="-3"/>
          <w:sz w:val="24"/>
        </w:rPr>
        <w:t xml:space="preserve"> </w:t>
      </w:r>
      <w:r w:rsidRPr="00652D63">
        <w:rPr>
          <w:rFonts w:ascii="Times New Roman" w:eastAsiaTheme="minorEastAsia"/>
          <w:spacing w:val="-1"/>
          <w:sz w:val="24"/>
        </w:rPr>
        <w:t>will</w:t>
      </w:r>
      <w:r w:rsidRPr="00652D63">
        <w:rPr>
          <w:rFonts w:ascii="Times New Roman" w:eastAsiaTheme="minorEastAsia"/>
          <w:sz w:val="24"/>
        </w:rPr>
        <w:t xml:space="preserve"> </w:t>
      </w:r>
      <w:r w:rsidRPr="00652D63">
        <w:rPr>
          <w:rFonts w:ascii="Times New Roman" w:eastAsiaTheme="minorEastAsia"/>
          <w:spacing w:val="-1"/>
          <w:sz w:val="24"/>
        </w:rPr>
        <w:t>report</w:t>
      </w:r>
      <w:r w:rsidRPr="00652D63">
        <w:rPr>
          <w:rFonts w:ascii="Times New Roman" w:eastAsiaTheme="minorEastAsia"/>
          <w:sz w:val="24"/>
        </w:rPr>
        <w:t xml:space="preserve"> they</w:t>
      </w:r>
      <w:r w:rsidRPr="00652D63">
        <w:rPr>
          <w:rFonts w:ascii="Times New Roman" w:eastAsiaTheme="minorEastAsia"/>
          <w:spacing w:val="-3"/>
          <w:sz w:val="24"/>
        </w:rPr>
        <w:t xml:space="preserve"> </w:t>
      </w:r>
      <w:r w:rsidRPr="00652D63">
        <w:rPr>
          <w:rFonts w:ascii="Times New Roman" w:eastAsiaTheme="minorEastAsia"/>
          <w:spacing w:val="-1"/>
          <w:sz w:val="24"/>
        </w:rPr>
        <w:t>have learned</w:t>
      </w:r>
      <w:r w:rsidRPr="00652D63">
        <w:rPr>
          <w:rFonts w:ascii="Times New Roman" w:eastAsiaTheme="minorEastAsia"/>
          <w:sz w:val="24"/>
        </w:rPr>
        <w:t xml:space="preserve"> new</w:t>
      </w:r>
      <w:r w:rsidRPr="00652D63">
        <w:rPr>
          <w:rFonts w:ascii="Times New Roman" w:eastAsiaTheme="minorEastAsia"/>
          <w:spacing w:val="-1"/>
          <w:sz w:val="24"/>
        </w:rPr>
        <w:t xml:space="preserve"> techniques</w:t>
      </w:r>
      <w:r w:rsidRPr="00652D63">
        <w:rPr>
          <w:rFonts w:ascii="Times New Roman" w:eastAsiaTheme="minorEastAsia"/>
          <w:sz w:val="24"/>
        </w:rPr>
        <w:t xml:space="preserve"> to</w:t>
      </w:r>
      <w:r w:rsidRPr="00652D63">
        <w:rPr>
          <w:rFonts w:ascii="Times New Roman" w:eastAsiaTheme="minorEastAsia"/>
          <w:spacing w:val="73"/>
          <w:sz w:val="24"/>
        </w:rPr>
        <w:t xml:space="preserve"> </w:t>
      </w:r>
      <w:r w:rsidRPr="00652D63">
        <w:rPr>
          <w:rFonts w:ascii="Times New Roman" w:eastAsiaTheme="minorEastAsia"/>
          <w:spacing w:val="-1"/>
          <w:sz w:val="24"/>
        </w:rPr>
        <w:t>improve their academic success</w:t>
      </w:r>
    </w:p>
    <w:p w:rsidR="00652D63" w:rsidRPr="00652D63" w:rsidRDefault="00652D63" w:rsidP="00652D63">
      <w:pPr>
        <w:widowControl w:val="0"/>
        <w:numPr>
          <w:ilvl w:val="0"/>
          <w:numId w:val="16"/>
        </w:numPr>
        <w:tabs>
          <w:tab w:val="left" w:pos="823"/>
        </w:tabs>
        <w:spacing w:before="3" w:after="0" w:line="239" w:lineRule="auto"/>
        <w:ind w:right="258"/>
        <w:rPr>
          <w:rFonts w:ascii="Times New Roman" w:eastAsia="Times New Roman" w:hAnsi="Times New Roman" w:cs="Times New Roman"/>
          <w:sz w:val="24"/>
          <w:szCs w:val="24"/>
        </w:rPr>
      </w:pPr>
      <w:r w:rsidRPr="00652D63">
        <w:rPr>
          <w:rFonts w:ascii="Times New Roman" w:eastAsiaTheme="minorEastAsia"/>
          <w:spacing w:val="-1"/>
          <w:sz w:val="24"/>
        </w:rPr>
        <w:t>At</w:t>
      </w:r>
      <w:r w:rsidRPr="00652D63">
        <w:rPr>
          <w:rFonts w:ascii="Times New Roman" w:eastAsiaTheme="minorEastAsia"/>
          <w:sz w:val="24"/>
        </w:rPr>
        <w:t xml:space="preserve"> </w:t>
      </w:r>
      <w:r w:rsidRPr="00652D63">
        <w:rPr>
          <w:rFonts w:ascii="Times New Roman" w:eastAsiaTheme="minorEastAsia"/>
          <w:spacing w:val="-1"/>
          <w:sz w:val="24"/>
        </w:rPr>
        <w:t>least</w:t>
      </w:r>
      <w:r w:rsidRPr="00652D63">
        <w:rPr>
          <w:rFonts w:ascii="Times New Roman" w:eastAsiaTheme="minorEastAsia"/>
          <w:sz w:val="24"/>
        </w:rPr>
        <w:t xml:space="preserve"> 80%</w:t>
      </w:r>
      <w:r w:rsidRPr="00652D63">
        <w:rPr>
          <w:rFonts w:ascii="Times New Roman" w:eastAsiaTheme="minorEastAsia"/>
          <w:spacing w:val="-1"/>
          <w:sz w:val="24"/>
        </w:rPr>
        <w:t xml:space="preserve"> </w:t>
      </w:r>
      <w:r w:rsidRPr="00652D63">
        <w:rPr>
          <w:rFonts w:ascii="Times New Roman" w:eastAsiaTheme="minorEastAsia"/>
          <w:sz w:val="24"/>
        </w:rPr>
        <w:t>of</w:t>
      </w:r>
      <w:r w:rsidRPr="00652D63">
        <w:rPr>
          <w:rFonts w:ascii="Times New Roman" w:eastAsiaTheme="minorEastAsia"/>
          <w:spacing w:val="-1"/>
          <w:sz w:val="24"/>
        </w:rPr>
        <w:t xml:space="preserve"> </w:t>
      </w:r>
      <w:r w:rsidRPr="00652D63">
        <w:rPr>
          <w:rFonts w:ascii="Times New Roman" w:eastAsiaTheme="minorEastAsia"/>
          <w:sz w:val="24"/>
        </w:rPr>
        <w:t>faculty</w:t>
      </w:r>
      <w:r w:rsidRPr="00652D63">
        <w:rPr>
          <w:rFonts w:ascii="Times New Roman" w:eastAsiaTheme="minorEastAsia"/>
          <w:spacing w:val="-3"/>
          <w:sz w:val="24"/>
        </w:rPr>
        <w:t xml:space="preserve"> </w:t>
      </w:r>
      <w:r w:rsidRPr="00652D63">
        <w:rPr>
          <w:rFonts w:ascii="Times New Roman" w:eastAsiaTheme="minorEastAsia"/>
          <w:spacing w:val="-1"/>
          <w:sz w:val="24"/>
        </w:rPr>
        <w:t>members</w:t>
      </w:r>
      <w:r w:rsidRPr="00652D63">
        <w:rPr>
          <w:rFonts w:ascii="Times New Roman" w:eastAsiaTheme="minorEastAsia"/>
          <w:sz w:val="24"/>
        </w:rPr>
        <w:t xml:space="preserve"> </w:t>
      </w:r>
      <w:r w:rsidRPr="00652D63">
        <w:rPr>
          <w:rFonts w:ascii="Times New Roman" w:eastAsiaTheme="minorEastAsia"/>
          <w:spacing w:val="-1"/>
          <w:sz w:val="24"/>
        </w:rPr>
        <w:t>who</w:t>
      </w:r>
      <w:r w:rsidRPr="00652D63">
        <w:rPr>
          <w:rFonts w:ascii="Times New Roman" w:eastAsiaTheme="minorEastAsia"/>
          <w:sz w:val="24"/>
        </w:rPr>
        <w:t xml:space="preserve"> </w:t>
      </w:r>
      <w:r w:rsidRPr="00652D63">
        <w:rPr>
          <w:rFonts w:ascii="Times New Roman" w:eastAsiaTheme="minorEastAsia"/>
          <w:spacing w:val="-1"/>
          <w:sz w:val="24"/>
        </w:rPr>
        <w:t>participate</w:t>
      </w:r>
      <w:r w:rsidRPr="00652D63">
        <w:rPr>
          <w:rFonts w:ascii="Times New Roman" w:eastAsiaTheme="minorEastAsia"/>
          <w:spacing w:val="1"/>
          <w:sz w:val="24"/>
        </w:rPr>
        <w:t xml:space="preserve"> </w:t>
      </w:r>
      <w:r w:rsidRPr="00652D63">
        <w:rPr>
          <w:rFonts w:ascii="Times New Roman" w:eastAsiaTheme="minorEastAsia"/>
          <w:sz w:val="24"/>
        </w:rPr>
        <w:t>in</w:t>
      </w:r>
      <w:r w:rsidRPr="00652D63">
        <w:rPr>
          <w:rFonts w:ascii="Times New Roman" w:eastAsiaTheme="minorEastAsia"/>
          <w:spacing w:val="47"/>
          <w:sz w:val="24"/>
        </w:rPr>
        <w:t xml:space="preserve"> </w:t>
      </w:r>
      <w:r w:rsidRPr="00652D63">
        <w:rPr>
          <w:rFonts w:ascii="Times New Roman" w:eastAsiaTheme="minorEastAsia"/>
          <w:spacing w:val="-1"/>
          <w:sz w:val="24"/>
        </w:rPr>
        <w:t>professional</w:t>
      </w:r>
      <w:r w:rsidRPr="00652D63">
        <w:rPr>
          <w:rFonts w:ascii="Times New Roman" w:eastAsiaTheme="minorEastAsia"/>
          <w:sz w:val="24"/>
        </w:rPr>
        <w:t xml:space="preserve"> development </w:t>
      </w:r>
      <w:r w:rsidRPr="00652D63">
        <w:rPr>
          <w:rFonts w:ascii="Times New Roman" w:eastAsiaTheme="minorEastAsia"/>
          <w:spacing w:val="-1"/>
          <w:sz w:val="24"/>
        </w:rPr>
        <w:t>trainings</w:t>
      </w:r>
      <w:r w:rsidRPr="00652D63">
        <w:rPr>
          <w:rFonts w:ascii="Times New Roman" w:eastAsiaTheme="minorEastAsia"/>
          <w:sz w:val="24"/>
        </w:rPr>
        <w:t xml:space="preserve"> </w:t>
      </w:r>
      <w:r w:rsidRPr="00652D63">
        <w:rPr>
          <w:rFonts w:ascii="Times New Roman" w:eastAsiaTheme="minorEastAsia"/>
          <w:spacing w:val="-1"/>
          <w:sz w:val="24"/>
        </w:rPr>
        <w:t>will</w:t>
      </w:r>
      <w:r w:rsidRPr="00652D63">
        <w:rPr>
          <w:rFonts w:ascii="Times New Roman" w:eastAsiaTheme="minorEastAsia"/>
          <w:sz w:val="24"/>
        </w:rPr>
        <w:t xml:space="preserve"> </w:t>
      </w:r>
      <w:r w:rsidRPr="00652D63">
        <w:rPr>
          <w:rFonts w:ascii="Times New Roman" w:eastAsiaTheme="minorEastAsia"/>
          <w:spacing w:val="-1"/>
          <w:sz w:val="24"/>
        </w:rPr>
        <w:t>report</w:t>
      </w:r>
      <w:r w:rsidRPr="00652D63">
        <w:rPr>
          <w:rFonts w:ascii="Times New Roman" w:eastAsiaTheme="minorEastAsia"/>
          <w:sz w:val="24"/>
        </w:rPr>
        <w:t xml:space="preserve"> they</w:t>
      </w:r>
      <w:r w:rsidRPr="00652D63">
        <w:rPr>
          <w:rFonts w:ascii="Times New Roman" w:eastAsiaTheme="minorEastAsia"/>
          <w:spacing w:val="-3"/>
          <w:sz w:val="24"/>
        </w:rPr>
        <w:t xml:space="preserve"> </w:t>
      </w:r>
      <w:r w:rsidRPr="00652D63">
        <w:rPr>
          <w:rFonts w:ascii="Times New Roman" w:eastAsiaTheme="minorEastAsia"/>
          <w:sz w:val="24"/>
        </w:rPr>
        <w:t>have</w:t>
      </w:r>
      <w:r w:rsidRPr="00652D63">
        <w:rPr>
          <w:rFonts w:ascii="Times New Roman" w:eastAsiaTheme="minorEastAsia"/>
          <w:spacing w:val="43"/>
          <w:sz w:val="24"/>
        </w:rPr>
        <w:t xml:space="preserve"> </w:t>
      </w:r>
      <w:r w:rsidRPr="00652D63">
        <w:rPr>
          <w:rFonts w:ascii="Times New Roman" w:eastAsiaTheme="minorEastAsia"/>
          <w:spacing w:val="-1"/>
          <w:sz w:val="24"/>
        </w:rPr>
        <w:t>learned</w:t>
      </w:r>
      <w:r w:rsidRPr="00652D63">
        <w:rPr>
          <w:rFonts w:ascii="Times New Roman" w:eastAsiaTheme="minorEastAsia"/>
          <w:sz w:val="24"/>
        </w:rPr>
        <w:t xml:space="preserve"> new</w:t>
      </w:r>
      <w:r w:rsidRPr="00652D63">
        <w:rPr>
          <w:rFonts w:ascii="Times New Roman" w:eastAsiaTheme="minorEastAsia"/>
          <w:spacing w:val="-1"/>
          <w:sz w:val="24"/>
        </w:rPr>
        <w:t xml:space="preserve"> classroom</w:t>
      </w:r>
      <w:r w:rsidRPr="00652D63">
        <w:rPr>
          <w:rFonts w:ascii="Times New Roman" w:eastAsiaTheme="minorEastAsia"/>
          <w:sz w:val="24"/>
        </w:rPr>
        <w:t xml:space="preserve"> </w:t>
      </w:r>
      <w:r w:rsidRPr="00652D63">
        <w:rPr>
          <w:rFonts w:ascii="Times New Roman" w:eastAsiaTheme="minorEastAsia"/>
          <w:spacing w:val="-1"/>
          <w:sz w:val="24"/>
        </w:rPr>
        <w:t>management</w:t>
      </w:r>
      <w:r w:rsidRPr="00652D63">
        <w:rPr>
          <w:rFonts w:ascii="Times New Roman" w:eastAsiaTheme="minorEastAsia"/>
          <w:sz w:val="24"/>
        </w:rPr>
        <w:t xml:space="preserve"> or</w:t>
      </w:r>
      <w:r w:rsidRPr="00652D63">
        <w:rPr>
          <w:rFonts w:ascii="Times New Roman" w:eastAsiaTheme="minorEastAsia"/>
          <w:spacing w:val="1"/>
          <w:sz w:val="24"/>
        </w:rPr>
        <w:t xml:space="preserve"> </w:t>
      </w:r>
      <w:r w:rsidRPr="00652D63">
        <w:rPr>
          <w:rFonts w:ascii="Times New Roman" w:eastAsiaTheme="minorEastAsia"/>
          <w:spacing w:val="-1"/>
          <w:sz w:val="24"/>
        </w:rPr>
        <w:t>curriculum</w:t>
      </w:r>
      <w:r w:rsidRPr="00652D63">
        <w:rPr>
          <w:rFonts w:ascii="Times New Roman" w:eastAsiaTheme="minorEastAsia"/>
          <w:sz w:val="24"/>
        </w:rPr>
        <w:t xml:space="preserve"> </w:t>
      </w:r>
      <w:r w:rsidRPr="00652D63">
        <w:rPr>
          <w:rFonts w:ascii="Times New Roman" w:eastAsiaTheme="minorEastAsia"/>
          <w:spacing w:val="-1"/>
          <w:sz w:val="24"/>
        </w:rPr>
        <w:t>design</w:t>
      </w:r>
      <w:r w:rsidRPr="00652D63">
        <w:rPr>
          <w:rFonts w:ascii="Times New Roman" w:eastAsiaTheme="minorEastAsia"/>
          <w:spacing w:val="55"/>
          <w:sz w:val="24"/>
        </w:rPr>
        <w:t xml:space="preserve"> </w:t>
      </w:r>
      <w:r w:rsidRPr="00652D63">
        <w:rPr>
          <w:rFonts w:ascii="Times New Roman" w:eastAsiaTheme="minorEastAsia"/>
          <w:spacing w:val="-1"/>
          <w:sz w:val="24"/>
        </w:rPr>
        <w:t>techniques</w:t>
      </w:r>
    </w:p>
    <w:p w:rsidR="00652D63" w:rsidRPr="00652D63" w:rsidRDefault="00652D63" w:rsidP="00652D63">
      <w:pPr>
        <w:spacing w:line="240" w:lineRule="auto"/>
        <w:jc w:val="both"/>
        <w:rPr>
          <w:rFonts w:asciiTheme="majorHAnsi" w:hAnsiTheme="majorHAnsi" w:cs="Times New Roman"/>
          <w:b/>
          <w:color w:val="000000" w:themeColor="text1"/>
        </w:rPr>
      </w:pPr>
      <w:r w:rsidRPr="00652D63">
        <w:rPr>
          <w:rFonts w:ascii="Times New Roman"/>
          <w:spacing w:val="-1"/>
          <w:sz w:val="24"/>
        </w:rPr>
        <w:t xml:space="preserve">The course </w:t>
      </w:r>
      <w:r w:rsidRPr="00652D63">
        <w:rPr>
          <w:rFonts w:ascii="Times New Roman"/>
          <w:sz w:val="24"/>
        </w:rPr>
        <w:t xml:space="preserve">success </w:t>
      </w:r>
      <w:r w:rsidRPr="00652D63">
        <w:rPr>
          <w:rFonts w:ascii="Times New Roman"/>
          <w:spacing w:val="-1"/>
          <w:sz w:val="24"/>
        </w:rPr>
        <w:t>rate</w:t>
      </w:r>
      <w:r w:rsidRPr="00652D63">
        <w:rPr>
          <w:rFonts w:ascii="Times New Roman"/>
          <w:spacing w:val="1"/>
          <w:sz w:val="24"/>
        </w:rPr>
        <w:t xml:space="preserve"> </w:t>
      </w:r>
      <w:r w:rsidRPr="00652D63">
        <w:rPr>
          <w:rFonts w:ascii="Times New Roman"/>
          <w:sz w:val="24"/>
        </w:rPr>
        <w:t>for</w:t>
      </w:r>
      <w:r w:rsidRPr="00652D63">
        <w:rPr>
          <w:rFonts w:ascii="Times New Roman"/>
          <w:spacing w:val="-1"/>
          <w:sz w:val="24"/>
        </w:rPr>
        <w:t xml:space="preserve"> students</w:t>
      </w:r>
      <w:r w:rsidRPr="00652D63">
        <w:rPr>
          <w:rFonts w:ascii="Times New Roman"/>
          <w:sz w:val="24"/>
        </w:rPr>
        <w:t xml:space="preserve"> </w:t>
      </w:r>
      <w:r w:rsidRPr="00652D63">
        <w:rPr>
          <w:rFonts w:ascii="Times New Roman"/>
          <w:spacing w:val="-1"/>
          <w:sz w:val="24"/>
        </w:rPr>
        <w:t>with</w:t>
      </w:r>
      <w:r w:rsidRPr="00652D63">
        <w:rPr>
          <w:rFonts w:ascii="Times New Roman"/>
          <w:sz w:val="24"/>
        </w:rPr>
        <w:t xml:space="preserve"> </w:t>
      </w:r>
      <w:r w:rsidRPr="00652D63">
        <w:rPr>
          <w:rFonts w:ascii="Times New Roman"/>
          <w:spacing w:val="-1"/>
          <w:sz w:val="24"/>
        </w:rPr>
        <w:t>disabilities</w:t>
      </w:r>
      <w:r w:rsidRPr="00652D63">
        <w:rPr>
          <w:rFonts w:ascii="Times New Roman"/>
          <w:sz w:val="24"/>
        </w:rPr>
        <w:t xml:space="preserve"> </w:t>
      </w:r>
      <w:r w:rsidRPr="00652D63">
        <w:rPr>
          <w:rFonts w:ascii="Times New Roman"/>
          <w:spacing w:val="-1"/>
          <w:sz w:val="24"/>
        </w:rPr>
        <w:t>who</w:t>
      </w:r>
      <w:r w:rsidRPr="00652D63">
        <w:rPr>
          <w:rFonts w:ascii="Times New Roman"/>
          <w:spacing w:val="61"/>
          <w:sz w:val="24"/>
        </w:rPr>
        <w:t xml:space="preserve"> </w:t>
      </w:r>
      <w:r w:rsidRPr="00652D63">
        <w:rPr>
          <w:rFonts w:ascii="Times New Roman"/>
          <w:spacing w:val="-1"/>
          <w:sz w:val="24"/>
        </w:rPr>
        <w:t>receive</w:t>
      </w:r>
      <w:r w:rsidR="001F38E1" w:rsidRPr="0003510D">
        <w:rPr>
          <w:rFonts w:ascii="Times New Roman"/>
          <w:spacing w:val="-1"/>
          <w:sz w:val="24"/>
        </w:rPr>
        <w:t>d</w:t>
      </w:r>
      <w:r w:rsidRPr="00652D63">
        <w:rPr>
          <w:rFonts w:ascii="Times New Roman"/>
          <w:spacing w:val="-1"/>
          <w:sz w:val="24"/>
        </w:rPr>
        <w:t xml:space="preserve"> executive </w:t>
      </w:r>
      <w:r w:rsidRPr="00652D63">
        <w:rPr>
          <w:rFonts w:ascii="Times New Roman"/>
          <w:sz w:val="24"/>
        </w:rPr>
        <w:t>functioning</w:t>
      </w:r>
      <w:r w:rsidRPr="00652D63">
        <w:rPr>
          <w:rFonts w:ascii="Times New Roman"/>
          <w:spacing w:val="-3"/>
          <w:sz w:val="24"/>
        </w:rPr>
        <w:t xml:space="preserve"> </w:t>
      </w:r>
      <w:r w:rsidRPr="00652D63">
        <w:rPr>
          <w:rFonts w:ascii="Times New Roman"/>
          <w:spacing w:val="-1"/>
          <w:sz w:val="24"/>
        </w:rPr>
        <w:t>tutoring</w:t>
      </w:r>
      <w:r w:rsidRPr="00652D63">
        <w:rPr>
          <w:rFonts w:ascii="Times New Roman"/>
          <w:sz w:val="24"/>
        </w:rPr>
        <w:t xml:space="preserve"> </w:t>
      </w:r>
      <w:r w:rsidR="001F38E1" w:rsidRPr="0003510D">
        <w:rPr>
          <w:rFonts w:ascii="Times New Roman"/>
          <w:spacing w:val="-1"/>
          <w:sz w:val="24"/>
        </w:rPr>
        <w:t>increased</w:t>
      </w:r>
      <w:r w:rsidRPr="00652D63">
        <w:rPr>
          <w:rFonts w:ascii="Times New Roman"/>
          <w:spacing w:val="-1"/>
          <w:sz w:val="24"/>
        </w:rPr>
        <w:t xml:space="preserve"> </w:t>
      </w:r>
      <w:r w:rsidRPr="00652D63">
        <w:rPr>
          <w:rFonts w:ascii="Times New Roman"/>
          <w:sz w:val="24"/>
        </w:rPr>
        <w:t>to 75%</w:t>
      </w:r>
      <w:r w:rsidRPr="00652D63">
        <w:rPr>
          <w:rFonts w:ascii="Times New Roman"/>
          <w:spacing w:val="59"/>
          <w:sz w:val="24"/>
        </w:rPr>
        <w:t xml:space="preserve"> </w:t>
      </w:r>
      <w:r w:rsidRPr="00652D63">
        <w:rPr>
          <w:rFonts w:ascii="Times New Roman"/>
          <w:spacing w:val="-1"/>
          <w:sz w:val="24"/>
        </w:rPr>
        <w:t>(from</w:t>
      </w:r>
      <w:r w:rsidRPr="00652D63">
        <w:rPr>
          <w:rFonts w:ascii="Times New Roman"/>
          <w:sz w:val="24"/>
        </w:rPr>
        <w:t xml:space="preserve"> the</w:t>
      </w:r>
      <w:r w:rsidRPr="00652D63">
        <w:rPr>
          <w:rFonts w:ascii="Times New Roman"/>
          <w:spacing w:val="-1"/>
          <w:sz w:val="24"/>
        </w:rPr>
        <w:t xml:space="preserve"> current</w:t>
      </w:r>
      <w:r w:rsidRPr="00652D63">
        <w:rPr>
          <w:rFonts w:ascii="Times New Roman"/>
          <w:sz w:val="24"/>
        </w:rPr>
        <w:t xml:space="preserve"> level of</w:t>
      </w:r>
      <w:r w:rsidRPr="00652D63">
        <w:rPr>
          <w:rFonts w:ascii="Times New Roman"/>
          <w:spacing w:val="1"/>
          <w:sz w:val="24"/>
        </w:rPr>
        <w:t xml:space="preserve"> </w:t>
      </w:r>
      <w:r w:rsidRPr="00652D63">
        <w:rPr>
          <w:rFonts w:ascii="Times New Roman"/>
          <w:sz w:val="24"/>
        </w:rPr>
        <w:t>65.2%</w:t>
      </w:r>
      <w:r w:rsidRPr="00652D63">
        <w:rPr>
          <w:rFonts w:ascii="Times New Roman"/>
          <w:spacing w:val="-1"/>
          <w:sz w:val="24"/>
        </w:rPr>
        <w:t xml:space="preserve"> for students</w:t>
      </w:r>
      <w:r w:rsidRPr="00652D63">
        <w:rPr>
          <w:rFonts w:ascii="Times New Roman"/>
          <w:sz w:val="24"/>
        </w:rPr>
        <w:t xml:space="preserve"> </w:t>
      </w:r>
      <w:r w:rsidRPr="00652D63">
        <w:rPr>
          <w:rFonts w:ascii="Times New Roman"/>
          <w:spacing w:val="-1"/>
          <w:sz w:val="24"/>
        </w:rPr>
        <w:t>with</w:t>
      </w:r>
      <w:r w:rsidRPr="00652D63">
        <w:rPr>
          <w:rFonts w:ascii="Times New Roman"/>
          <w:spacing w:val="39"/>
          <w:sz w:val="24"/>
        </w:rPr>
        <w:t xml:space="preserve"> </w:t>
      </w:r>
      <w:r w:rsidRPr="00652D63">
        <w:rPr>
          <w:rFonts w:ascii="Times New Roman"/>
          <w:spacing w:val="-1"/>
          <w:sz w:val="24"/>
        </w:rPr>
        <w:t>disabilities</w:t>
      </w:r>
      <w:r w:rsidRPr="00652D63">
        <w:rPr>
          <w:rFonts w:ascii="Times New Roman"/>
          <w:sz w:val="24"/>
        </w:rPr>
        <w:t xml:space="preserve"> </w:t>
      </w:r>
      <w:r w:rsidRPr="00652D63">
        <w:rPr>
          <w:rFonts w:ascii="Times New Roman"/>
          <w:spacing w:val="-1"/>
          <w:sz w:val="24"/>
        </w:rPr>
        <w:t>who</w:t>
      </w:r>
      <w:r w:rsidRPr="00652D63">
        <w:rPr>
          <w:rFonts w:ascii="Times New Roman"/>
          <w:sz w:val="24"/>
        </w:rPr>
        <w:t xml:space="preserve"> </w:t>
      </w:r>
      <w:r w:rsidR="001F38E1" w:rsidRPr="0003510D">
        <w:rPr>
          <w:rFonts w:ascii="Times New Roman"/>
          <w:spacing w:val="-1"/>
          <w:sz w:val="24"/>
        </w:rPr>
        <w:t>did not</w:t>
      </w:r>
      <w:r w:rsidR="001F38E1" w:rsidRPr="0003510D">
        <w:rPr>
          <w:rFonts w:ascii="Times New Roman"/>
          <w:sz w:val="24"/>
        </w:rPr>
        <w:t xml:space="preserve"> receive</w:t>
      </w:r>
      <w:r w:rsidRPr="00652D63">
        <w:rPr>
          <w:rFonts w:ascii="Times New Roman"/>
          <w:spacing w:val="-3"/>
          <w:sz w:val="24"/>
        </w:rPr>
        <w:t xml:space="preserve"> </w:t>
      </w:r>
      <w:r w:rsidRPr="00652D63">
        <w:rPr>
          <w:rFonts w:ascii="Times New Roman"/>
          <w:spacing w:val="-1"/>
          <w:sz w:val="24"/>
        </w:rPr>
        <w:t xml:space="preserve">executive </w:t>
      </w:r>
      <w:r w:rsidRPr="00652D63">
        <w:rPr>
          <w:rFonts w:ascii="Times New Roman"/>
          <w:sz w:val="24"/>
        </w:rPr>
        <w:t>functioning</w:t>
      </w:r>
      <w:r w:rsidRPr="00652D63">
        <w:rPr>
          <w:rFonts w:ascii="Times New Roman"/>
          <w:spacing w:val="43"/>
          <w:sz w:val="24"/>
        </w:rPr>
        <w:t xml:space="preserve"> </w:t>
      </w:r>
      <w:r w:rsidRPr="00652D63">
        <w:rPr>
          <w:rFonts w:ascii="Times New Roman"/>
          <w:spacing w:val="-1"/>
          <w:sz w:val="24"/>
        </w:rPr>
        <w:t>tutoring),</w:t>
      </w:r>
      <w:r w:rsidRPr="00652D63">
        <w:rPr>
          <w:rFonts w:ascii="Times New Roman"/>
          <w:sz w:val="24"/>
        </w:rPr>
        <w:t xml:space="preserve"> leading</w:t>
      </w:r>
      <w:r w:rsidRPr="00652D63">
        <w:rPr>
          <w:rFonts w:ascii="Times New Roman"/>
          <w:spacing w:val="-3"/>
          <w:sz w:val="24"/>
        </w:rPr>
        <w:t xml:space="preserve"> </w:t>
      </w:r>
      <w:r w:rsidRPr="00652D63">
        <w:rPr>
          <w:rFonts w:ascii="Times New Roman"/>
          <w:sz w:val="24"/>
        </w:rPr>
        <w:t xml:space="preserve">to </w:t>
      </w:r>
      <w:r w:rsidRPr="00652D63">
        <w:rPr>
          <w:rFonts w:ascii="Times New Roman"/>
          <w:spacing w:val="-1"/>
          <w:sz w:val="24"/>
        </w:rPr>
        <w:t>increased</w:t>
      </w:r>
      <w:r w:rsidRPr="00652D63">
        <w:rPr>
          <w:rFonts w:ascii="Times New Roman"/>
          <w:sz w:val="24"/>
        </w:rPr>
        <w:t xml:space="preserve"> </w:t>
      </w:r>
      <w:r w:rsidRPr="00652D63">
        <w:rPr>
          <w:rFonts w:ascii="Times New Roman"/>
          <w:spacing w:val="-1"/>
          <w:sz w:val="24"/>
        </w:rPr>
        <w:t>credential,</w:t>
      </w:r>
      <w:r w:rsidRPr="00652D63">
        <w:rPr>
          <w:rFonts w:ascii="Times New Roman"/>
          <w:sz w:val="24"/>
        </w:rPr>
        <w:t xml:space="preserve"> </w:t>
      </w:r>
      <w:r w:rsidRPr="00652D63">
        <w:rPr>
          <w:rFonts w:ascii="Times New Roman"/>
          <w:spacing w:val="-1"/>
          <w:sz w:val="24"/>
        </w:rPr>
        <w:t>certificate,</w:t>
      </w:r>
      <w:r w:rsidRPr="00652D63">
        <w:rPr>
          <w:rFonts w:ascii="Times New Roman"/>
          <w:sz w:val="24"/>
        </w:rPr>
        <w:t xml:space="preserve"> or</w:t>
      </w:r>
      <w:r w:rsidRPr="00652D63">
        <w:rPr>
          <w:rFonts w:ascii="Times New Roman"/>
          <w:spacing w:val="61"/>
          <w:sz w:val="24"/>
        </w:rPr>
        <w:t xml:space="preserve"> </w:t>
      </w:r>
      <w:r w:rsidRPr="00652D63">
        <w:rPr>
          <w:rFonts w:ascii="Times New Roman"/>
          <w:spacing w:val="-1"/>
          <w:sz w:val="24"/>
        </w:rPr>
        <w:t>degree</w:t>
      </w:r>
      <w:r w:rsidRPr="00652D63">
        <w:rPr>
          <w:rFonts w:ascii="Times New Roman"/>
          <w:spacing w:val="1"/>
          <w:sz w:val="24"/>
        </w:rPr>
        <w:t xml:space="preserve"> </w:t>
      </w:r>
      <w:r w:rsidRPr="00652D63">
        <w:rPr>
          <w:rFonts w:ascii="Times New Roman"/>
          <w:spacing w:val="-1"/>
          <w:sz w:val="24"/>
        </w:rPr>
        <w:t>attainment.</w:t>
      </w:r>
    </w:p>
    <w:p w:rsidR="00652D63" w:rsidRPr="00652D63" w:rsidRDefault="00652D63" w:rsidP="00652D63">
      <w:pPr>
        <w:spacing w:line="240" w:lineRule="auto"/>
        <w:jc w:val="both"/>
        <w:rPr>
          <w:rFonts w:asciiTheme="majorHAnsi" w:hAnsiTheme="majorHAnsi" w:cs="Times New Roman"/>
          <w:color w:val="000000" w:themeColor="text1"/>
        </w:rPr>
      </w:pPr>
      <w:r w:rsidRPr="00652D63">
        <w:rPr>
          <w:rFonts w:asciiTheme="majorHAnsi" w:hAnsiTheme="majorHAnsi" w:cs="Times New Roman"/>
          <w:b/>
          <w:color w:val="000000" w:themeColor="text1"/>
        </w:rPr>
        <w:t xml:space="preserve">Technical Skill Attainment - </w:t>
      </w:r>
      <w:proofErr w:type="spellStart"/>
      <w:r w:rsidRPr="00652D63">
        <w:rPr>
          <w:rFonts w:asciiTheme="majorHAnsi" w:hAnsiTheme="majorHAnsi" w:cs="Times New Roman"/>
          <w:b/>
          <w:color w:val="000000" w:themeColor="text1"/>
        </w:rPr>
        <w:t>Kishwaukee</w:t>
      </w:r>
      <w:proofErr w:type="spellEnd"/>
      <w:r w:rsidRPr="00652D63">
        <w:rPr>
          <w:rFonts w:asciiTheme="majorHAnsi" w:hAnsiTheme="majorHAnsi" w:cs="Times New Roman"/>
          <w:b/>
          <w:color w:val="000000" w:themeColor="text1"/>
        </w:rPr>
        <w:t xml:space="preserve"> College</w:t>
      </w:r>
      <w:r w:rsidRPr="00652D63">
        <w:rPr>
          <w:rFonts w:asciiTheme="majorHAnsi" w:hAnsiTheme="majorHAnsi" w:cs="Times New Roman"/>
          <w:color w:val="000000" w:themeColor="text1"/>
        </w:rPr>
        <w:t xml:space="preserve"> achieved the following: 1) CTE faculty compared their own approaches to online course development and delivery with principles of Universal Design for Learning (UDL); 2) CTE faculty developed and/or revised their online course content according to UDL principles ; 3) CTE faculty created at least one authentic or problem-based learning activity that adheres to UDL principles; and 4) the College has begun building a cadre of UDL and tech experts as a train-the-trainer model for future sustainability.</w:t>
      </w:r>
    </w:p>
    <w:p w:rsidR="00652D63" w:rsidRPr="00652D63" w:rsidRDefault="00652D63" w:rsidP="00652D63">
      <w:pPr>
        <w:spacing w:line="240" w:lineRule="auto"/>
        <w:jc w:val="both"/>
        <w:rPr>
          <w:rFonts w:asciiTheme="majorHAnsi" w:hAnsiTheme="majorHAnsi" w:cs="Times New Roman"/>
          <w:color w:val="000000" w:themeColor="text1"/>
        </w:rPr>
      </w:pPr>
      <w:r w:rsidRPr="00652D63">
        <w:rPr>
          <w:rFonts w:asciiTheme="majorHAnsi" w:hAnsiTheme="majorHAnsi" w:cs="Times New Roman"/>
          <w:color w:val="000000" w:themeColor="text1"/>
        </w:rPr>
        <w:t>Going forward, the college plans to scale its efforts by increasing usage of Quality Matters (QM) to which it subscribed for the first time using grant funds, incorporating aspects of the QM peer review process into its mentorship and support for new online instructors and to increase QM use globally on campus as a fiscal year 2019 goal.</w:t>
      </w:r>
    </w:p>
    <w:p w:rsidR="008C1B31" w:rsidRPr="0003510D" w:rsidRDefault="00BA0E48" w:rsidP="006135A2">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Retention - Morton College</w:t>
      </w:r>
      <w:r w:rsidR="009E3BD9" w:rsidRPr="0003510D">
        <w:rPr>
          <w:rFonts w:asciiTheme="majorHAnsi" w:hAnsiTheme="majorHAnsi" w:cs="Times New Roman"/>
          <w:b/>
          <w:color w:val="000000" w:themeColor="text1"/>
        </w:rPr>
        <w:t xml:space="preserve"> - </w:t>
      </w:r>
      <w:r w:rsidR="009E3BD9" w:rsidRPr="0003510D">
        <w:rPr>
          <w:rFonts w:asciiTheme="majorHAnsi" w:hAnsiTheme="majorHAnsi" w:cs="Times New Roman"/>
          <w:color w:val="000000" w:themeColor="text1"/>
        </w:rPr>
        <w:t xml:space="preserve">Morton College utilized the grants funds for the purpose of increasing diversity in the nursing workforce and the retention in the nursing program to allow access for Latino students to enroll in an accredited nursing school.   Latinos make up 17% of the Illinois population, but less than 2% of registered nurses are Latino. Morton College, a Hispanic Serving Institution with an 85% Latino population, has sought to address this disparity by incorporating measures to increase the retention rate of its nursing program, and thereby increase the number of Latino nurses in the Illinois workforce.  Morton College implemented an Academic Success Policy as well as certifying two faculty/staff members as Academic Life Coaches.  With these changes, Morton College saw retention improved to 90% among first semester students who received coaching services. In addition, nursing student retention among second semester students improved from 77% last year to 87% this year with the addition of a serenity room.  Students participating in a survey at the end of the academic year agreed that resources are available in the nursing program to meet their needs.   Morton College does have plans for continuing these efforts.    This coming academic year will mark the rollout of the Compassionate All-Inclusive Retention Effort (C.A.R.E) program. This program will include the aforementioned coaching, tutoring and serenity room access, but will also expand to include a mandatory summer boot camp and mandatory study skill seminars for first semester students.              </w:t>
      </w:r>
    </w:p>
    <w:p w:rsidR="008C1B31" w:rsidRPr="0003510D" w:rsidRDefault="00BA0E48" w:rsidP="00EA3EDD">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Technical Skill Attainment - </w:t>
      </w:r>
      <w:r w:rsidR="008C1B31" w:rsidRPr="0003510D">
        <w:rPr>
          <w:rFonts w:asciiTheme="majorHAnsi" w:hAnsiTheme="majorHAnsi" w:cs="Times New Roman"/>
          <w:b/>
          <w:color w:val="000000" w:themeColor="text1"/>
        </w:rPr>
        <w:t>Shawnee</w:t>
      </w:r>
      <w:r w:rsidR="005A5201" w:rsidRPr="0003510D">
        <w:rPr>
          <w:rFonts w:asciiTheme="majorHAnsi" w:hAnsiTheme="majorHAnsi" w:cs="Times New Roman"/>
          <w:b/>
          <w:color w:val="000000" w:themeColor="text1"/>
        </w:rPr>
        <w:t xml:space="preserve"> Community College</w:t>
      </w:r>
      <w:r w:rsidR="00EA3EDD" w:rsidRPr="0003510D">
        <w:rPr>
          <w:rFonts w:asciiTheme="majorHAnsi" w:hAnsiTheme="majorHAnsi" w:cs="Times New Roman"/>
          <w:b/>
          <w:color w:val="000000" w:themeColor="text1"/>
        </w:rPr>
        <w:t xml:space="preserve"> - </w:t>
      </w:r>
      <w:r w:rsidR="00EA3EDD" w:rsidRPr="0003510D">
        <w:rPr>
          <w:rFonts w:asciiTheme="majorHAnsi" w:hAnsiTheme="majorHAnsi" w:cs="Times New Roman"/>
          <w:color w:val="000000" w:themeColor="text1"/>
        </w:rPr>
        <w:t xml:space="preserve">Shawnee Community College selected single parents and displaced homemakers as the target population for FY 2018. Single parenting has been identified as one of the most significant risk factor when it comes to a student’s completion of technical skill attainment by the Shawnee Community College’s Retention Board. Shawnee Community College used information developed by ICSPS, University of Hawaii </w:t>
      </w:r>
      <w:proofErr w:type="spellStart"/>
      <w:r w:rsidR="00EA3EDD" w:rsidRPr="0003510D">
        <w:rPr>
          <w:rFonts w:asciiTheme="majorHAnsi" w:hAnsiTheme="majorHAnsi" w:cs="Times New Roman"/>
          <w:color w:val="000000" w:themeColor="text1"/>
        </w:rPr>
        <w:t>Kapi’olani’s</w:t>
      </w:r>
      <w:proofErr w:type="spellEnd"/>
      <w:r w:rsidR="00EA3EDD" w:rsidRPr="0003510D">
        <w:rPr>
          <w:rFonts w:asciiTheme="majorHAnsi" w:hAnsiTheme="majorHAnsi" w:cs="Times New Roman"/>
          <w:color w:val="000000" w:themeColor="text1"/>
        </w:rPr>
        <w:t xml:space="preserve"> SPDH program, and Denise </w:t>
      </w:r>
      <w:proofErr w:type="spellStart"/>
      <w:r w:rsidR="00EA3EDD" w:rsidRPr="0003510D">
        <w:rPr>
          <w:rFonts w:asciiTheme="majorHAnsi" w:hAnsiTheme="majorHAnsi" w:cs="Times New Roman"/>
          <w:color w:val="000000" w:themeColor="text1"/>
        </w:rPr>
        <w:t>Bissonnette</w:t>
      </w:r>
      <w:proofErr w:type="spellEnd"/>
      <w:r w:rsidR="00EA3EDD" w:rsidRPr="0003510D">
        <w:rPr>
          <w:rFonts w:asciiTheme="majorHAnsi" w:hAnsiTheme="majorHAnsi" w:cs="Times New Roman"/>
          <w:color w:val="000000" w:themeColor="text1"/>
        </w:rPr>
        <w:t xml:space="preserve"> to hold sessions incorporating retention and support strategies. Scheduling was difficult and was a barrier with this project.  Meetings could only take place on Wednesdays from 12-1 due to the rigorous ADN and PN schedules. The intended outcomes for this project was for 85% of the single parents and displaced homemakers that were active in the program to obtain their technical skills, complete the program, or return to school the following semester.  It was found, 100% of these students completed their current program and/or will be continuing on in </w:t>
      </w:r>
      <w:r w:rsidR="00EA3EDD" w:rsidRPr="0003510D">
        <w:rPr>
          <w:rFonts w:asciiTheme="majorHAnsi" w:hAnsiTheme="majorHAnsi" w:cs="Times New Roman"/>
          <w:color w:val="000000" w:themeColor="text1"/>
        </w:rPr>
        <w:lastRenderedPageBreak/>
        <w:t>the fall.  In addition, 93% of the students that attended once came back again.  To expand efforts, Shawnee Community College wants to open up the classes to a larger group. The feedback received was positive and the students indicated the information they received in these sessions were helpful.</w:t>
      </w:r>
    </w:p>
    <w:p w:rsidR="008C1B31" w:rsidRPr="0003510D" w:rsidRDefault="00BA0E48" w:rsidP="006135A2">
      <w:pPr>
        <w:spacing w:line="240" w:lineRule="auto"/>
        <w:jc w:val="both"/>
        <w:rPr>
          <w:rFonts w:asciiTheme="majorHAnsi" w:hAnsiTheme="majorHAnsi" w:cs="Times New Roman"/>
          <w:b/>
          <w:color w:val="000000" w:themeColor="text1"/>
        </w:rPr>
      </w:pPr>
      <w:r w:rsidRPr="0003510D">
        <w:rPr>
          <w:rFonts w:asciiTheme="majorHAnsi" w:hAnsiTheme="majorHAnsi" w:cs="Times New Roman"/>
          <w:b/>
          <w:color w:val="000000" w:themeColor="text1"/>
        </w:rPr>
        <w:t xml:space="preserve">Nontraditional Students - </w:t>
      </w:r>
      <w:r w:rsidR="008C1B31" w:rsidRPr="0003510D">
        <w:rPr>
          <w:rFonts w:asciiTheme="majorHAnsi" w:hAnsiTheme="majorHAnsi" w:cs="Times New Roman"/>
          <w:b/>
          <w:color w:val="000000" w:themeColor="text1"/>
        </w:rPr>
        <w:t>Illinois Valley Community College</w:t>
      </w:r>
      <w:r w:rsidR="00926BCE" w:rsidRPr="0003510D">
        <w:rPr>
          <w:rFonts w:asciiTheme="majorHAnsi" w:hAnsiTheme="majorHAnsi" w:cs="Times New Roman"/>
          <w:b/>
          <w:color w:val="000000" w:themeColor="text1"/>
        </w:rPr>
        <w:t xml:space="preserve"> </w:t>
      </w:r>
      <w:r w:rsidR="00A7072B" w:rsidRPr="0003510D">
        <w:rPr>
          <w:rFonts w:asciiTheme="majorHAnsi" w:hAnsiTheme="majorHAnsi" w:cs="Times New Roman"/>
          <w:b/>
          <w:color w:val="000000" w:themeColor="text1"/>
        </w:rPr>
        <w:t>–</w:t>
      </w:r>
      <w:r w:rsidR="00926BCE" w:rsidRPr="0003510D">
        <w:rPr>
          <w:rFonts w:asciiTheme="majorHAnsi" w:hAnsiTheme="majorHAnsi" w:cs="Times New Roman"/>
          <w:b/>
          <w:color w:val="000000" w:themeColor="text1"/>
        </w:rPr>
        <w:t xml:space="preserve"> </w:t>
      </w:r>
      <w:r w:rsidR="00A7072B" w:rsidRPr="0003510D">
        <w:rPr>
          <w:rFonts w:asciiTheme="majorHAnsi" w:hAnsiTheme="majorHAnsi" w:cs="Times New Roman"/>
          <w:color w:val="000000" w:themeColor="text1"/>
        </w:rPr>
        <w:t>Illinois Valley used the special populations grant to improve nontraditional participation and completion in the manufacturing cluster. An early intervention program “YOU at College” was customized to meet the needs of the Illinois Valley student. The platform was designed to provide information, resources and support in academics, careers, personal well-being, mental health, relationships and outreach.  The project was used to promote the platform including training for staff and the monitoring of results. In-services workshops and information sessions were provided.</w:t>
      </w:r>
      <w:r w:rsidR="00F4674A" w:rsidRPr="0003510D">
        <w:rPr>
          <w:rFonts w:asciiTheme="majorHAnsi" w:hAnsiTheme="majorHAnsi" w:cs="Times New Roman"/>
          <w:color w:val="000000" w:themeColor="text1"/>
        </w:rPr>
        <w:t xml:space="preserve"> The college successfully implemented the platform but several years of comparative data will be required to show longitudinal usage rates.</w:t>
      </w:r>
    </w:p>
    <w:p w:rsidR="003C3573" w:rsidRPr="0003510D" w:rsidRDefault="00BA0E48" w:rsidP="006135A2">
      <w:pPr>
        <w:spacing w:line="240" w:lineRule="auto"/>
        <w:jc w:val="both"/>
        <w:rPr>
          <w:rFonts w:asciiTheme="majorHAnsi" w:hAnsiTheme="majorHAnsi" w:cs="Times New Roman"/>
          <w:color w:val="000000" w:themeColor="text1"/>
        </w:rPr>
      </w:pPr>
      <w:r w:rsidRPr="0003510D">
        <w:rPr>
          <w:rFonts w:asciiTheme="majorHAnsi" w:hAnsiTheme="majorHAnsi" w:cs="Times New Roman"/>
          <w:b/>
          <w:color w:val="000000" w:themeColor="text1"/>
        </w:rPr>
        <w:t xml:space="preserve">Nontraditional Students </w:t>
      </w:r>
      <w:r w:rsidR="00681979" w:rsidRPr="0003510D">
        <w:rPr>
          <w:rFonts w:asciiTheme="majorHAnsi" w:hAnsiTheme="majorHAnsi" w:cs="Times New Roman"/>
          <w:b/>
          <w:color w:val="000000" w:themeColor="text1"/>
        </w:rPr>
        <w:t>–</w:t>
      </w:r>
      <w:r w:rsidRPr="0003510D">
        <w:rPr>
          <w:rFonts w:asciiTheme="majorHAnsi" w:hAnsiTheme="majorHAnsi" w:cs="Times New Roman"/>
          <w:b/>
          <w:color w:val="000000" w:themeColor="text1"/>
        </w:rPr>
        <w:t xml:space="preserve"> </w:t>
      </w:r>
      <w:r w:rsidR="00681979" w:rsidRPr="0003510D">
        <w:rPr>
          <w:rFonts w:asciiTheme="majorHAnsi" w:hAnsiTheme="majorHAnsi" w:cs="Times New Roman"/>
          <w:b/>
          <w:color w:val="000000" w:themeColor="text1"/>
        </w:rPr>
        <w:t>(</w:t>
      </w:r>
      <w:r w:rsidR="008C1B31" w:rsidRPr="0003510D">
        <w:rPr>
          <w:rFonts w:asciiTheme="majorHAnsi" w:hAnsiTheme="majorHAnsi" w:cs="Times New Roman"/>
          <w:b/>
          <w:color w:val="000000" w:themeColor="text1"/>
        </w:rPr>
        <w:t>IECC</w:t>
      </w:r>
      <w:r w:rsidR="00681979" w:rsidRPr="0003510D">
        <w:rPr>
          <w:rFonts w:asciiTheme="majorHAnsi" w:hAnsiTheme="majorHAnsi" w:cs="Times New Roman"/>
          <w:b/>
          <w:color w:val="000000" w:themeColor="text1"/>
        </w:rPr>
        <w:t>)</w:t>
      </w:r>
      <w:r w:rsidR="008C1B31" w:rsidRPr="0003510D">
        <w:rPr>
          <w:rFonts w:asciiTheme="majorHAnsi" w:hAnsiTheme="majorHAnsi" w:cs="Times New Roman"/>
          <w:b/>
          <w:color w:val="000000" w:themeColor="text1"/>
        </w:rPr>
        <w:t xml:space="preserve"> Frontier Community College</w:t>
      </w:r>
      <w:r w:rsidR="005A5201" w:rsidRPr="0003510D">
        <w:rPr>
          <w:rFonts w:asciiTheme="majorHAnsi" w:hAnsiTheme="majorHAnsi" w:cs="Times New Roman"/>
          <w:b/>
          <w:color w:val="000000" w:themeColor="text1"/>
        </w:rPr>
        <w:t>s</w:t>
      </w:r>
      <w:r w:rsidR="00681979" w:rsidRPr="0003510D">
        <w:rPr>
          <w:rFonts w:asciiTheme="majorHAnsi" w:hAnsiTheme="majorHAnsi" w:cs="Times New Roman"/>
          <w:b/>
          <w:color w:val="000000" w:themeColor="text1"/>
        </w:rPr>
        <w:t xml:space="preserve"> </w:t>
      </w:r>
      <w:r w:rsidR="00101ADA" w:rsidRPr="0003510D">
        <w:rPr>
          <w:rFonts w:asciiTheme="majorHAnsi" w:hAnsiTheme="majorHAnsi" w:cs="Times New Roman"/>
          <w:b/>
          <w:color w:val="000000" w:themeColor="text1"/>
        </w:rPr>
        <w:t xml:space="preserve">– </w:t>
      </w:r>
      <w:r w:rsidR="00101ADA" w:rsidRPr="0003510D">
        <w:rPr>
          <w:rFonts w:asciiTheme="majorHAnsi" w:hAnsiTheme="majorHAnsi" w:cs="Times New Roman"/>
          <w:color w:val="000000" w:themeColor="text1"/>
        </w:rPr>
        <w:t xml:space="preserve">Frontier College focused on nontraditional participation in automotive technology, construction, electrical technology, health informatics and nursing. The grant was used to improve low enrollment percentages by creating education materials and videos for middle school students, parents, teachers and counselors.  Interactive workshops were held with guest speakers to show the benefits, biases and barriers for nontraditional students. The Center for Illinois Specialized Support assisted the college with workshops and strategy development. </w:t>
      </w:r>
      <w:r w:rsidR="009F6BC5" w:rsidRPr="0003510D">
        <w:rPr>
          <w:rFonts w:asciiTheme="majorHAnsi" w:hAnsiTheme="majorHAnsi" w:cs="Times New Roman"/>
          <w:color w:val="000000" w:themeColor="text1"/>
        </w:rPr>
        <w:t xml:space="preserve"> The college was able to connect with four middle schools, sent staff to NAPE training </w:t>
      </w:r>
      <w:r w:rsidR="002F362A" w:rsidRPr="0003510D">
        <w:rPr>
          <w:rFonts w:asciiTheme="majorHAnsi" w:hAnsiTheme="majorHAnsi" w:cs="Times New Roman"/>
          <w:color w:val="000000" w:themeColor="text1"/>
        </w:rPr>
        <w:t xml:space="preserve">which focused on micro-messaging and inequities </w:t>
      </w:r>
      <w:r w:rsidR="009F6BC5" w:rsidRPr="0003510D">
        <w:rPr>
          <w:rFonts w:asciiTheme="majorHAnsi" w:hAnsiTheme="majorHAnsi" w:cs="Times New Roman"/>
          <w:color w:val="000000" w:themeColor="text1"/>
        </w:rPr>
        <w:t>and created an information video on non-traditional careers that can be used yearly when working with potential students.</w:t>
      </w:r>
    </w:p>
    <w:p w:rsidR="00652D63" w:rsidRPr="0003510D" w:rsidRDefault="00652D63" w:rsidP="00652D63">
      <w:pPr>
        <w:spacing w:before="32" w:line="291" w:lineRule="auto"/>
        <w:ind w:right="463"/>
        <w:rPr>
          <w:rFonts w:asciiTheme="majorHAnsi" w:eastAsia="Arial" w:hAnsiTheme="majorHAnsi" w:cs="Arial"/>
        </w:rPr>
      </w:pPr>
      <w:r w:rsidRPr="0003510D">
        <w:rPr>
          <w:rFonts w:asciiTheme="majorHAnsi" w:hAnsiTheme="majorHAnsi" w:cs="Times New Roman"/>
          <w:b/>
          <w:color w:val="000000" w:themeColor="text1"/>
        </w:rPr>
        <w:t xml:space="preserve">Nontraditional Students </w:t>
      </w:r>
      <w:r w:rsidR="00B76407">
        <w:rPr>
          <w:rFonts w:asciiTheme="majorHAnsi" w:hAnsiTheme="majorHAnsi" w:cs="Times New Roman"/>
          <w:b/>
          <w:color w:val="000000" w:themeColor="text1"/>
        </w:rPr>
        <w:t>–</w:t>
      </w:r>
      <w:r w:rsidRPr="0003510D">
        <w:rPr>
          <w:rFonts w:asciiTheme="majorHAnsi" w:hAnsiTheme="majorHAnsi" w:cs="Times New Roman"/>
          <w:b/>
          <w:color w:val="000000" w:themeColor="text1"/>
        </w:rPr>
        <w:t xml:space="preserve"> </w:t>
      </w:r>
      <w:r w:rsidR="00B76407">
        <w:rPr>
          <w:rFonts w:asciiTheme="majorHAnsi" w:hAnsiTheme="majorHAnsi" w:cs="Times New Roman"/>
          <w:b/>
          <w:color w:val="000000" w:themeColor="text1"/>
        </w:rPr>
        <w:t xml:space="preserve">(JWCC) </w:t>
      </w:r>
      <w:r w:rsidRPr="0003510D">
        <w:rPr>
          <w:rFonts w:asciiTheme="majorHAnsi" w:hAnsiTheme="majorHAnsi" w:cs="Times New Roman"/>
          <w:b/>
          <w:color w:val="000000" w:themeColor="text1"/>
        </w:rPr>
        <w:t xml:space="preserve">John Wood Community College – </w:t>
      </w:r>
      <w:r w:rsidRPr="0003510D">
        <w:rPr>
          <w:rFonts w:asciiTheme="majorHAnsi" w:hAnsiTheme="majorHAnsi"/>
        </w:rPr>
        <w:t>The college</w:t>
      </w:r>
      <w:r w:rsidRPr="0003510D">
        <w:rPr>
          <w:rFonts w:asciiTheme="majorHAnsi" w:hAnsiTheme="majorHAnsi"/>
          <w:spacing w:val="-4"/>
        </w:rPr>
        <w:t xml:space="preserve"> </w:t>
      </w:r>
      <w:r w:rsidRPr="0003510D">
        <w:rPr>
          <w:rFonts w:asciiTheme="majorHAnsi" w:hAnsiTheme="majorHAnsi"/>
        </w:rPr>
        <w:t>expected</w:t>
      </w:r>
      <w:r w:rsidRPr="0003510D">
        <w:rPr>
          <w:rFonts w:asciiTheme="majorHAnsi" w:hAnsiTheme="majorHAnsi"/>
          <w:spacing w:val="-7"/>
        </w:rPr>
        <w:t xml:space="preserve"> </w:t>
      </w:r>
      <w:r w:rsidRPr="0003510D">
        <w:rPr>
          <w:rFonts w:asciiTheme="majorHAnsi" w:hAnsiTheme="majorHAnsi"/>
        </w:rPr>
        <w:t>to</w:t>
      </w:r>
      <w:r w:rsidRPr="0003510D">
        <w:rPr>
          <w:rFonts w:asciiTheme="majorHAnsi" w:hAnsiTheme="majorHAnsi"/>
          <w:spacing w:val="-17"/>
        </w:rPr>
        <w:t xml:space="preserve"> </w:t>
      </w:r>
      <w:r w:rsidRPr="0003510D">
        <w:rPr>
          <w:rFonts w:asciiTheme="majorHAnsi" w:hAnsiTheme="majorHAnsi"/>
        </w:rPr>
        <w:t>see</w:t>
      </w:r>
      <w:r w:rsidRPr="0003510D">
        <w:rPr>
          <w:rFonts w:asciiTheme="majorHAnsi" w:hAnsiTheme="majorHAnsi"/>
          <w:spacing w:val="1"/>
        </w:rPr>
        <w:t xml:space="preserve"> </w:t>
      </w:r>
      <w:r w:rsidRPr="0003510D">
        <w:rPr>
          <w:rFonts w:asciiTheme="majorHAnsi" w:hAnsiTheme="majorHAnsi"/>
        </w:rPr>
        <w:t>an increase</w:t>
      </w:r>
      <w:r w:rsidRPr="0003510D">
        <w:rPr>
          <w:rFonts w:asciiTheme="majorHAnsi" w:hAnsiTheme="majorHAnsi"/>
          <w:spacing w:val="2"/>
        </w:rPr>
        <w:t xml:space="preserve"> </w:t>
      </w:r>
      <w:r w:rsidRPr="0003510D">
        <w:rPr>
          <w:rFonts w:asciiTheme="majorHAnsi" w:hAnsiTheme="majorHAnsi"/>
        </w:rPr>
        <w:t>in</w:t>
      </w:r>
      <w:r w:rsidRPr="0003510D">
        <w:rPr>
          <w:rFonts w:asciiTheme="majorHAnsi" w:hAnsiTheme="majorHAnsi"/>
          <w:spacing w:val="-9"/>
        </w:rPr>
        <w:t xml:space="preserve"> </w:t>
      </w:r>
      <w:r w:rsidRPr="0003510D">
        <w:rPr>
          <w:rFonts w:asciiTheme="majorHAnsi" w:hAnsiTheme="majorHAnsi"/>
        </w:rPr>
        <w:t>both</w:t>
      </w:r>
      <w:r w:rsidRPr="0003510D">
        <w:rPr>
          <w:rFonts w:asciiTheme="majorHAnsi" w:hAnsiTheme="majorHAnsi"/>
          <w:spacing w:val="-5"/>
        </w:rPr>
        <w:t xml:space="preserve"> </w:t>
      </w:r>
      <w:r w:rsidRPr="0003510D">
        <w:rPr>
          <w:rFonts w:asciiTheme="majorHAnsi" w:hAnsiTheme="majorHAnsi"/>
        </w:rPr>
        <w:t>inquiries</w:t>
      </w:r>
      <w:r w:rsidRPr="0003510D">
        <w:rPr>
          <w:rFonts w:asciiTheme="majorHAnsi" w:hAnsiTheme="majorHAnsi"/>
          <w:spacing w:val="-3"/>
        </w:rPr>
        <w:t xml:space="preserve"> </w:t>
      </w:r>
      <w:r w:rsidRPr="0003510D">
        <w:rPr>
          <w:rFonts w:asciiTheme="majorHAnsi" w:hAnsiTheme="majorHAnsi"/>
        </w:rPr>
        <w:t>and</w:t>
      </w:r>
      <w:r w:rsidRPr="0003510D">
        <w:rPr>
          <w:rFonts w:asciiTheme="majorHAnsi" w:hAnsiTheme="majorHAnsi"/>
          <w:w w:val="75"/>
        </w:rPr>
        <w:t xml:space="preserve"> </w:t>
      </w:r>
      <w:r w:rsidRPr="0003510D">
        <w:rPr>
          <w:rFonts w:asciiTheme="majorHAnsi" w:hAnsiTheme="majorHAnsi"/>
        </w:rPr>
        <w:t>enrollment</w:t>
      </w:r>
      <w:r w:rsidRPr="0003510D">
        <w:rPr>
          <w:rFonts w:asciiTheme="majorHAnsi" w:hAnsiTheme="majorHAnsi"/>
          <w:spacing w:val="22"/>
        </w:rPr>
        <w:t xml:space="preserve"> </w:t>
      </w:r>
      <w:r w:rsidRPr="0003510D">
        <w:rPr>
          <w:rFonts w:asciiTheme="majorHAnsi" w:hAnsiTheme="majorHAnsi"/>
        </w:rPr>
        <w:t>by</w:t>
      </w:r>
      <w:r w:rsidRPr="0003510D">
        <w:rPr>
          <w:rFonts w:asciiTheme="majorHAnsi" w:hAnsiTheme="majorHAnsi"/>
          <w:spacing w:val="16"/>
        </w:rPr>
        <w:t xml:space="preserve"> </w:t>
      </w:r>
      <w:r w:rsidRPr="0003510D">
        <w:rPr>
          <w:rFonts w:asciiTheme="majorHAnsi" w:hAnsiTheme="majorHAnsi"/>
        </w:rPr>
        <w:t>non-traditional</w:t>
      </w:r>
      <w:r w:rsidRPr="0003510D">
        <w:rPr>
          <w:rFonts w:asciiTheme="majorHAnsi" w:hAnsiTheme="majorHAnsi"/>
          <w:spacing w:val="35"/>
        </w:rPr>
        <w:t xml:space="preserve"> </w:t>
      </w:r>
      <w:r w:rsidRPr="0003510D">
        <w:rPr>
          <w:rFonts w:asciiTheme="majorHAnsi" w:hAnsiTheme="majorHAnsi"/>
        </w:rPr>
        <w:t>career</w:t>
      </w:r>
      <w:r w:rsidRPr="0003510D">
        <w:rPr>
          <w:rFonts w:asciiTheme="majorHAnsi" w:hAnsiTheme="majorHAnsi"/>
          <w:spacing w:val="22"/>
        </w:rPr>
        <w:t xml:space="preserve"> </w:t>
      </w:r>
      <w:r w:rsidRPr="0003510D">
        <w:rPr>
          <w:rFonts w:asciiTheme="majorHAnsi" w:hAnsiTheme="majorHAnsi"/>
        </w:rPr>
        <w:t>students</w:t>
      </w:r>
      <w:r w:rsidRPr="0003510D">
        <w:rPr>
          <w:rFonts w:asciiTheme="majorHAnsi" w:hAnsiTheme="majorHAnsi"/>
          <w:spacing w:val="34"/>
        </w:rPr>
        <w:t xml:space="preserve">. </w:t>
      </w:r>
      <w:r w:rsidRPr="0003510D">
        <w:rPr>
          <w:rFonts w:asciiTheme="majorHAnsi" w:hAnsiTheme="majorHAnsi"/>
        </w:rPr>
        <w:t>Outcomes</w:t>
      </w:r>
      <w:r w:rsidRPr="0003510D">
        <w:rPr>
          <w:rFonts w:asciiTheme="majorHAnsi" w:hAnsiTheme="majorHAnsi"/>
          <w:spacing w:val="5"/>
        </w:rPr>
        <w:t xml:space="preserve"> </w:t>
      </w:r>
      <w:r w:rsidR="001F38E1" w:rsidRPr="0003510D">
        <w:rPr>
          <w:rFonts w:asciiTheme="majorHAnsi" w:hAnsiTheme="majorHAnsi"/>
        </w:rPr>
        <w:t>were</w:t>
      </w:r>
      <w:r w:rsidRPr="0003510D">
        <w:rPr>
          <w:rFonts w:asciiTheme="majorHAnsi" w:hAnsiTheme="majorHAnsi"/>
          <w:spacing w:val="3"/>
        </w:rPr>
        <w:t xml:space="preserve"> </w:t>
      </w:r>
      <w:r w:rsidRPr="0003510D">
        <w:rPr>
          <w:rFonts w:asciiTheme="majorHAnsi" w:hAnsiTheme="majorHAnsi"/>
        </w:rPr>
        <w:t>measured</w:t>
      </w:r>
      <w:r w:rsidRPr="0003510D">
        <w:rPr>
          <w:rFonts w:asciiTheme="majorHAnsi" w:hAnsiTheme="majorHAnsi"/>
          <w:spacing w:val="16"/>
        </w:rPr>
        <w:t xml:space="preserve"> </w:t>
      </w:r>
      <w:r w:rsidRPr="0003510D">
        <w:rPr>
          <w:rFonts w:asciiTheme="majorHAnsi" w:hAnsiTheme="majorHAnsi"/>
        </w:rPr>
        <w:t>by</w:t>
      </w:r>
      <w:r w:rsidRPr="0003510D">
        <w:rPr>
          <w:rFonts w:asciiTheme="majorHAnsi" w:hAnsiTheme="majorHAnsi"/>
          <w:spacing w:val="3"/>
        </w:rPr>
        <w:t xml:space="preserve"> </w:t>
      </w:r>
      <w:r w:rsidRPr="0003510D">
        <w:rPr>
          <w:rFonts w:asciiTheme="majorHAnsi" w:hAnsiTheme="majorHAnsi"/>
        </w:rPr>
        <w:t>using</w:t>
      </w:r>
      <w:r w:rsidRPr="0003510D">
        <w:rPr>
          <w:rFonts w:asciiTheme="majorHAnsi" w:hAnsiTheme="majorHAnsi"/>
          <w:spacing w:val="2"/>
        </w:rPr>
        <w:t xml:space="preserve"> </w:t>
      </w:r>
      <w:r w:rsidRPr="0003510D">
        <w:rPr>
          <w:rFonts w:asciiTheme="majorHAnsi" w:hAnsiTheme="majorHAnsi"/>
        </w:rPr>
        <w:t>past</w:t>
      </w:r>
      <w:r w:rsidRPr="0003510D">
        <w:rPr>
          <w:rFonts w:asciiTheme="majorHAnsi" w:hAnsiTheme="majorHAnsi"/>
          <w:spacing w:val="8"/>
        </w:rPr>
        <w:t xml:space="preserve"> </w:t>
      </w:r>
      <w:proofErr w:type="spellStart"/>
      <w:r w:rsidRPr="0003510D">
        <w:rPr>
          <w:rFonts w:asciiTheme="majorHAnsi" w:hAnsiTheme="majorHAnsi"/>
          <w:spacing w:val="-4"/>
        </w:rPr>
        <w:t>inqui</w:t>
      </w:r>
      <w:proofErr w:type="spellEnd"/>
      <w:r w:rsidRPr="0003510D">
        <w:rPr>
          <w:rFonts w:asciiTheme="majorHAnsi" w:hAnsiTheme="majorHAnsi"/>
          <w:spacing w:val="-39"/>
        </w:rPr>
        <w:t xml:space="preserve"> </w:t>
      </w:r>
      <w:proofErr w:type="spellStart"/>
      <w:r w:rsidRPr="0003510D">
        <w:rPr>
          <w:rFonts w:asciiTheme="majorHAnsi" w:hAnsiTheme="majorHAnsi"/>
        </w:rPr>
        <w:t>ry</w:t>
      </w:r>
      <w:proofErr w:type="spellEnd"/>
      <w:r w:rsidRPr="0003510D">
        <w:rPr>
          <w:rFonts w:asciiTheme="majorHAnsi" w:hAnsiTheme="majorHAnsi"/>
          <w:spacing w:val="21"/>
          <w:w w:val="101"/>
        </w:rPr>
        <w:t xml:space="preserve"> </w:t>
      </w:r>
      <w:r w:rsidRPr="0003510D">
        <w:rPr>
          <w:rFonts w:asciiTheme="majorHAnsi" w:hAnsiTheme="majorHAnsi"/>
        </w:rPr>
        <w:t>numbers</w:t>
      </w:r>
      <w:r w:rsidRPr="0003510D">
        <w:rPr>
          <w:rFonts w:asciiTheme="majorHAnsi" w:hAnsiTheme="majorHAnsi"/>
          <w:spacing w:val="3"/>
        </w:rPr>
        <w:t xml:space="preserve"> </w:t>
      </w:r>
      <w:r w:rsidRPr="0003510D">
        <w:rPr>
          <w:rFonts w:asciiTheme="majorHAnsi" w:hAnsiTheme="majorHAnsi"/>
        </w:rPr>
        <w:t>as a</w:t>
      </w:r>
      <w:r w:rsidRPr="0003510D">
        <w:rPr>
          <w:rFonts w:asciiTheme="majorHAnsi" w:hAnsiTheme="majorHAnsi"/>
          <w:spacing w:val="11"/>
        </w:rPr>
        <w:t xml:space="preserve"> </w:t>
      </w:r>
      <w:r w:rsidRPr="0003510D">
        <w:rPr>
          <w:rFonts w:asciiTheme="majorHAnsi" w:hAnsiTheme="majorHAnsi"/>
        </w:rPr>
        <w:t>base</w:t>
      </w:r>
      <w:r w:rsidRPr="0003510D">
        <w:rPr>
          <w:rFonts w:asciiTheme="majorHAnsi" w:hAnsiTheme="majorHAnsi"/>
          <w:spacing w:val="4"/>
        </w:rPr>
        <w:t xml:space="preserve"> </w:t>
      </w:r>
      <w:r w:rsidRPr="0003510D">
        <w:rPr>
          <w:rFonts w:asciiTheme="majorHAnsi" w:hAnsiTheme="majorHAnsi"/>
        </w:rPr>
        <w:t>line</w:t>
      </w:r>
      <w:r w:rsidRPr="0003510D">
        <w:rPr>
          <w:rFonts w:asciiTheme="majorHAnsi" w:hAnsiTheme="majorHAnsi"/>
          <w:spacing w:val="-12"/>
        </w:rPr>
        <w:t xml:space="preserve"> </w:t>
      </w:r>
      <w:r w:rsidRPr="0003510D">
        <w:rPr>
          <w:rFonts w:asciiTheme="majorHAnsi" w:hAnsiTheme="majorHAnsi"/>
        </w:rPr>
        <w:t>for</w:t>
      </w:r>
      <w:r w:rsidRPr="0003510D">
        <w:rPr>
          <w:rFonts w:asciiTheme="majorHAnsi" w:hAnsiTheme="majorHAnsi"/>
          <w:spacing w:val="1"/>
        </w:rPr>
        <w:t xml:space="preserve"> </w:t>
      </w:r>
      <w:proofErr w:type="spellStart"/>
      <w:r w:rsidRPr="0003510D">
        <w:rPr>
          <w:rFonts w:asciiTheme="majorHAnsi" w:hAnsiTheme="majorHAnsi"/>
        </w:rPr>
        <w:t>tra</w:t>
      </w:r>
      <w:proofErr w:type="spellEnd"/>
      <w:r w:rsidRPr="0003510D">
        <w:rPr>
          <w:rFonts w:asciiTheme="majorHAnsi" w:hAnsiTheme="majorHAnsi"/>
          <w:spacing w:val="-35"/>
        </w:rPr>
        <w:t xml:space="preserve"> </w:t>
      </w:r>
      <w:proofErr w:type="spellStart"/>
      <w:r w:rsidRPr="0003510D">
        <w:rPr>
          <w:rFonts w:asciiTheme="majorHAnsi" w:hAnsiTheme="majorHAnsi"/>
        </w:rPr>
        <w:t>cking</w:t>
      </w:r>
      <w:proofErr w:type="spellEnd"/>
      <w:r w:rsidRPr="0003510D">
        <w:rPr>
          <w:rFonts w:asciiTheme="majorHAnsi" w:hAnsiTheme="majorHAnsi"/>
          <w:spacing w:val="-5"/>
        </w:rPr>
        <w:t xml:space="preserve"> </w:t>
      </w:r>
      <w:r w:rsidRPr="0003510D">
        <w:rPr>
          <w:rFonts w:asciiTheme="majorHAnsi" w:hAnsiTheme="majorHAnsi"/>
        </w:rPr>
        <w:t>metrics</w:t>
      </w:r>
      <w:r w:rsidRPr="0003510D">
        <w:rPr>
          <w:rFonts w:asciiTheme="majorHAnsi" w:hAnsiTheme="majorHAnsi"/>
          <w:spacing w:val="3"/>
        </w:rPr>
        <w:t xml:space="preserve"> </w:t>
      </w:r>
      <w:r w:rsidRPr="0003510D">
        <w:rPr>
          <w:rFonts w:asciiTheme="majorHAnsi" w:hAnsiTheme="majorHAnsi"/>
        </w:rPr>
        <w:t>and</w:t>
      </w:r>
      <w:r w:rsidRPr="0003510D">
        <w:rPr>
          <w:rFonts w:asciiTheme="majorHAnsi" w:hAnsiTheme="majorHAnsi"/>
          <w:spacing w:val="6"/>
        </w:rPr>
        <w:t xml:space="preserve"> </w:t>
      </w:r>
      <w:r w:rsidRPr="0003510D">
        <w:rPr>
          <w:rFonts w:asciiTheme="majorHAnsi" w:hAnsiTheme="majorHAnsi"/>
        </w:rPr>
        <w:t>key</w:t>
      </w:r>
      <w:r w:rsidRPr="0003510D">
        <w:rPr>
          <w:rFonts w:asciiTheme="majorHAnsi" w:hAnsiTheme="majorHAnsi"/>
          <w:spacing w:val="1"/>
        </w:rPr>
        <w:t xml:space="preserve"> </w:t>
      </w:r>
      <w:r w:rsidRPr="0003510D">
        <w:rPr>
          <w:rFonts w:asciiTheme="majorHAnsi" w:hAnsiTheme="majorHAnsi"/>
        </w:rPr>
        <w:t>performance</w:t>
      </w:r>
      <w:r w:rsidRPr="0003510D">
        <w:rPr>
          <w:rFonts w:asciiTheme="majorHAnsi" w:hAnsiTheme="majorHAnsi"/>
          <w:w w:val="101"/>
        </w:rPr>
        <w:t xml:space="preserve"> </w:t>
      </w:r>
      <w:r w:rsidRPr="0003510D">
        <w:rPr>
          <w:rFonts w:asciiTheme="majorHAnsi" w:hAnsiTheme="majorHAnsi"/>
        </w:rPr>
        <w:t>indicators.</w:t>
      </w:r>
      <w:r w:rsidRPr="0003510D">
        <w:rPr>
          <w:rFonts w:asciiTheme="majorHAnsi" w:hAnsiTheme="majorHAnsi"/>
          <w:spacing w:val="33"/>
        </w:rPr>
        <w:t xml:space="preserve"> </w:t>
      </w:r>
      <w:r w:rsidRPr="0003510D">
        <w:rPr>
          <w:rFonts w:asciiTheme="majorHAnsi" w:hAnsiTheme="majorHAnsi"/>
        </w:rPr>
        <w:t>JWCC</w:t>
      </w:r>
      <w:r w:rsidRPr="0003510D">
        <w:rPr>
          <w:rFonts w:asciiTheme="majorHAnsi" w:hAnsiTheme="majorHAnsi"/>
          <w:spacing w:val="-3"/>
        </w:rPr>
        <w:t xml:space="preserve"> </w:t>
      </w:r>
      <w:r w:rsidR="001F38E1" w:rsidRPr="0003510D">
        <w:rPr>
          <w:rFonts w:asciiTheme="majorHAnsi" w:hAnsiTheme="majorHAnsi"/>
        </w:rPr>
        <w:t>expected</w:t>
      </w:r>
      <w:r w:rsidRPr="0003510D">
        <w:rPr>
          <w:rFonts w:asciiTheme="majorHAnsi" w:hAnsiTheme="majorHAnsi"/>
          <w:spacing w:val="-11"/>
        </w:rPr>
        <w:t xml:space="preserve"> </w:t>
      </w:r>
      <w:r w:rsidRPr="0003510D">
        <w:rPr>
          <w:rFonts w:asciiTheme="majorHAnsi" w:hAnsiTheme="majorHAnsi"/>
        </w:rPr>
        <w:t>to</w:t>
      </w:r>
      <w:r w:rsidRPr="0003510D">
        <w:rPr>
          <w:rFonts w:asciiTheme="majorHAnsi" w:hAnsiTheme="majorHAnsi"/>
          <w:spacing w:val="-4"/>
        </w:rPr>
        <w:t xml:space="preserve"> </w:t>
      </w:r>
      <w:r w:rsidRPr="0003510D">
        <w:rPr>
          <w:rFonts w:asciiTheme="majorHAnsi" w:hAnsiTheme="majorHAnsi"/>
        </w:rPr>
        <w:t>see</w:t>
      </w:r>
      <w:r w:rsidRPr="0003510D">
        <w:rPr>
          <w:rFonts w:asciiTheme="majorHAnsi" w:hAnsiTheme="majorHAnsi"/>
          <w:spacing w:val="-3"/>
        </w:rPr>
        <w:t xml:space="preserve"> </w:t>
      </w:r>
      <w:r w:rsidRPr="0003510D">
        <w:rPr>
          <w:rFonts w:asciiTheme="majorHAnsi" w:hAnsiTheme="majorHAnsi"/>
        </w:rPr>
        <w:t>a</w:t>
      </w:r>
      <w:r w:rsidRPr="0003510D">
        <w:rPr>
          <w:rFonts w:asciiTheme="majorHAnsi" w:hAnsiTheme="majorHAnsi"/>
          <w:spacing w:val="-33"/>
        </w:rPr>
        <w:t xml:space="preserve"> </w:t>
      </w:r>
      <w:r w:rsidRPr="0003510D">
        <w:rPr>
          <w:rFonts w:asciiTheme="majorHAnsi" w:hAnsiTheme="majorHAnsi"/>
        </w:rPr>
        <w:t>n</w:t>
      </w:r>
      <w:r w:rsidRPr="0003510D">
        <w:rPr>
          <w:rFonts w:asciiTheme="majorHAnsi" w:hAnsiTheme="majorHAnsi"/>
          <w:spacing w:val="-12"/>
        </w:rPr>
        <w:t xml:space="preserve"> </w:t>
      </w:r>
      <w:r w:rsidRPr="0003510D">
        <w:rPr>
          <w:rFonts w:asciiTheme="majorHAnsi" w:hAnsiTheme="majorHAnsi"/>
        </w:rPr>
        <w:t>outcome</w:t>
      </w:r>
      <w:r w:rsidRPr="0003510D">
        <w:rPr>
          <w:rFonts w:asciiTheme="majorHAnsi" w:hAnsiTheme="majorHAnsi"/>
          <w:spacing w:val="1"/>
        </w:rPr>
        <w:t xml:space="preserve"> </w:t>
      </w:r>
      <w:r w:rsidRPr="0003510D">
        <w:rPr>
          <w:rFonts w:asciiTheme="majorHAnsi" w:hAnsiTheme="majorHAnsi"/>
        </w:rPr>
        <w:t>of</w:t>
      </w:r>
      <w:r w:rsidRPr="0003510D">
        <w:rPr>
          <w:rFonts w:asciiTheme="majorHAnsi" w:hAnsiTheme="majorHAnsi"/>
          <w:spacing w:val="-5"/>
        </w:rPr>
        <w:t xml:space="preserve"> </w:t>
      </w:r>
      <w:r w:rsidRPr="0003510D">
        <w:rPr>
          <w:rFonts w:asciiTheme="majorHAnsi" w:hAnsiTheme="majorHAnsi"/>
        </w:rPr>
        <w:t>increased</w:t>
      </w:r>
      <w:r w:rsidRPr="0003510D">
        <w:rPr>
          <w:rFonts w:asciiTheme="majorHAnsi" w:hAnsiTheme="majorHAnsi"/>
          <w:spacing w:val="8"/>
        </w:rPr>
        <w:t xml:space="preserve"> </w:t>
      </w:r>
      <w:r w:rsidRPr="0003510D">
        <w:rPr>
          <w:rFonts w:asciiTheme="majorHAnsi" w:hAnsiTheme="majorHAnsi"/>
        </w:rPr>
        <w:t>inquiries</w:t>
      </w:r>
      <w:r w:rsidRPr="0003510D">
        <w:rPr>
          <w:rFonts w:asciiTheme="majorHAnsi" w:hAnsiTheme="majorHAnsi"/>
          <w:w w:val="101"/>
        </w:rPr>
        <w:t xml:space="preserve"> </w:t>
      </w:r>
      <w:r w:rsidRPr="0003510D">
        <w:rPr>
          <w:rFonts w:asciiTheme="majorHAnsi" w:hAnsiTheme="majorHAnsi"/>
        </w:rPr>
        <w:t>but</w:t>
      </w:r>
      <w:r w:rsidR="001F38E1" w:rsidRPr="0003510D">
        <w:rPr>
          <w:rFonts w:asciiTheme="majorHAnsi" w:hAnsiTheme="majorHAnsi"/>
        </w:rPr>
        <w:t xml:space="preserve"> </w:t>
      </w:r>
      <w:r w:rsidRPr="0003510D">
        <w:rPr>
          <w:rFonts w:asciiTheme="majorHAnsi" w:hAnsiTheme="majorHAnsi"/>
        </w:rPr>
        <w:t>the</w:t>
      </w:r>
      <w:r w:rsidRPr="0003510D">
        <w:rPr>
          <w:rFonts w:asciiTheme="majorHAnsi" w:hAnsiTheme="majorHAnsi"/>
          <w:spacing w:val="23"/>
        </w:rPr>
        <w:t xml:space="preserve"> </w:t>
      </w:r>
      <w:r w:rsidRPr="0003510D">
        <w:rPr>
          <w:rFonts w:asciiTheme="majorHAnsi" w:hAnsiTheme="majorHAnsi"/>
        </w:rPr>
        <w:t>results</w:t>
      </w:r>
      <w:r w:rsidRPr="0003510D">
        <w:rPr>
          <w:rFonts w:asciiTheme="majorHAnsi" w:hAnsiTheme="majorHAnsi"/>
          <w:spacing w:val="1"/>
        </w:rPr>
        <w:t xml:space="preserve"> </w:t>
      </w:r>
      <w:r w:rsidRPr="0003510D">
        <w:rPr>
          <w:rFonts w:asciiTheme="majorHAnsi" w:hAnsiTheme="majorHAnsi"/>
        </w:rPr>
        <w:t>for</w:t>
      </w:r>
      <w:r w:rsidRPr="0003510D">
        <w:rPr>
          <w:rFonts w:asciiTheme="majorHAnsi" w:hAnsiTheme="majorHAnsi"/>
          <w:spacing w:val="8"/>
        </w:rPr>
        <w:t xml:space="preserve"> </w:t>
      </w:r>
      <w:r w:rsidRPr="0003510D">
        <w:rPr>
          <w:rFonts w:asciiTheme="majorHAnsi" w:hAnsiTheme="majorHAnsi"/>
        </w:rPr>
        <w:t>the</w:t>
      </w:r>
      <w:r w:rsidRPr="0003510D">
        <w:rPr>
          <w:rFonts w:asciiTheme="majorHAnsi" w:hAnsiTheme="majorHAnsi"/>
          <w:spacing w:val="17"/>
        </w:rPr>
        <w:t xml:space="preserve"> </w:t>
      </w:r>
      <w:r w:rsidRPr="0003510D">
        <w:rPr>
          <w:rFonts w:asciiTheme="majorHAnsi" w:hAnsiTheme="majorHAnsi"/>
        </w:rPr>
        <w:t>enrollment</w:t>
      </w:r>
      <w:r w:rsidRPr="0003510D">
        <w:rPr>
          <w:rFonts w:asciiTheme="majorHAnsi" w:hAnsiTheme="majorHAnsi"/>
          <w:spacing w:val="47"/>
        </w:rPr>
        <w:t xml:space="preserve"> </w:t>
      </w:r>
      <w:r w:rsidRPr="0003510D">
        <w:rPr>
          <w:rFonts w:asciiTheme="majorHAnsi" w:hAnsiTheme="majorHAnsi"/>
        </w:rPr>
        <w:t>metrics</w:t>
      </w:r>
      <w:r w:rsidRPr="0003510D">
        <w:rPr>
          <w:rFonts w:asciiTheme="majorHAnsi" w:hAnsiTheme="majorHAnsi"/>
          <w:spacing w:val="10"/>
        </w:rPr>
        <w:t xml:space="preserve"> </w:t>
      </w:r>
      <w:r w:rsidR="001F38E1" w:rsidRPr="0003510D">
        <w:rPr>
          <w:rFonts w:asciiTheme="majorHAnsi" w:hAnsiTheme="majorHAnsi"/>
          <w:spacing w:val="10"/>
        </w:rPr>
        <w:t xml:space="preserve">took longer to collect than anticipated due </w:t>
      </w:r>
      <w:r w:rsidRPr="0003510D">
        <w:rPr>
          <w:rFonts w:asciiTheme="majorHAnsi" w:hAnsiTheme="majorHAnsi"/>
        </w:rPr>
        <w:t>to</w:t>
      </w:r>
      <w:r w:rsidRPr="0003510D">
        <w:rPr>
          <w:rFonts w:asciiTheme="majorHAnsi" w:hAnsiTheme="majorHAnsi"/>
          <w:spacing w:val="15"/>
        </w:rPr>
        <w:t xml:space="preserve"> </w:t>
      </w:r>
      <w:r w:rsidRPr="0003510D">
        <w:rPr>
          <w:rFonts w:asciiTheme="majorHAnsi" w:hAnsiTheme="majorHAnsi"/>
        </w:rPr>
        <w:t>a</w:t>
      </w:r>
      <w:r w:rsidRPr="0003510D">
        <w:rPr>
          <w:rFonts w:asciiTheme="majorHAnsi" w:hAnsiTheme="majorHAnsi"/>
          <w:spacing w:val="9"/>
        </w:rPr>
        <w:t xml:space="preserve"> </w:t>
      </w:r>
      <w:r w:rsidR="001F38E1" w:rsidRPr="0003510D">
        <w:rPr>
          <w:rFonts w:asciiTheme="majorHAnsi" w:hAnsiTheme="majorHAnsi"/>
        </w:rPr>
        <w:t>long</w:t>
      </w:r>
      <w:r w:rsidRPr="0003510D">
        <w:rPr>
          <w:rFonts w:asciiTheme="majorHAnsi" w:hAnsiTheme="majorHAnsi"/>
          <w:w w:val="101"/>
        </w:rPr>
        <w:t xml:space="preserve"> </w:t>
      </w:r>
      <w:r w:rsidRPr="0003510D">
        <w:rPr>
          <w:rFonts w:asciiTheme="majorHAnsi" w:hAnsiTheme="majorHAnsi"/>
        </w:rPr>
        <w:t>enrollment</w:t>
      </w:r>
      <w:r w:rsidRPr="0003510D">
        <w:rPr>
          <w:rFonts w:asciiTheme="majorHAnsi" w:hAnsiTheme="majorHAnsi"/>
          <w:spacing w:val="30"/>
        </w:rPr>
        <w:t xml:space="preserve"> </w:t>
      </w:r>
      <w:r w:rsidRPr="0003510D">
        <w:rPr>
          <w:rFonts w:asciiTheme="majorHAnsi" w:hAnsiTheme="majorHAnsi"/>
        </w:rPr>
        <w:t xml:space="preserve">lag. </w:t>
      </w:r>
      <w:r w:rsidRPr="0003510D">
        <w:rPr>
          <w:rFonts w:asciiTheme="majorHAnsi" w:hAnsiTheme="majorHAnsi"/>
          <w:spacing w:val="6"/>
        </w:rPr>
        <w:t xml:space="preserve"> </w:t>
      </w:r>
      <w:r w:rsidRPr="0003510D">
        <w:rPr>
          <w:rFonts w:asciiTheme="majorHAnsi" w:hAnsiTheme="majorHAnsi"/>
          <w:spacing w:val="19"/>
        </w:rPr>
        <w:t>H</w:t>
      </w:r>
      <w:r w:rsidRPr="0003510D">
        <w:rPr>
          <w:rFonts w:asciiTheme="majorHAnsi" w:hAnsiTheme="majorHAnsi"/>
        </w:rPr>
        <w:t>owever,</w:t>
      </w:r>
      <w:r w:rsidRPr="0003510D">
        <w:rPr>
          <w:rFonts w:asciiTheme="majorHAnsi" w:hAnsiTheme="majorHAnsi"/>
          <w:spacing w:val="23"/>
        </w:rPr>
        <w:t xml:space="preserve"> </w:t>
      </w:r>
      <w:r w:rsidRPr="0003510D">
        <w:rPr>
          <w:rFonts w:asciiTheme="majorHAnsi" w:hAnsiTheme="majorHAnsi"/>
        </w:rPr>
        <w:t>both metrics</w:t>
      </w:r>
      <w:r w:rsidRPr="0003510D">
        <w:rPr>
          <w:rFonts w:asciiTheme="majorHAnsi" w:hAnsiTheme="majorHAnsi"/>
          <w:spacing w:val="-7"/>
        </w:rPr>
        <w:t xml:space="preserve"> </w:t>
      </w:r>
      <w:r w:rsidRPr="0003510D">
        <w:rPr>
          <w:rFonts w:asciiTheme="majorHAnsi" w:hAnsiTheme="majorHAnsi"/>
        </w:rPr>
        <w:t>will</w:t>
      </w:r>
      <w:r w:rsidRPr="0003510D">
        <w:rPr>
          <w:rFonts w:asciiTheme="majorHAnsi" w:hAnsiTheme="majorHAnsi"/>
          <w:spacing w:val="15"/>
        </w:rPr>
        <w:t xml:space="preserve"> </w:t>
      </w:r>
      <w:r w:rsidRPr="0003510D">
        <w:rPr>
          <w:rFonts w:asciiTheme="majorHAnsi" w:hAnsiTheme="majorHAnsi"/>
        </w:rPr>
        <w:t>be</w:t>
      </w:r>
      <w:r w:rsidRPr="0003510D">
        <w:rPr>
          <w:rFonts w:asciiTheme="majorHAnsi" w:hAnsiTheme="majorHAnsi"/>
          <w:spacing w:val="2"/>
        </w:rPr>
        <w:t xml:space="preserve"> </w:t>
      </w:r>
      <w:r w:rsidRPr="0003510D">
        <w:rPr>
          <w:rFonts w:asciiTheme="majorHAnsi" w:hAnsiTheme="majorHAnsi"/>
        </w:rPr>
        <w:t>measured</w:t>
      </w:r>
      <w:r w:rsidRPr="0003510D">
        <w:rPr>
          <w:rFonts w:asciiTheme="majorHAnsi" w:hAnsiTheme="majorHAnsi"/>
          <w:spacing w:val="11"/>
        </w:rPr>
        <w:t xml:space="preserve"> </w:t>
      </w:r>
      <w:r w:rsidRPr="0003510D">
        <w:rPr>
          <w:rFonts w:asciiTheme="majorHAnsi" w:hAnsiTheme="majorHAnsi"/>
        </w:rPr>
        <w:t>to</w:t>
      </w:r>
      <w:r w:rsidRPr="0003510D">
        <w:rPr>
          <w:rFonts w:asciiTheme="majorHAnsi" w:hAnsiTheme="majorHAnsi"/>
          <w:spacing w:val="4"/>
        </w:rPr>
        <w:t xml:space="preserve"> </w:t>
      </w:r>
      <w:r w:rsidRPr="0003510D">
        <w:rPr>
          <w:rFonts w:asciiTheme="majorHAnsi" w:hAnsiTheme="majorHAnsi"/>
        </w:rPr>
        <w:t>determine</w:t>
      </w:r>
      <w:r w:rsidRPr="0003510D">
        <w:rPr>
          <w:rFonts w:asciiTheme="majorHAnsi" w:hAnsiTheme="majorHAnsi"/>
          <w:spacing w:val="16"/>
        </w:rPr>
        <w:t xml:space="preserve"> if</w:t>
      </w:r>
      <w:r w:rsidRPr="0003510D">
        <w:rPr>
          <w:rFonts w:asciiTheme="majorHAnsi" w:hAnsiTheme="majorHAnsi"/>
          <w:spacing w:val="11"/>
          <w:w w:val="80"/>
        </w:rPr>
        <w:t xml:space="preserve"> </w:t>
      </w:r>
      <w:r w:rsidRPr="0003510D">
        <w:rPr>
          <w:rFonts w:asciiTheme="majorHAnsi" w:hAnsiTheme="majorHAnsi"/>
        </w:rPr>
        <w:t>the</w:t>
      </w:r>
      <w:r w:rsidRPr="0003510D">
        <w:rPr>
          <w:rFonts w:asciiTheme="majorHAnsi" w:hAnsiTheme="majorHAnsi"/>
          <w:spacing w:val="11"/>
        </w:rPr>
        <w:t xml:space="preserve"> </w:t>
      </w:r>
      <w:r w:rsidRPr="0003510D">
        <w:rPr>
          <w:rFonts w:asciiTheme="majorHAnsi" w:hAnsiTheme="majorHAnsi"/>
        </w:rPr>
        <w:t>new</w:t>
      </w:r>
      <w:r w:rsidRPr="0003510D">
        <w:rPr>
          <w:rFonts w:asciiTheme="majorHAnsi" w:hAnsiTheme="majorHAnsi"/>
          <w:spacing w:val="5"/>
        </w:rPr>
        <w:t xml:space="preserve"> </w:t>
      </w:r>
      <w:r w:rsidRPr="0003510D">
        <w:rPr>
          <w:rFonts w:asciiTheme="majorHAnsi" w:hAnsiTheme="majorHAnsi"/>
        </w:rPr>
        <w:t>strategies</w:t>
      </w:r>
      <w:r w:rsidRPr="0003510D">
        <w:rPr>
          <w:rFonts w:asciiTheme="majorHAnsi" w:hAnsiTheme="majorHAnsi"/>
          <w:w w:val="98"/>
        </w:rPr>
        <w:t xml:space="preserve"> </w:t>
      </w:r>
      <w:r w:rsidRPr="0003510D">
        <w:rPr>
          <w:rFonts w:asciiTheme="majorHAnsi" w:hAnsiTheme="majorHAnsi"/>
        </w:rPr>
        <w:t>produce</w:t>
      </w:r>
      <w:r w:rsidRPr="0003510D">
        <w:rPr>
          <w:rFonts w:asciiTheme="majorHAnsi" w:hAnsiTheme="majorHAnsi"/>
          <w:spacing w:val="12"/>
        </w:rPr>
        <w:t xml:space="preserve"> </w:t>
      </w:r>
      <w:r w:rsidRPr="0003510D">
        <w:rPr>
          <w:rFonts w:asciiTheme="majorHAnsi" w:hAnsiTheme="majorHAnsi"/>
        </w:rPr>
        <w:t>improved</w:t>
      </w:r>
      <w:r w:rsidRPr="0003510D">
        <w:rPr>
          <w:rFonts w:asciiTheme="majorHAnsi" w:hAnsiTheme="majorHAnsi"/>
          <w:spacing w:val="30"/>
        </w:rPr>
        <w:t xml:space="preserve"> </w:t>
      </w:r>
      <w:r w:rsidRPr="0003510D">
        <w:rPr>
          <w:rFonts w:asciiTheme="majorHAnsi" w:hAnsiTheme="majorHAnsi"/>
        </w:rPr>
        <w:t>results</w:t>
      </w:r>
      <w:r w:rsidR="001F38E1" w:rsidRPr="0003510D">
        <w:rPr>
          <w:rFonts w:asciiTheme="majorHAnsi" w:hAnsiTheme="majorHAnsi"/>
        </w:rPr>
        <w:t xml:space="preserve"> when available</w:t>
      </w:r>
      <w:r w:rsidRPr="0003510D">
        <w:rPr>
          <w:rFonts w:asciiTheme="majorHAnsi" w:hAnsiTheme="majorHAnsi"/>
        </w:rPr>
        <w:t>.</w:t>
      </w:r>
    </w:p>
    <w:p w:rsidR="003B08D6" w:rsidRPr="0003510D" w:rsidRDefault="00BA0E48" w:rsidP="006135A2">
      <w:pPr>
        <w:spacing w:line="240" w:lineRule="auto"/>
        <w:jc w:val="both"/>
        <w:rPr>
          <w:rFonts w:ascii="Times New Roman" w:hAnsi="Times New Roman" w:cs="Times New Roman"/>
          <w:color w:val="000000" w:themeColor="text1"/>
          <w:sz w:val="32"/>
          <w:szCs w:val="32"/>
        </w:rPr>
      </w:pPr>
      <w:r w:rsidRPr="0003510D">
        <w:rPr>
          <w:rFonts w:asciiTheme="majorHAnsi" w:hAnsiTheme="majorHAnsi" w:cs="Times New Roman"/>
          <w:b/>
          <w:color w:val="000000" w:themeColor="text1"/>
        </w:rPr>
        <w:t xml:space="preserve">Nontraditional Students - </w:t>
      </w:r>
      <w:r w:rsidR="008C1B31" w:rsidRPr="0003510D">
        <w:rPr>
          <w:rFonts w:asciiTheme="majorHAnsi" w:hAnsiTheme="majorHAnsi" w:cs="Times New Roman"/>
          <w:b/>
          <w:color w:val="000000" w:themeColor="text1"/>
        </w:rPr>
        <w:t>Rend Lake</w:t>
      </w:r>
      <w:r w:rsidR="005A5201" w:rsidRPr="0003510D">
        <w:rPr>
          <w:rFonts w:asciiTheme="majorHAnsi" w:hAnsiTheme="majorHAnsi" w:cs="Times New Roman"/>
          <w:b/>
          <w:color w:val="000000" w:themeColor="text1"/>
        </w:rPr>
        <w:t xml:space="preserve"> College</w:t>
      </w:r>
      <w:r w:rsidR="00876F95" w:rsidRPr="0003510D">
        <w:rPr>
          <w:rFonts w:asciiTheme="majorHAnsi" w:hAnsiTheme="majorHAnsi" w:cs="Times New Roman"/>
          <w:b/>
          <w:color w:val="000000" w:themeColor="text1"/>
        </w:rPr>
        <w:t xml:space="preserve"> </w:t>
      </w:r>
      <w:r w:rsidR="00C94885" w:rsidRPr="0003510D">
        <w:rPr>
          <w:rFonts w:asciiTheme="majorHAnsi" w:hAnsiTheme="majorHAnsi" w:cs="Times New Roman"/>
          <w:b/>
          <w:color w:val="000000" w:themeColor="text1"/>
        </w:rPr>
        <w:t>–</w:t>
      </w:r>
      <w:r w:rsidR="00CB0974" w:rsidRPr="0003510D">
        <w:rPr>
          <w:rFonts w:asciiTheme="majorHAnsi" w:hAnsiTheme="majorHAnsi" w:cs="Times New Roman"/>
          <w:b/>
          <w:color w:val="000000" w:themeColor="text1"/>
        </w:rPr>
        <w:t xml:space="preserve"> </w:t>
      </w:r>
      <w:r w:rsidR="00CB0974" w:rsidRPr="0003510D">
        <w:rPr>
          <w:rFonts w:asciiTheme="majorHAnsi" w:hAnsiTheme="majorHAnsi" w:cs="Times New Roman"/>
          <w:color w:val="000000" w:themeColor="text1"/>
        </w:rPr>
        <w:t xml:space="preserve">The college focused on improving nontraditional </w:t>
      </w:r>
      <w:r w:rsidR="00926BCE" w:rsidRPr="0003510D">
        <w:rPr>
          <w:rFonts w:asciiTheme="majorHAnsi" w:hAnsiTheme="majorHAnsi" w:cs="Times New Roman"/>
          <w:color w:val="000000" w:themeColor="text1"/>
        </w:rPr>
        <w:t xml:space="preserve">student </w:t>
      </w:r>
      <w:r w:rsidR="00CB0974" w:rsidRPr="0003510D">
        <w:rPr>
          <w:rFonts w:asciiTheme="majorHAnsi" w:hAnsiTheme="majorHAnsi" w:cs="Times New Roman"/>
          <w:color w:val="000000" w:themeColor="text1"/>
        </w:rPr>
        <w:t>participation</w:t>
      </w:r>
      <w:r w:rsidR="00926BCE" w:rsidRPr="0003510D">
        <w:rPr>
          <w:rFonts w:asciiTheme="majorHAnsi" w:hAnsiTheme="majorHAnsi" w:cs="Times New Roman"/>
          <w:color w:val="000000" w:themeColor="text1"/>
        </w:rPr>
        <w:t xml:space="preserve">. The college has used research information from the National Alliance for Partnership and Equity to identify strategies for improvement. Career fairs were held for secondary students to share information about the benefits of nontraditional careers. Professional development events were also held for counselors, advisors and administration on the benefits of nontraditional careers, ways to overcome stereotypes and how to involve parents in in-service events. This project disseminated information on a larger scale than the college had ever done in the past. </w:t>
      </w:r>
      <w:r w:rsidR="00F4674A" w:rsidRPr="0003510D">
        <w:rPr>
          <w:rFonts w:asciiTheme="majorHAnsi" w:hAnsiTheme="majorHAnsi" w:cs="Times New Roman"/>
          <w:color w:val="000000" w:themeColor="text1"/>
        </w:rPr>
        <w:t>The college found that the deeper dive into how to market programs and information to students better helped them understand the population better and change existing practices and training programs that had been previously conducted.</w:t>
      </w:r>
    </w:p>
    <w:sectPr w:rsidR="003B08D6" w:rsidRPr="000351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9A6" w:rsidRDefault="00F379A6" w:rsidP="00852B6A">
      <w:pPr>
        <w:spacing w:after="0" w:line="240" w:lineRule="auto"/>
      </w:pPr>
      <w:r>
        <w:separator/>
      </w:r>
    </w:p>
  </w:endnote>
  <w:endnote w:type="continuationSeparator" w:id="0">
    <w:p w:rsidR="00F379A6" w:rsidRDefault="00F379A6" w:rsidP="0085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9A6" w:rsidRDefault="00F379A6" w:rsidP="00852B6A">
      <w:pPr>
        <w:spacing w:after="0" w:line="240" w:lineRule="auto"/>
      </w:pPr>
      <w:r>
        <w:separator/>
      </w:r>
    </w:p>
  </w:footnote>
  <w:footnote w:type="continuationSeparator" w:id="0">
    <w:p w:rsidR="00F379A6" w:rsidRDefault="00F379A6" w:rsidP="00852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AF" w:rsidRPr="00D428AF" w:rsidRDefault="008604D9">
    <w:pPr>
      <w:pStyle w:val="Header"/>
      <w:pBdr>
        <w:bottom w:val="thickThinSmallGap" w:sz="24" w:space="1" w:color="622423" w:themeColor="accent2" w:themeShade="7F"/>
      </w:pBdr>
      <w:jc w:val="center"/>
      <w:rPr>
        <w:rStyle w:val="BookTitle"/>
        <w:rFonts w:asciiTheme="majorHAnsi" w:hAnsiTheme="majorHAnsi"/>
        <w:b w:val="0"/>
        <w:sz w:val="32"/>
        <w:szCs w:val="32"/>
      </w:rPr>
    </w:pPr>
    <w:r>
      <w:rPr>
        <w:rStyle w:val="BookTitle"/>
        <w:rFonts w:asciiTheme="majorHAnsi" w:hAnsiTheme="majorHAnsi"/>
        <w:b w:val="0"/>
        <w:sz w:val="32"/>
        <w:szCs w:val="32"/>
      </w:rPr>
      <w:t>FY2018</w:t>
    </w:r>
    <w:r w:rsidR="00D428AF" w:rsidRPr="00D428AF">
      <w:rPr>
        <w:rStyle w:val="BookTitle"/>
        <w:rFonts w:asciiTheme="majorHAnsi" w:hAnsiTheme="majorHAnsi"/>
        <w:b w:val="0"/>
        <w:sz w:val="32"/>
        <w:szCs w:val="32"/>
      </w:rPr>
      <w:t xml:space="preserve"> </w:t>
    </w:r>
    <w:sdt>
      <w:sdtPr>
        <w:rPr>
          <w:rStyle w:val="BookTitle"/>
          <w:rFonts w:asciiTheme="majorHAnsi" w:hAnsiTheme="majorHAnsi"/>
          <w:b w:val="0"/>
          <w:sz w:val="32"/>
          <w:szCs w:val="32"/>
        </w:rPr>
        <w:alias w:val="Title"/>
        <w:id w:val="77738743"/>
        <w:placeholder>
          <w:docPart w:val="E43F1204842D4544AD4D1708B3FD4912"/>
        </w:placeholder>
        <w:dataBinding w:prefixMappings="xmlns:ns0='http://schemas.openxmlformats.org/package/2006/metadata/core-properties' xmlns:ns1='http://purl.org/dc/elements/1.1/'" w:xpath="/ns0:coreProperties[1]/ns1:title[1]" w:storeItemID="{6C3C8BC8-F283-45AE-878A-BAB7291924A1}"/>
        <w:text/>
      </w:sdtPr>
      <w:sdtEndPr>
        <w:rPr>
          <w:rStyle w:val="BookTitle"/>
        </w:rPr>
      </w:sdtEndPr>
      <w:sdtContent>
        <w:r w:rsidR="00D428AF" w:rsidRPr="00D428AF">
          <w:rPr>
            <w:rStyle w:val="BookTitle"/>
            <w:rFonts w:asciiTheme="majorHAnsi" w:hAnsiTheme="majorHAnsi"/>
            <w:b w:val="0"/>
            <w:sz w:val="32"/>
            <w:szCs w:val="32"/>
          </w:rPr>
          <w:t>Leadership</w:t>
        </w:r>
        <w:r w:rsidR="00392468">
          <w:rPr>
            <w:rStyle w:val="BookTitle"/>
            <w:rFonts w:asciiTheme="majorHAnsi" w:hAnsiTheme="majorHAnsi"/>
            <w:b w:val="0"/>
            <w:sz w:val="32"/>
            <w:szCs w:val="32"/>
          </w:rPr>
          <w:t xml:space="preserve"> Grant </w:t>
        </w:r>
        <w:r w:rsidR="00A52BEE">
          <w:rPr>
            <w:rStyle w:val="BookTitle"/>
            <w:rFonts w:asciiTheme="majorHAnsi" w:hAnsiTheme="majorHAnsi"/>
            <w:b w:val="0"/>
            <w:sz w:val="32"/>
            <w:szCs w:val="32"/>
          </w:rPr>
          <w:t>Outcomes</w:t>
        </w:r>
      </w:sdtContent>
    </w:sdt>
  </w:p>
  <w:p w:rsidR="00852B6A" w:rsidRDefault="00852B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AA3"/>
    <w:multiLevelType w:val="hybridMultilevel"/>
    <w:tmpl w:val="40A0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828F6"/>
    <w:multiLevelType w:val="hybridMultilevel"/>
    <w:tmpl w:val="2CBE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313E9"/>
    <w:multiLevelType w:val="hybridMultilevel"/>
    <w:tmpl w:val="FD461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A4029"/>
    <w:multiLevelType w:val="hybridMultilevel"/>
    <w:tmpl w:val="29FA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12417"/>
    <w:multiLevelType w:val="hybridMultilevel"/>
    <w:tmpl w:val="9424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53C9"/>
    <w:multiLevelType w:val="hybridMultilevel"/>
    <w:tmpl w:val="F4D88D04"/>
    <w:lvl w:ilvl="0" w:tplc="5F00D6A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C32F54"/>
    <w:multiLevelType w:val="hybridMultilevel"/>
    <w:tmpl w:val="6F36D6D0"/>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DBE57CD"/>
    <w:multiLevelType w:val="hybridMultilevel"/>
    <w:tmpl w:val="25EA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42D9F"/>
    <w:multiLevelType w:val="hybridMultilevel"/>
    <w:tmpl w:val="D4C2A314"/>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F87C6E"/>
    <w:multiLevelType w:val="hybridMultilevel"/>
    <w:tmpl w:val="A0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2FF"/>
    <w:multiLevelType w:val="hybridMultilevel"/>
    <w:tmpl w:val="D40A366E"/>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62E7B"/>
    <w:multiLevelType w:val="hybridMultilevel"/>
    <w:tmpl w:val="BF14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6566D"/>
    <w:multiLevelType w:val="hybridMultilevel"/>
    <w:tmpl w:val="CAC22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4B3464"/>
    <w:multiLevelType w:val="hybridMultilevel"/>
    <w:tmpl w:val="2F6EF4CA"/>
    <w:lvl w:ilvl="0" w:tplc="8C5AD666">
      <w:start w:val="1"/>
      <w:numFmt w:val="bullet"/>
      <w:lvlText w:val=""/>
      <w:lvlJc w:val="left"/>
      <w:pPr>
        <w:ind w:left="822" w:hanging="360"/>
      </w:pPr>
      <w:rPr>
        <w:rFonts w:ascii="Symbol" w:eastAsia="Symbol" w:hAnsi="Symbol" w:hint="default"/>
        <w:sz w:val="24"/>
        <w:szCs w:val="24"/>
      </w:rPr>
    </w:lvl>
    <w:lvl w:ilvl="1" w:tplc="9DA2E1A8">
      <w:start w:val="1"/>
      <w:numFmt w:val="bullet"/>
      <w:lvlText w:val="•"/>
      <w:lvlJc w:val="left"/>
      <w:pPr>
        <w:ind w:left="1402" w:hanging="360"/>
      </w:pPr>
      <w:rPr>
        <w:rFonts w:hint="default"/>
      </w:rPr>
    </w:lvl>
    <w:lvl w:ilvl="2" w:tplc="886AA992">
      <w:start w:val="1"/>
      <w:numFmt w:val="bullet"/>
      <w:lvlText w:val="•"/>
      <w:lvlJc w:val="left"/>
      <w:pPr>
        <w:ind w:left="1982" w:hanging="360"/>
      </w:pPr>
      <w:rPr>
        <w:rFonts w:hint="default"/>
      </w:rPr>
    </w:lvl>
    <w:lvl w:ilvl="3" w:tplc="B440A122">
      <w:start w:val="1"/>
      <w:numFmt w:val="bullet"/>
      <w:lvlText w:val="•"/>
      <w:lvlJc w:val="left"/>
      <w:pPr>
        <w:ind w:left="2562" w:hanging="360"/>
      </w:pPr>
      <w:rPr>
        <w:rFonts w:hint="default"/>
      </w:rPr>
    </w:lvl>
    <w:lvl w:ilvl="4" w:tplc="21C0160C">
      <w:start w:val="1"/>
      <w:numFmt w:val="bullet"/>
      <w:lvlText w:val="•"/>
      <w:lvlJc w:val="left"/>
      <w:pPr>
        <w:ind w:left="3143" w:hanging="360"/>
      </w:pPr>
      <w:rPr>
        <w:rFonts w:hint="default"/>
      </w:rPr>
    </w:lvl>
    <w:lvl w:ilvl="5" w:tplc="25CEBDCC">
      <w:start w:val="1"/>
      <w:numFmt w:val="bullet"/>
      <w:lvlText w:val="•"/>
      <w:lvlJc w:val="left"/>
      <w:pPr>
        <w:ind w:left="3723" w:hanging="360"/>
      </w:pPr>
      <w:rPr>
        <w:rFonts w:hint="default"/>
      </w:rPr>
    </w:lvl>
    <w:lvl w:ilvl="6" w:tplc="F56E27D2">
      <w:start w:val="1"/>
      <w:numFmt w:val="bullet"/>
      <w:lvlText w:val="•"/>
      <w:lvlJc w:val="left"/>
      <w:pPr>
        <w:ind w:left="4303" w:hanging="360"/>
      </w:pPr>
      <w:rPr>
        <w:rFonts w:hint="default"/>
      </w:rPr>
    </w:lvl>
    <w:lvl w:ilvl="7" w:tplc="08B2CE84">
      <w:start w:val="1"/>
      <w:numFmt w:val="bullet"/>
      <w:lvlText w:val="•"/>
      <w:lvlJc w:val="left"/>
      <w:pPr>
        <w:ind w:left="4883" w:hanging="360"/>
      </w:pPr>
      <w:rPr>
        <w:rFonts w:hint="default"/>
      </w:rPr>
    </w:lvl>
    <w:lvl w:ilvl="8" w:tplc="50DA3A62">
      <w:start w:val="1"/>
      <w:numFmt w:val="bullet"/>
      <w:lvlText w:val="•"/>
      <w:lvlJc w:val="left"/>
      <w:pPr>
        <w:ind w:left="5463" w:hanging="360"/>
      </w:pPr>
      <w:rPr>
        <w:rFonts w:hint="default"/>
      </w:rPr>
    </w:lvl>
  </w:abstractNum>
  <w:abstractNum w:abstractNumId="14" w15:restartNumberingAfterBreak="0">
    <w:nsid w:val="73206302"/>
    <w:multiLevelType w:val="hybridMultilevel"/>
    <w:tmpl w:val="408C86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E6569"/>
    <w:multiLevelType w:val="hybridMultilevel"/>
    <w:tmpl w:val="6A9A0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7"/>
  </w:num>
  <w:num w:numId="5">
    <w:abstractNumId w:val="1"/>
  </w:num>
  <w:num w:numId="6">
    <w:abstractNumId w:val="0"/>
  </w:num>
  <w:num w:numId="7">
    <w:abstractNumId w:val="9"/>
  </w:num>
  <w:num w:numId="8">
    <w:abstractNumId w:val="5"/>
  </w:num>
  <w:num w:numId="9">
    <w:abstractNumId w:val="10"/>
  </w:num>
  <w:num w:numId="10">
    <w:abstractNumId w:val="12"/>
  </w:num>
  <w:num w:numId="11">
    <w:abstractNumId w:val="8"/>
  </w:num>
  <w:num w:numId="12">
    <w:abstractNumId w:val="3"/>
  </w:num>
  <w:num w:numId="13">
    <w:abstractNumId w:val="4"/>
  </w:num>
  <w:num w:numId="14">
    <w:abstractNumId w:val="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6A"/>
    <w:rsid w:val="000131A6"/>
    <w:rsid w:val="00022E77"/>
    <w:rsid w:val="0002770F"/>
    <w:rsid w:val="0003510D"/>
    <w:rsid w:val="0005042A"/>
    <w:rsid w:val="0008114B"/>
    <w:rsid w:val="000F5FE3"/>
    <w:rsid w:val="00100DAE"/>
    <w:rsid w:val="00101ADA"/>
    <w:rsid w:val="00102495"/>
    <w:rsid w:val="0010776C"/>
    <w:rsid w:val="00131D4C"/>
    <w:rsid w:val="00156646"/>
    <w:rsid w:val="001A2444"/>
    <w:rsid w:val="001B4AE8"/>
    <w:rsid w:val="001F38E1"/>
    <w:rsid w:val="001F40A6"/>
    <w:rsid w:val="00224E02"/>
    <w:rsid w:val="00231C99"/>
    <w:rsid w:val="00241B69"/>
    <w:rsid w:val="00243446"/>
    <w:rsid w:val="00263775"/>
    <w:rsid w:val="002713E0"/>
    <w:rsid w:val="00291FE7"/>
    <w:rsid w:val="00294BDB"/>
    <w:rsid w:val="002A0A6D"/>
    <w:rsid w:val="002D090E"/>
    <w:rsid w:val="002F362A"/>
    <w:rsid w:val="00330E39"/>
    <w:rsid w:val="003410FD"/>
    <w:rsid w:val="003618D1"/>
    <w:rsid w:val="00374728"/>
    <w:rsid w:val="00382DA9"/>
    <w:rsid w:val="00392468"/>
    <w:rsid w:val="003A5F28"/>
    <w:rsid w:val="003B08D6"/>
    <w:rsid w:val="003C3573"/>
    <w:rsid w:val="003C79B1"/>
    <w:rsid w:val="003D3854"/>
    <w:rsid w:val="003D52D1"/>
    <w:rsid w:val="003F0A26"/>
    <w:rsid w:val="003F3F2D"/>
    <w:rsid w:val="004103B5"/>
    <w:rsid w:val="00412BE0"/>
    <w:rsid w:val="0046044E"/>
    <w:rsid w:val="00465291"/>
    <w:rsid w:val="00467234"/>
    <w:rsid w:val="00476BE9"/>
    <w:rsid w:val="00487551"/>
    <w:rsid w:val="0049509D"/>
    <w:rsid w:val="004A0A02"/>
    <w:rsid w:val="004C733E"/>
    <w:rsid w:val="004D6732"/>
    <w:rsid w:val="004E6932"/>
    <w:rsid w:val="004E7B74"/>
    <w:rsid w:val="004F5ECF"/>
    <w:rsid w:val="0050030A"/>
    <w:rsid w:val="00500967"/>
    <w:rsid w:val="005222A5"/>
    <w:rsid w:val="00526ACC"/>
    <w:rsid w:val="005428A7"/>
    <w:rsid w:val="005559AF"/>
    <w:rsid w:val="00584CBA"/>
    <w:rsid w:val="005A3C1E"/>
    <w:rsid w:val="005A5201"/>
    <w:rsid w:val="005A7B6A"/>
    <w:rsid w:val="005C500D"/>
    <w:rsid w:val="005C6F86"/>
    <w:rsid w:val="005D3FD7"/>
    <w:rsid w:val="005E1358"/>
    <w:rsid w:val="005E695A"/>
    <w:rsid w:val="006111B6"/>
    <w:rsid w:val="006135A2"/>
    <w:rsid w:val="0063417A"/>
    <w:rsid w:val="00652D63"/>
    <w:rsid w:val="006772FE"/>
    <w:rsid w:val="00681979"/>
    <w:rsid w:val="00691968"/>
    <w:rsid w:val="006B11DC"/>
    <w:rsid w:val="006B3E90"/>
    <w:rsid w:val="00702CC7"/>
    <w:rsid w:val="00736C2B"/>
    <w:rsid w:val="0075433A"/>
    <w:rsid w:val="007739D0"/>
    <w:rsid w:val="0078082F"/>
    <w:rsid w:val="00782457"/>
    <w:rsid w:val="007B7711"/>
    <w:rsid w:val="007D0AC4"/>
    <w:rsid w:val="007D2D0C"/>
    <w:rsid w:val="00842310"/>
    <w:rsid w:val="00852B6A"/>
    <w:rsid w:val="008575A3"/>
    <w:rsid w:val="008604D9"/>
    <w:rsid w:val="008660EF"/>
    <w:rsid w:val="00876F95"/>
    <w:rsid w:val="00885477"/>
    <w:rsid w:val="008A0AA2"/>
    <w:rsid w:val="008A1FC5"/>
    <w:rsid w:val="008C1A3F"/>
    <w:rsid w:val="008C1B31"/>
    <w:rsid w:val="008D39B6"/>
    <w:rsid w:val="008D7CDA"/>
    <w:rsid w:val="008F4A11"/>
    <w:rsid w:val="00926BCE"/>
    <w:rsid w:val="00931843"/>
    <w:rsid w:val="00933528"/>
    <w:rsid w:val="009354BB"/>
    <w:rsid w:val="0095196F"/>
    <w:rsid w:val="00962569"/>
    <w:rsid w:val="00973FDF"/>
    <w:rsid w:val="00996CB6"/>
    <w:rsid w:val="009E2C88"/>
    <w:rsid w:val="009E3BD9"/>
    <w:rsid w:val="009E4971"/>
    <w:rsid w:val="009F6BC5"/>
    <w:rsid w:val="00A00F1F"/>
    <w:rsid w:val="00A216DD"/>
    <w:rsid w:val="00A2232A"/>
    <w:rsid w:val="00A31A80"/>
    <w:rsid w:val="00A46489"/>
    <w:rsid w:val="00A52BEE"/>
    <w:rsid w:val="00A53175"/>
    <w:rsid w:val="00A7072B"/>
    <w:rsid w:val="00AA02C4"/>
    <w:rsid w:val="00AB46A0"/>
    <w:rsid w:val="00AE5FE4"/>
    <w:rsid w:val="00B07AA2"/>
    <w:rsid w:val="00B215D1"/>
    <w:rsid w:val="00B34AD0"/>
    <w:rsid w:val="00B41A2E"/>
    <w:rsid w:val="00B555DB"/>
    <w:rsid w:val="00B576F8"/>
    <w:rsid w:val="00B64728"/>
    <w:rsid w:val="00B76407"/>
    <w:rsid w:val="00B80F75"/>
    <w:rsid w:val="00B84D9E"/>
    <w:rsid w:val="00BA0E48"/>
    <w:rsid w:val="00BD0DD6"/>
    <w:rsid w:val="00BD1CCC"/>
    <w:rsid w:val="00BE6BF8"/>
    <w:rsid w:val="00BF26C8"/>
    <w:rsid w:val="00C0188E"/>
    <w:rsid w:val="00C03D06"/>
    <w:rsid w:val="00C26800"/>
    <w:rsid w:val="00C26C0B"/>
    <w:rsid w:val="00C54D2B"/>
    <w:rsid w:val="00C604B0"/>
    <w:rsid w:val="00C73DFE"/>
    <w:rsid w:val="00C94885"/>
    <w:rsid w:val="00CB0974"/>
    <w:rsid w:val="00CB183B"/>
    <w:rsid w:val="00CB37C0"/>
    <w:rsid w:val="00CB3C33"/>
    <w:rsid w:val="00CB3E89"/>
    <w:rsid w:val="00CC3A09"/>
    <w:rsid w:val="00CE062C"/>
    <w:rsid w:val="00CE31BA"/>
    <w:rsid w:val="00CE5769"/>
    <w:rsid w:val="00CE627C"/>
    <w:rsid w:val="00CE6F47"/>
    <w:rsid w:val="00CF229E"/>
    <w:rsid w:val="00D03468"/>
    <w:rsid w:val="00D210AA"/>
    <w:rsid w:val="00D218B9"/>
    <w:rsid w:val="00D3443A"/>
    <w:rsid w:val="00D41A2C"/>
    <w:rsid w:val="00D428AF"/>
    <w:rsid w:val="00D4611D"/>
    <w:rsid w:val="00D53FAB"/>
    <w:rsid w:val="00D54367"/>
    <w:rsid w:val="00D64B18"/>
    <w:rsid w:val="00D67A86"/>
    <w:rsid w:val="00D67BC6"/>
    <w:rsid w:val="00D71593"/>
    <w:rsid w:val="00DA36E8"/>
    <w:rsid w:val="00DB07BE"/>
    <w:rsid w:val="00DC7AF4"/>
    <w:rsid w:val="00DD144A"/>
    <w:rsid w:val="00DD4F6A"/>
    <w:rsid w:val="00DF7E1C"/>
    <w:rsid w:val="00E11D04"/>
    <w:rsid w:val="00E15843"/>
    <w:rsid w:val="00E464AF"/>
    <w:rsid w:val="00E84B92"/>
    <w:rsid w:val="00E910C2"/>
    <w:rsid w:val="00E97E4E"/>
    <w:rsid w:val="00EA3EDD"/>
    <w:rsid w:val="00EB1A24"/>
    <w:rsid w:val="00EB31CC"/>
    <w:rsid w:val="00ED4629"/>
    <w:rsid w:val="00EE6AC9"/>
    <w:rsid w:val="00EF4682"/>
    <w:rsid w:val="00F2210A"/>
    <w:rsid w:val="00F25251"/>
    <w:rsid w:val="00F27757"/>
    <w:rsid w:val="00F33101"/>
    <w:rsid w:val="00F379A6"/>
    <w:rsid w:val="00F415EB"/>
    <w:rsid w:val="00F4674A"/>
    <w:rsid w:val="00F477F9"/>
    <w:rsid w:val="00F65C6D"/>
    <w:rsid w:val="00F90F05"/>
    <w:rsid w:val="00F948D0"/>
    <w:rsid w:val="00FA11AD"/>
    <w:rsid w:val="00FC3E25"/>
    <w:rsid w:val="00FD45D4"/>
    <w:rsid w:val="00FE2FEC"/>
    <w:rsid w:val="00FE3C39"/>
    <w:rsid w:val="00FF156F"/>
    <w:rsid w:val="00FF3FB2"/>
    <w:rsid w:val="00FF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4825"/>
  <w15:docId w15:val="{1F3868E8-E2CD-4601-8674-5A72FBF1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B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B6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5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6A"/>
  </w:style>
  <w:style w:type="paragraph" w:styleId="Footer">
    <w:name w:val="footer"/>
    <w:basedOn w:val="Normal"/>
    <w:link w:val="FooterChar"/>
    <w:uiPriority w:val="99"/>
    <w:unhideWhenUsed/>
    <w:rsid w:val="00852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6A"/>
  </w:style>
  <w:style w:type="paragraph" w:styleId="BalloonText">
    <w:name w:val="Balloon Text"/>
    <w:basedOn w:val="Normal"/>
    <w:link w:val="BalloonTextChar"/>
    <w:uiPriority w:val="99"/>
    <w:semiHidden/>
    <w:unhideWhenUsed/>
    <w:rsid w:val="00852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6A"/>
    <w:rPr>
      <w:rFonts w:ascii="Tahoma" w:hAnsi="Tahoma" w:cs="Tahoma"/>
      <w:sz w:val="16"/>
      <w:szCs w:val="16"/>
    </w:rPr>
  </w:style>
  <w:style w:type="character" w:styleId="BookTitle">
    <w:name w:val="Book Title"/>
    <w:basedOn w:val="DefaultParagraphFont"/>
    <w:uiPriority w:val="33"/>
    <w:qFormat/>
    <w:rsid w:val="00D428AF"/>
    <w:rPr>
      <w:b/>
      <w:bCs/>
      <w:smallCaps/>
      <w:spacing w:val="5"/>
    </w:rPr>
  </w:style>
  <w:style w:type="paragraph" w:styleId="NoSpacing">
    <w:name w:val="No Spacing"/>
    <w:uiPriority w:val="1"/>
    <w:qFormat/>
    <w:rsid w:val="00D428AF"/>
    <w:pPr>
      <w:spacing w:after="0" w:line="240" w:lineRule="auto"/>
    </w:pPr>
  </w:style>
  <w:style w:type="paragraph" w:styleId="ListParagraph">
    <w:name w:val="List Paragraph"/>
    <w:basedOn w:val="Normal"/>
    <w:uiPriority w:val="34"/>
    <w:qFormat/>
    <w:rsid w:val="00D428AF"/>
    <w:pPr>
      <w:ind w:left="720"/>
      <w:contextualSpacing/>
    </w:pPr>
    <w:rPr>
      <w:rFonts w:eastAsiaTheme="minorEastAsia"/>
    </w:rPr>
  </w:style>
  <w:style w:type="paragraph" w:customStyle="1" w:styleId="Default">
    <w:name w:val="Default"/>
    <w:rsid w:val="00D42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74626">
      <w:bodyDiv w:val="1"/>
      <w:marLeft w:val="0"/>
      <w:marRight w:val="0"/>
      <w:marTop w:val="0"/>
      <w:marBottom w:val="0"/>
      <w:divBdr>
        <w:top w:val="none" w:sz="0" w:space="0" w:color="auto"/>
        <w:left w:val="none" w:sz="0" w:space="0" w:color="auto"/>
        <w:bottom w:val="none" w:sz="0" w:space="0" w:color="auto"/>
        <w:right w:val="none" w:sz="0" w:space="0" w:color="auto"/>
      </w:divBdr>
    </w:div>
    <w:div w:id="940181787">
      <w:bodyDiv w:val="1"/>
      <w:marLeft w:val="0"/>
      <w:marRight w:val="0"/>
      <w:marTop w:val="0"/>
      <w:marBottom w:val="0"/>
      <w:divBdr>
        <w:top w:val="none" w:sz="0" w:space="0" w:color="auto"/>
        <w:left w:val="none" w:sz="0" w:space="0" w:color="auto"/>
        <w:bottom w:val="none" w:sz="0" w:space="0" w:color="auto"/>
        <w:right w:val="none" w:sz="0" w:space="0" w:color="auto"/>
      </w:divBdr>
    </w:div>
    <w:div w:id="1357072910">
      <w:bodyDiv w:val="1"/>
      <w:marLeft w:val="0"/>
      <w:marRight w:val="0"/>
      <w:marTop w:val="0"/>
      <w:marBottom w:val="0"/>
      <w:divBdr>
        <w:top w:val="none" w:sz="0" w:space="0" w:color="auto"/>
        <w:left w:val="none" w:sz="0" w:space="0" w:color="auto"/>
        <w:bottom w:val="none" w:sz="0" w:space="0" w:color="auto"/>
        <w:right w:val="none" w:sz="0" w:space="0" w:color="auto"/>
      </w:divBdr>
    </w:div>
    <w:div w:id="1613590804">
      <w:bodyDiv w:val="1"/>
      <w:marLeft w:val="0"/>
      <w:marRight w:val="0"/>
      <w:marTop w:val="0"/>
      <w:marBottom w:val="0"/>
      <w:divBdr>
        <w:top w:val="none" w:sz="0" w:space="0" w:color="auto"/>
        <w:left w:val="none" w:sz="0" w:space="0" w:color="auto"/>
        <w:bottom w:val="none" w:sz="0" w:space="0" w:color="auto"/>
        <w:right w:val="none" w:sz="0" w:space="0" w:color="auto"/>
      </w:divBdr>
    </w:div>
    <w:div w:id="1657412836">
      <w:bodyDiv w:val="1"/>
      <w:marLeft w:val="0"/>
      <w:marRight w:val="0"/>
      <w:marTop w:val="0"/>
      <w:marBottom w:val="0"/>
      <w:divBdr>
        <w:top w:val="none" w:sz="0" w:space="0" w:color="auto"/>
        <w:left w:val="none" w:sz="0" w:space="0" w:color="auto"/>
        <w:bottom w:val="none" w:sz="0" w:space="0" w:color="auto"/>
        <w:right w:val="none" w:sz="0" w:space="0" w:color="auto"/>
      </w:divBdr>
    </w:div>
    <w:div w:id="18267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3F1204842D4544AD4D1708B3FD4912"/>
        <w:category>
          <w:name w:val="General"/>
          <w:gallery w:val="placeholder"/>
        </w:category>
        <w:types>
          <w:type w:val="bbPlcHdr"/>
        </w:types>
        <w:behaviors>
          <w:behavior w:val="content"/>
        </w:behaviors>
        <w:guid w:val="{B5A31D52-AB4B-4430-9DF1-20D989E4679D}"/>
      </w:docPartPr>
      <w:docPartBody>
        <w:p w:rsidR="00F87422" w:rsidRDefault="004B41BD" w:rsidP="004B41BD">
          <w:pPr>
            <w:pStyle w:val="E43F1204842D4544AD4D1708B3FD49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BD"/>
    <w:rsid w:val="000E7C9B"/>
    <w:rsid w:val="004B41BD"/>
    <w:rsid w:val="00806E4D"/>
    <w:rsid w:val="00EA5D93"/>
    <w:rsid w:val="00F13381"/>
    <w:rsid w:val="00F87422"/>
    <w:rsid w:val="00FB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A890C3FC6491DBB6DFCC96A8C09C3">
    <w:name w:val="4C5A890C3FC6491DBB6DFCC96A8C09C3"/>
    <w:rsid w:val="004B41BD"/>
  </w:style>
  <w:style w:type="paragraph" w:customStyle="1" w:styleId="A09F7CD593644112AB0BECF43CE9BA88">
    <w:name w:val="A09F7CD593644112AB0BECF43CE9BA88"/>
    <w:rsid w:val="004B41BD"/>
  </w:style>
  <w:style w:type="paragraph" w:customStyle="1" w:styleId="E43F1204842D4544AD4D1708B3FD4912">
    <w:name w:val="E43F1204842D4544AD4D1708B3FD4912"/>
    <w:rsid w:val="004B4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F3EB63-44FA-4D2B-AC9F-8976AAA2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11</Pages>
  <Words>5543</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Leadership Grant Outcomes</vt:lpstr>
    </vt:vector>
  </TitlesOfParts>
  <Company>Hewlett-Packard Company</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Grant Outcomes</dc:title>
  <dc:creator>Natasha Piper</dc:creator>
  <cp:lastModifiedBy>Melissa Andrews</cp:lastModifiedBy>
  <cp:revision>97</cp:revision>
  <cp:lastPrinted>2018-07-11T15:25:00Z</cp:lastPrinted>
  <dcterms:created xsi:type="dcterms:W3CDTF">2018-07-10T14:29:00Z</dcterms:created>
  <dcterms:modified xsi:type="dcterms:W3CDTF">2018-08-09T16:47:00Z</dcterms:modified>
</cp:coreProperties>
</file>