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14" w:rsidRPr="00F128AB" w:rsidRDefault="0091283A" w:rsidP="00F128AB">
      <w:pPr>
        <w:pStyle w:val="NoSpacing"/>
        <w:pBdr>
          <w:top w:val="single" w:sz="12" w:space="1" w:color="auto"/>
          <w:left w:val="single" w:sz="12" w:space="4" w:color="auto"/>
          <w:bottom w:val="single" w:sz="12" w:space="1" w:color="auto"/>
          <w:right w:val="single" w:sz="12" w:space="4" w:color="auto"/>
        </w:pBdr>
        <w:shd w:val="clear" w:color="auto" w:fill="E7E6E6" w:themeFill="background2"/>
        <w:jc w:val="both"/>
        <w:rPr>
          <w:rStyle w:val="SubtleReference"/>
          <w:rFonts w:ascii="Times New Roman" w:hAnsi="Times New Roman" w:cs="Times New Roman"/>
          <w:smallCaps w:val="0"/>
          <w:color w:val="auto"/>
          <w:sz w:val="24"/>
          <w:szCs w:val="24"/>
        </w:rPr>
      </w:pPr>
      <w:r w:rsidRPr="00F128AB">
        <w:rPr>
          <w:rStyle w:val="SubtleReference"/>
          <w:rFonts w:ascii="Times New Roman" w:hAnsi="Times New Roman" w:cs="Times New Roman"/>
          <w:smallCaps w:val="0"/>
          <w:color w:val="auto"/>
          <w:sz w:val="24"/>
          <w:szCs w:val="24"/>
        </w:rPr>
        <w:t>This document is intended to serve as an agreement between the ICCB and community college Perkins Administrators that the following grant deadlines and procedures have been acknowledged and understood. Upon signing this document, Perkins Administrators are expected to follow all outlined guidelines.</w:t>
      </w:r>
    </w:p>
    <w:p w:rsidR="0091283A" w:rsidRPr="00F128AB" w:rsidRDefault="0091283A" w:rsidP="00F128AB">
      <w:pPr>
        <w:pStyle w:val="NoSpacing"/>
        <w:pBdr>
          <w:top w:val="single" w:sz="12" w:space="1" w:color="auto"/>
          <w:left w:val="single" w:sz="12" w:space="4" w:color="auto"/>
          <w:bottom w:val="single" w:sz="12" w:space="1" w:color="auto"/>
          <w:right w:val="single" w:sz="12" w:space="4" w:color="auto"/>
        </w:pBdr>
        <w:shd w:val="clear" w:color="auto" w:fill="E7E6E6" w:themeFill="background2"/>
        <w:jc w:val="both"/>
        <w:rPr>
          <w:rStyle w:val="SubtleReference"/>
          <w:rFonts w:ascii="Times New Roman" w:hAnsi="Times New Roman" w:cs="Times New Roman"/>
          <w:smallCaps w:val="0"/>
          <w:color w:val="auto"/>
          <w:sz w:val="24"/>
          <w:szCs w:val="24"/>
        </w:rPr>
      </w:pPr>
    </w:p>
    <w:p w:rsidR="0091283A" w:rsidRPr="00F128AB" w:rsidRDefault="0091283A" w:rsidP="00F128AB">
      <w:pPr>
        <w:pStyle w:val="NoSpacing"/>
        <w:pBdr>
          <w:top w:val="single" w:sz="12" w:space="1" w:color="auto"/>
          <w:left w:val="single" w:sz="12" w:space="4" w:color="auto"/>
          <w:bottom w:val="single" w:sz="12" w:space="1" w:color="auto"/>
          <w:right w:val="single" w:sz="12" w:space="4" w:color="auto"/>
        </w:pBdr>
        <w:shd w:val="clear" w:color="auto" w:fill="E7E6E6" w:themeFill="background2"/>
        <w:jc w:val="both"/>
        <w:rPr>
          <w:rStyle w:val="SubtleReference"/>
          <w:rFonts w:ascii="Times New Roman" w:hAnsi="Times New Roman" w:cs="Times New Roman"/>
          <w:smallCaps w:val="0"/>
          <w:color w:val="auto"/>
          <w:sz w:val="24"/>
          <w:szCs w:val="24"/>
        </w:rPr>
      </w:pPr>
      <w:r w:rsidRPr="00F128AB">
        <w:rPr>
          <w:rStyle w:val="SubtleReference"/>
          <w:rFonts w:ascii="Times New Roman" w:hAnsi="Times New Roman" w:cs="Times New Roman"/>
          <w:b/>
          <w:smallCaps w:val="0"/>
          <w:color w:val="auto"/>
          <w:sz w:val="24"/>
          <w:szCs w:val="24"/>
        </w:rPr>
        <w:t>Instructions</w:t>
      </w:r>
      <w:r w:rsidRPr="00F128AB">
        <w:rPr>
          <w:rStyle w:val="SubtleReference"/>
          <w:rFonts w:ascii="Times New Roman" w:hAnsi="Times New Roman" w:cs="Times New Roman"/>
          <w:smallCaps w:val="0"/>
          <w:color w:val="auto"/>
          <w:sz w:val="24"/>
          <w:szCs w:val="24"/>
        </w:rPr>
        <w:t>: Read all guidelines car</w:t>
      </w:r>
      <w:r w:rsidR="00AF0693" w:rsidRPr="00F128AB">
        <w:rPr>
          <w:rStyle w:val="SubtleReference"/>
          <w:rFonts w:ascii="Times New Roman" w:hAnsi="Times New Roman" w:cs="Times New Roman"/>
          <w:smallCaps w:val="0"/>
          <w:color w:val="auto"/>
          <w:sz w:val="24"/>
          <w:szCs w:val="24"/>
        </w:rPr>
        <w:t>efully. C</w:t>
      </w:r>
      <w:r w:rsidRPr="00F128AB">
        <w:rPr>
          <w:rStyle w:val="SubtleReference"/>
          <w:rFonts w:ascii="Times New Roman" w:hAnsi="Times New Roman" w:cs="Times New Roman"/>
          <w:smallCaps w:val="0"/>
          <w:color w:val="auto"/>
          <w:sz w:val="24"/>
          <w:szCs w:val="24"/>
        </w:rPr>
        <w:t xml:space="preserve">heck </w:t>
      </w:r>
      <w:r w:rsidR="00AF0693" w:rsidRPr="00F128AB">
        <w:rPr>
          <w:rStyle w:val="SubtleReference"/>
          <w:rFonts w:ascii="Times New Roman" w:hAnsi="Times New Roman" w:cs="Times New Roman"/>
          <w:smallCaps w:val="0"/>
          <w:color w:val="auto"/>
          <w:sz w:val="24"/>
          <w:szCs w:val="24"/>
        </w:rPr>
        <w:t>each box after you have acknowledged and understood the specific guideline. At the end of the document you are required to provide your signature.</w:t>
      </w:r>
      <w:r w:rsidR="00A753A1">
        <w:rPr>
          <w:rStyle w:val="SubtleReference"/>
          <w:rFonts w:ascii="Times New Roman" w:hAnsi="Times New Roman" w:cs="Times New Roman"/>
          <w:smallCaps w:val="0"/>
          <w:color w:val="auto"/>
          <w:sz w:val="24"/>
          <w:szCs w:val="24"/>
        </w:rPr>
        <w:t xml:space="preserve"> If there are specific guidelines or acknowledgements that you do not understand, please consult with your ICCB Perkins liaison. </w:t>
      </w:r>
    </w:p>
    <w:p w:rsidR="0091283A" w:rsidRPr="0091283A" w:rsidRDefault="0091283A" w:rsidP="00F128AB">
      <w:pPr>
        <w:pStyle w:val="NoSpacing"/>
        <w:jc w:val="both"/>
        <w:rPr>
          <w:rStyle w:val="SubtleReference"/>
          <w:smallCaps w:val="0"/>
          <w:color w:val="auto"/>
        </w:rPr>
      </w:pPr>
    </w:p>
    <w:p w:rsidR="00EA5892" w:rsidRPr="006F6867" w:rsidRDefault="00EA5892" w:rsidP="00F128AB">
      <w:pPr>
        <w:pStyle w:val="NoSpacing"/>
        <w:shd w:val="clear" w:color="auto" w:fill="D0CECE" w:themeFill="background2" w:themeFillShade="E6"/>
        <w:jc w:val="both"/>
        <w:rPr>
          <w:rStyle w:val="SubtleReference"/>
          <w:rFonts w:ascii="Times New Roman" w:hAnsi="Times New Roman" w:cs="Times New Roman"/>
          <w:b/>
          <w:sz w:val="28"/>
          <w:szCs w:val="28"/>
        </w:rPr>
      </w:pPr>
      <w:r w:rsidRPr="006F6867">
        <w:rPr>
          <w:rStyle w:val="SubtleReference"/>
          <w:rFonts w:ascii="Times New Roman" w:hAnsi="Times New Roman" w:cs="Times New Roman"/>
          <w:b/>
          <w:sz w:val="28"/>
          <w:szCs w:val="28"/>
        </w:rPr>
        <w:t>Reporting</w:t>
      </w:r>
    </w:p>
    <w:p w:rsidR="00EA5892" w:rsidRPr="006F6867" w:rsidRDefault="00EA5892" w:rsidP="00F128AB">
      <w:pPr>
        <w:pStyle w:val="NoSpacing"/>
        <w:jc w:val="both"/>
        <w:rPr>
          <w:rFonts w:ascii="Times New Roman" w:hAnsi="Times New Roman" w:cs="Times New Roman"/>
          <w:sz w:val="24"/>
          <w:szCs w:val="24"/>
        </w:rPr>
      </w:pPr>
    </w:p>
    <w:p w:rsidR="00EA5892" w:rsidRPr="006F6867" w:rsidRDefault="00EA5892"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 xml:space="preserve">Pursuant to the Education Department General Administrative Regulations (EDGAR), Postsecondary Perkins grant recipients are required to submit quarterly reports. Quarterly reports will be due 30 days after the end of each quarter and should be submitted to </w:t>
      </w:r>
      <w:hyperlink r:id="rId7" w:history="1">
        <w:r w:rsidRPr="006F6867">
          <w:rPr>
            <w:rStyle w:val="Hyperlink"/>
            <w:rFonts w:ascii="Times New Roman" w:hAnsi="Times New Roman" w:cs="Times New Roman"/>
            <w:sz w:val="24"/>
            <w:szCs w:val="24"/>
          </w:rPr>
          <w:t>cte@iccb.state.il.us</w:t>
        </w:r>
      </w:hyperlink>
      <w:r w:rsidRPr="006F6867">
        <w:rPr>
          <w:rFonts w:ascii="Times New Roman" w:hAnsi="Times New Roman" w:cs="Times New Roman"/>
          <w:sz w:val="24"/>
          <w:szCs w:val="24"/>
        </w:rPr>
        <w:t>.</w:t>
      </w:r>
      <w:r w:rsidR="00A753A1">
        <w:rPr>
          <w:rFonts w:ascii="Times New Roman" w:hAnsi="Times New Roman" w:cs="Times New Roman"/>
          <w:sz w:val="24"/>
          <w:szCs w:val="24"/>
        </w:rPr>
        <w:t xml:space="preserve"> I acknowledge that I am responsible for collecting all pertinent information and collaborating with other fiscal and programmatic staff in order to fully complete and submit all required reports. </w:t>
      </w:r>
    </w:p>
    <w:p w:rsidR="00A26725" w:rsidRPr="006F6867" w:rsidRDefault="00A26725" w:rsidP="00F128AB">
      <w:pPr>
        <w:pStyle w:val="NoSpacing"/>
        <w:jc w:val="both"/>
        <w:rPr>
          <w:rFonts w:ascii="Times New Roman" w:hAnsi="Times New Roman" w:cs="Times New Roman"/>
          <w:sz w:val="24"/>
          <w:szCs w:val="24"/>
        </w:rPr>
      </w:pPr>
    </w:p>
    <w:p w:rsidR="00A26725"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1933158295"/>
          <w14:checkbox>
            <w14:checked w14:val="0"/>
            <w14:checkedState w14:val="2612" w14:font="MS Gothic"/>
            <w14:uncheckedState w14:val="2610" w14:font="MS Gothic"/>
          </w14:checkbox>
        </w:sdtPr>
        <w:sdtEndPr/>
        <w:sdtContent>
          <w:r w:rsidR="00A26725" w:rsidRPr="006F6867">
            <w:rPr>
              <w:rFonts w:ascii="Segoe UI Symbol" w:eastAsia="MS Gothic" w:hAnsi="Segoe UI Symbol" w:cs="Segoe UI Symbol"/>
              <w:b/>
              <w:sz w:val="24"/>
              <w:szCs w:val="24"/>
            </w:rPr>
            <w:t>☐</w:t>
          </w:r>
        </w:sdtContent>
      </w:sdt>
      <w:r w:rsidR="00B0311F" w:rsidRPr="006F6867">
        <w:rPr>
          <w:rFonts w:ascii="Times New Roman" w:hAnsi="Times New Roman" w:cs="Times New Roman"/>
          <w:sz w:val="24"/>
          <w:szCs w:val="24"/>
        </w:rPr>
        <w:t xml:space="preserve"> </w:t>
      </w:r>
      <w:r w:rsidR="00B0311F" w:rsidRPr="006F6867">
        <w:rPr>
          <w:rFonts w:ascii="Times New Roman" w:hAnsi="Times New Roman" w:cs="Times New Roman"/>
          <w:b/>
          <w:sz w:val="24"/>
          <w:szCs w:val="24"/>
        </w:rPr>
        <w:t>A</w:t>
      </w:r>
      <w:r w:rsidR="00A26725" w:rsidRPr="006F6867">
        <w:rPr>
          <w:rFonts w:ascii="Times New Roman" w:hAnsi="Times New Roman" w:cs="Times New Roman"/>
          <w:b/>
          <w:sz w:val="24"/>
          <w:szCs w:val="24"/>
        </w:rPr>
        <w:t>cknowledged</w:t>
      </w:r>
      <w:r w:rsidR="00B0311F" w:rsidRPr="006F6867">
        <w:rPr>
          <w:rFonts w:ascii="Times New Roman" w:hAnsi="Times New Roman" w:cs="Times New Roman"/>
          <w:b/>
          <w:sz w:val="24"/>
          <w:szCs w:val="24"/>
        </w:rPr>
        <w:t xml:space="preserve"> and understood</w:t>
      </w:r>
    </w:p>
    <w:p w:rsidR="00EA5892" w:rsidRPr="006F6867" w:rsidRDefault="00EA5892" w:rsidP="00F128AB">
      <w:pPr>
        <w:pStyle w:val="NoSpacing"/>
        <w:jc w:val="both"/>
        <w:rPr>
          <w:rFonts w:ascii="Times New Roman" w:hAnsi="Times New Roman" w:cs="Times New Roman"/>
          <w:sz w:val="24"/>
          <w:szCs w:val="24"/>
        </w:rPr>
      </w:pPr>
    </w:p>
    <w:p w:rsidR="00EA5892" w:rsidRPr="006F6867" w:rsidRDefault="00EA5892"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 xml:space="preserve">Extensions for delayed report submissions must be granted prior to the reporting deadline. Extensions will be granted for no longer than seven days past the due date. </w:t>
      </w:r>
    </w:p>
    <w:p w:rsidR="00EA5892" w:rsidRPr="006F6867" w:rsidRDefault="00EA5892" w:rsidP="00F128AB">
      <w:pPr>
        <w:pStyle w:val="NoSpacing"/>
        <w:jc w:val="both"/>
        <w:rPr>
          <w:rFonts w:ascii="Times New Roman" w:hAnsi="Times New Roman" w:cs="Times New Roman"/>
          <w:sz w:val="24"/>
          <w:szCs w:val="24"/>
        </w:rPr>
      </w:pPr>
    </w:p>
    <w:p w:rsidR="00B0311F"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740405003"/>
          <w14:checkbox>
            <w14:checked w14:val="0"/>
            <w14:checkedState w14:val="2612" w14:font="MS Gothic"/>
            <w14:uncheckedState w14:val="2610" w14:font="MS Gothic"/>
          </w14:checkbox>
        </w:sdtPr>
        <w:sdtEndPr/>
        <w:sdtContent>
          <w:r w:rsidR="00B0311F" w:rsidRPr="006F6867">
            <w:rPr>
              <w:rFonts w:ascii="Segoe UI Symbol" w:eastAsia="MS Gothic" w:hAnsi="Segoe UI Symbol" w:cs="Segoe UI Symbol"/>
              <w:b/>
              <w:sz w:val="24"/>
              <w:szCs w:val="24"/>
            </w:rPr>
            <w:t>☐</w:t>
          </w:r>
        </w:sdtContent>
      </w:sdt>
      <w:r w:rsidR="00B0311F" w:rsidRPr="006F6867">
        <w:rPr>
          <w:rFonts w:ascii="Times New Roman" w:hAnsi="Times New Roman" w:cs="Times New Roman"/>
          <w:sz w:val="24"/>
          <w:szCs w:val="24"/>
        </w:rPr>
        <w:t xml:space="preserve"> </w:t>
      </w:r>
      <w:r w:rsidR="00B0311F" w:rsidRPr="006F6867">
        <w:rPr>
          <w:rFonts w:ascii="Times New Roman" w:hAnsi="Times New Roman" w:cs="Times New Roman"/>
          <w:b/>
          <w:sz w:val="24"/>
          <w:szCs w:val="24"/>
        </w:rPr>
        <w:t>Acknowledged and understood</w:t>
      </w:r>
    </w:p>
    <w:p w:rsidR="00A26725" w:rsidRPr="006F6867" w:rsidRDefault="00A26725" w:rsidP="00F128AB">
      <w:pPr>
        <w:pStyle w:val="NoSpacing"/>
        <w:jc w:val="both"/>
        <w:rPr>
          <w:rFonts w:ascii="Times New Roman" w:hAnsi="Times New Roman" w:cs="Times New Roman"/>
          <w:sz w:val="24"/>
          <w:szCs w:val="24"/>
        </w:rPr>
      </w:pPr>
    </w:p>
    <w:p w:rsidR="00210C14" w:rsidRPr="006F6867" w:rsidRDefault="00EA5892"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 xml:space="preserve">If a report </w:t>
      </w:r>
      <w:r w:rsidR="00A753A1">
        <w:rPr>
          <w:rFonts w:ascii="Times New Roman" w:hAnsi="Times New Roman" w:cs="Times New Roman"/>
          <w:sz w:val="24"/>
          <w:szCs w:val="24"/>
        </w:rPr>
        <w:t xml:space="preserve">due date falls on a Saturday, </w:t>
      </w:r>
      <w:r w:rsidRPr="006F6867">
        <w:rPr>
          <w:rFonts w:ascii="Times New Roman" w:hAnsi="Times New Roman" w:cs="Times New Roman"/>
          <w:sz w:val="24"/>
          <w:szCs w:val="24"/>
        </w:rPr>
        <w:t>Sunday</w:t>
      </w:r>
      <w:r w:rsidR="00A753A1">
        <w:rPr>
          <w:rFonts w:ascii="Times New Roman" w:hAnsi="Times New Roman" w:cs="Times New Roman"/>
          <w:sz w:val="24"/>
          <w:szCs w:val="24"/>
        </w:rPr>
        <w:t>, or federal holiday</w:t>
      </w:r>
      <w:r w:rsidRPr="006F6867">
        <w:rPr>
          <w:rFonts w:ascii="Times New Roman" w:hAnsi="Times New Roman" w:cs="Times New Roman"/>
          <w:sz w:val="24"/>
          <w:szCs w:val="24"/>
        </w:rPr>
        <w:t>, colleges may submit t</w:t>
      </w:r>
      <w:r w:rsidR="00A753A1">
        <w:rPr>
          <w:rFonts w:ascii="Times New Roman" w:hAnsi="Times New Roman" w:cs="Times New Roman"/>
          <w:sz w:val="24"/>
          <w:szCs w:val="24"/>
        </w:rPr>
        <w:t>heir report the following business day</w:t>
      </w:r>
      <w:r w:rsidRPr="006F6867">
        <w:rPr>
          <w:rFonts w:ascii="Times New Roman" w:hAnsi="Times New Roman" w:cs="Times New Roman"/>
          <w:sz w:val="24"/>
          <w:szCs w:val="24"/>
        </w:rPr>
        <w:t>.</w:t>
      </w:r>
    </w:p>
    <w:p w:rsidR="00A26725" w:rsidRPr="006F6867" w:rsidRDefault="00A26725" w:rsidP="00F128AB">
      <w:pPr>
        <w:pStyle w:val="NoSpacing"/>
        <w:jc w:val="both"/>
        <w:rPr>
          <w:rFonts w:ascii="Times New Roman" w:hAnsi="Times New Roman" w:cs="Times New Roman"/>
          <w:sz w:val="24"/>
          <w:szCs w:val="24"/>
        </w:rPr>
      </w:pPr>
    </w:p>
    <w:p w:rsidR="00B0311F"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261040126"/>
          <w14:checkbox>
            <w14:checked w14:val="0"/>
            <w14:checkedState w14:val="2612" w14:font="MS Gothic"/>
            <w14:uncheckedState w14:val="2610" w14:font="MS Gothic"/>
          </w14:checkbox>
        </w:sdtPr>
        <w:sdtEndPr/>
        <w:sdtContent>
          <w:r w:rsidR="00B0311F" w:rsidRPr="006F6867">
            <w:rPr>
              <w:rFonts w:ascii="Segoe UI Symbol" w:eastAsia="MS Gothic" w:hAnsi="Segoe UI Symbol" w:cs="Segoe UI Symbol"/>
              <w:b/>
              <w:sz w:val="24"/>
              <w:szCs w:val="24"/>
            </w:rPr>
            <w:t>☐</w:t>
          </w:r>
        </w:sdtContent>
      </w:sdt>
      <w:r w:rsidR="00B0311F" w:rsidRPr="006F6867">
        <w:rPr>
          <w:rFonts w:ascii="Times New Roman" w:hAnsi="Times New Roman" w:cs="Times New Roman"/>
          <w:b/>
          <w:sz w:val="24"/>
          <w:szCs w:val="24"/>
        </w:rPr>
        <w:t xml:space="preserve"> Acknowledged and understood</w:t>
      </w:r>
    </w:p>
    <w:p w:rsidR="00EA5892" w:rsidRPr="006F6867" w:rsidRDefault="00EA5892" w:rsidP="00F128AB">
      <w:pPr>
        <w:pStyle w:val="NoSpacing"/>
        <w:jc w:val="both"/>
        <w:rPr>
          <w:rFonts w:ascii="Times New Roman" w:hAnsi="Times New Roman" w:cs="Times New Roman"/>
          <w:sz w:val="24"/>
          <w:szCs w:val="24"/>
        </w:rPr>
      </w:pPr>
    </w:p>
    <w:p w:rsidR="00EA5892" w:rsidRPr="006F6867" w:rsidRDefault="00EA5892"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The quarterly reporting schedule is as follows:</w:t>
      </w:r>
    </w:p>
    <w:p w:rsidR="00EA5892" w:rsidRPr="006F6867" w:rsidRDefault="00EA5892" w:rsidP="00F128AB">
      <w:pPr>
        <w:pStyle w:val="NoSpacing"/>
        <w:jc w:val="both"/>
        <w:rPr>
          <w:rFonts w:ascii="Times New Roman" w:hAnsi="Times New Roman" w:cs="Times New Roman"/>
          <w:sz w:val="24"/>
          <w:szCs w:val="24"/>
        </w:rPr>
      </w:pPr>
    </w:p>
    <w:tbl>
      <w:tblPr>
        <w:tblpPr w:leftFromText="180" w:rightFromText="180" w:vertAnchor="text"/>
        <w:tblW w:w="9623" w:type="dxa"/>
        <w:tblCellMar>
          <w:left w:w="0" w:type="dxa"/>
          <w:right w:w="0" w:type="dxa"/>
        </w:tblCellMar>
        <w:tblLook w:val="04A0" w:firstRow="1" w:lastRow="0" w:firstColumn="1" w:lastColumn="0" w:noHBand="0" w:noVBand="1"/>
      </w:tblPr>
      <w:tblGrid>
        <w:gridCol w:w="2988"/>
        <w:gridCol w:w="3780"/>
        <w:gridCol w:w="2855"/>
      </w:tblGrid>
      <w:tr w:rsidR="00EA5892" w:rsidRPr="00EA5892" w:rsidTr="00EA5892">
        <w:trPr>
          <w:trHeight w:val="576"/>
        </w:trPr>
        <w:tc>
          <w:tcPr>
            <w:tcW w:w="9623" w:type="dxa"/>
            <w:gridSpan w:val="3"/>
            <w:tcBorders>
              <w:top w:val="double" w:sz="6" w:space="0" w:color="auto"/>
              <w:left w:val="double" w:sz="6" w:space="0" w:color="auto"/>
              <w:bottom w:val="single" w:sz="8" w:space="0" w:color="404040"/>
              <w:right w:val="double" w:sz="6" w:space="0" w:color="auto"/>
            </w:tcBorders>
            <w:shd w:val="clear" w:color="auto" w:fill="8DB3E2"/>
            <w:tcMar>
              <w:top w:w="0" w:type="dxa"/>
              <w:left w:w="108" w:type="dxa"/>
              <w:bottom w:w="0" w:type="dxa"/>
              <w:right w:w="108" w:type="dxa"/>
            </w:tcMa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p>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b/>
                <w:bCs/>
                <w:sz w:val="24"/>
                <w:szCs w:val="24"/>
              </w:rPr>
              <w:t>QUARTERLY REPORTING SCHEDULE</w:t>
            </w:r>
            <w:r w:rsidRPr="00EA5892">
              <w:rPr>
                <w:rFonts w:ascii="Times New Roman" w:eastAsia="Calibri" w:hAnsi="Times New Roman" w:cs="Times New Roman"/>
                <w:sz w:val="24"/>
                <w:szCs w:val="24"/>
              </w:rPr>
              <w:t xml:space="preserve"> </w:t>
            </w:r>
          </w:p>
        </w:tc>
      </w:tr>
      <w:tr w:rsidR="00EA5892" w:rsidRPr="00EA5892" w:rsidTr="00FA2362">
        <w:trPr>
          <w:trHeight w:val="360"/>
        </w:trPr>
        <w:tc>
          <w:tcPr>
            <w:tcW w:w="2988" w:type="dxa"/>
            <w:tcBorders>
              <w:top w:val="nil"/>
              <w:left w:val="double" w:sz="6" w:space="0" w:color="auto"/>
              <w:bottom w:val="single" w:sz="18" w:space="0" w:color="7F7F7F"/>
              <w:right w:val="single" w:sz="8" w:space="0" w:color="7F7F7F"/>
            </w:tcBorders>
            <w:shd w:val="clear" w:color="auto" w:fill="DBE5F1"/>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b/>
                <w:bCs/>
                <w:smallCaps/>
                <w:sz w:val="24"/>
                <w:szCs w:val="24"/>
              </w:rPr>
            </w:pPr>
            <w:r w:rsidRPr="00EA5892">
              <w:rPr>
                <w:rFonts w:ascii="Times New Roman" w:eastAsia="Calibri" w:hAnsi="Times New Roman" w:cs="Times New Roman"/>
                <w:b/>
                <w:bCs/>
                <w:smallCaps/>
                <w:sz w:val="24"/>
                <w:szCs w:val="24"/>
              </w:rPr>
              <w:t>Report</w:t>
            </w:r>
          </w:p>
        </w:tc>
        <w:tc>
          <w:tcPr>
            <w:tcW w:w="3780" w:type="dxa"/>
            <w:tcBorders>
              <w:top w:val="nil"/>
              <w:left w:val="nil"/>
              <w:bottom w:val="single" w:sz="18" w:space="0" w:color="7F7F7F"/>
              <w:right w:val="single" w:sz="8" w:space="0" w:color="7F7F7F"/>
            </w:tcBorders>
            <w:shd w:val="clear" w:color="auto" w:fill="DBE5F1"/>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b/>
                <w:bCs/>
                <w:smallCaps/>
                <w:sz w:val="24"/>
                <w:szCs w:val="24"/>
              </w:rPr>
            </w:pPr>
            <w:r w:rsidRPr="00EA5892">
              <w:rPr>
                <w:rFonts w:ascii="Times New Roman" w:eastAsia="Calibri" w:hAnsi="Times New Roman" w:cs="Times New Roman"/>
                <w:b/>
                <w:bCs/>
                <w:smallCaps/>
                <w:sz w:val="24"/>
                <w:szCs w:val="24"/>
              </w:rPr>
              <w:t>Period</w:t>
            </w:r>
          </w:p>
        </w:tc>
        <w:tc>
          <w:tcPr>
            <w:tcW w:w="2855" w:type="dxa"/>
            <w:tcBorders>
              <w:top w:val="nil"/>
              <w:left w:val="nil"/>
              <w:bottom w:val="single" w:sz="18" w:space="0" w:color="7F7F7F"/>
              <w:right w:val="double" w:sz="6" w:space="0" w:color="auto"/>
            </w:tcBorders>
            <w:shd w:val="clear" w:color="auto" w:fill="DBE5F1"/>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b/>
                <w:bCs/>
                <w:smallCaps/>
                <w:sz w:val="24"/>
                <w:szCs w:val="24"/>
              </w:rPr>
            </w:pPr>
            <w:r w:rsidRPr="00EA5892">
              <w:rPr>
                <w:rFonts w:ascii="Times New Roman" w:eastAsia="Calibri" w:hAnsi="Times New Roman" w:cs="Times New Roman"/>
                <w:b/>
                <w:bCs/>
                <w:smallCaps/>
                <w:sz w:val="24"/>
                <w:szCs w:val="24"/>
              </w:rPr>
              <w:t>Due Date</w:t>
            </w:r>
          </w:p>
        </w:tc>
      </w:tr>
      <w:tr w:rsidR="00EA5892" w:rsidRPr="00EA5892" w:rsidTr="00FA2362">
        <w:trPr>
          <w:trHeight w:val="360"/>
        </w:trPr>
        <w:tc>
          <w:tcPr>
            <w:tcW w:w="2988" w:type="dxa"/>
            <w:tcBorders>
              <w:top w:val="nil"/>
              <w:left w:val="double" w:sz="6" w:space="0" w:color="auto"/>
              <w:bottom w:val="single" w:sz="8" w:space="0" w:color="7F7F7F"/>
              <w:right w:val="single" w:sz="8" w:space="0" w:color="7F7F7F"/>
            </w:tcBorders>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Quarter 1</w:t>
            </w:r>
          </w:p>
        </w:tc>
        <w:tc>
          <w:tcPr>
            <w:tcW w:w="378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July 1 – September 30</w:t>
            </w:r>
          </w:p>
        </w:tc>
        <w:tc>
          <w:tcPr>
            <w:tcW w:w="2855" w:type="dxa"/>
            <w:tcBorders>
              <w:top w:val="nil"/>
              <w:left w:val="nil"/>
              <w:bottom w:val="single" w:sz="8" w:space="0" w:color="7F7F7F"/>
              <w:right w:val="double" w:sz="6" w:space="0" w:color="auto"/>
            </w:tcBorders>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October 30</w:t>
            </w:r>
          </w:p>
        </w:tc>
      </w:tr>
      <w:tr w:rsidR="00EA5892" w:rsidRPr="00EA5892" w:rsidTr="00FA2362">
        <w:trPr>
          <w:trHeight w:val="360"/>
        </w:trPr>
        <w:tc>
          <w:tcPr>
            <w:tcW w:w="2988" w:type="dxa"/>
            <w:tcBorders>
              <w:top w:val="nil"/>
              <w:left w:val="double" w:sz="6" w:space="0" w:color="auto"/>
              <w:bottom w:val="single" w:sz="8" w:space="0" w:color="7F7F7F"/>
              <w:right w:val="single" w:sz="8" w:space="0" w:color="7F7F7F"/>
            </w:tcBorders>
            <w:shd w:val="clear" w:color="auto" w:fill="D9D9D9"/>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Quarter 2</w:t>
            </w:r>
          </w:p>
        </w:tc>
        <w:tc>
          <w:tcPr>
            <w:tcW w:w="3780" w:type="dxa"/>
            <w:tcBorders>
              <w:top w:val="nil"/>
              <w:left w:val="nil"/>
              <w:bottom w:val="single" w:sz="8" w:space="0" w:color="7F7F7F"/>
              <w:right w:val="single" w:sz="8" w:space="0" w:color="7F7F7F"/>
            </w:tcBorders>
            <w:shd w:val="clear" w:color="auto" w:fill="D9D9D9"/>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October 1 – December 31</w:t>
            </w:r>
          </w:p>
        </w:tc>
        <w:tc>
          <w:tcPr>
            <w:tcW w:w="2855" w:type="dxa"/>
            <w:tcBorders>
              <w:top w:val="nil"/>
              <w:left w:val="nil"/>
              <w:bottom w:val="single" w:sz="8" w:space="0" w:color="7F7F7F"/>
              <w:right w:val="double" w:sz="6" w:space="0" w:color="auto"/>
            </w:tcBorders>
            <w:shd w:val="clear" w:color="auto" w:fill="D9D9D9"/>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January 30</w:t>
            </w:r>
          </w:p>
        </w:tc>
      </w:tr>
      <w:tr w:rsidR="00EA5892" w:rsidRPr="00EA5892" w:rsidTr="00FA2362">
        <w:trPr>
          <w:trHeight w:val="360"/>
        </w:trPr>
        <w:tc>
          <w:tcPr>
            <w:tcW w:w="2988" w:type="dxa"/>
            <w:tcBorders>
              <w:top w:val="nil"/>
              <w:left w:val="double" w:sz="6" w:space="0" w:color="auto"/>
              <w:bottom w:val="single" w:sz="8" w:space="0" w:color="7F7F7F"/>
              <w:right w:val="single" w:sz="8" w:space="0" w:color="7F7F7F"/>
            </w:tcBorders>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Quarter 3</w:t>
            </w:r>
          </w:p>
        </w:tc>
        <w:tc>
          <w:tcPr>
            <w:tcW w:w="378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January 1– March 31</w:t>
            </w:r>
          </w:p>
        </w:tc>
        <w:tc>
          <w:tcPr>
            <w:tcW w:w="2855" w:type="dxa"/>
            <w:tcBorders>
              <w:top w:val="nil"/>
              <w:left w:val="nil"/>
              <w:bottom w:val="single" w:sz="8" w:space="0" w:color="7F7F7F"/>
              <w:right w:val="double" w:sz="6" w:space="0" w:color="auto"/>
            </w:tcBorders>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April 30</w:t>
            </w:r>
          </w:p>
        </w:tc>
      </w:tr>
      <w:tr w:rsidR="00EA5892" w:rsidRPr="00EA5892" w:rsidTr="00FA2362">
        <w:trPr>
          <w:trHeight w:val="360"/>
        </w:trPr>
        <w:tc>
          <w:tcPr>
            <w:tcW w:w="2988" w:type="dxa"/>
            <w:tcBorders>
              <w:top w:val="nil"/>
              <w:left w:val="double" w:sz="6" w:space="0" w:color="auto"/>
              <w:bottom w:val="double" w:sz="6" w:space="0" w:color="auto"/>
              <w:right w:val="single" w:sz="8" w:space="0" w:color="7F7F7F"/>
            </w:tcBorders>
            <w:shd w:val="clear" w:color="auto" w:fill="D9D9D9"/>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Quarter 4/Final Report</w:t>
            </w:r>
          </w:p>
        </w:tc>
        <w:tc>
          <w:tcPr>
            <w:tcW w:w="3780" w:type="dxa"/>
            <w:tcBorders>
              <w:top w:val="nil"/>
              <w:left w:val="nil"/>
              <w:bottom w:val="double" w:sz="6" w:space="0" w:color="auto"/>
              <w:right w:val="single" w:sz="8" w:space="0" w:color="7F7F7F"/>
            </w:tcBorders>
            <w:shd w:val="clear" w:color="auto" w:fill="D9D9D9"/>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April 1 – June 30</w:t>
            </w:r>
          </w:p>
        </w:tc>
        <w:tc>
          <w:tcPr>
            <w:tcW w:w="2855" w:type="dxa"/>
            <w:tcBorders>
              <w:top w:val="nil"/>
              <w:left w:val="nil"/>
              <w:bottom w:val="double" w:sz="6" w:space="0" w:color="auto"/>
              <w:right w:val="double" w:sz="6" w:space="0" w:color="auto"/>
            </w:tcBorders>
            <w:shd w:val="clear" w:color="auto" w:fill="D9D9D9"/>
            <w:tcMar>
              <w:top w:w="0" w:type="dxa"/>
              <w:left w:w="108" w:type="dxa"/>
              <w:bottom w:w="0" w:type="dxa"/>
              <w:right w:w="108" w:type="dxa"/>
            </w:tcMar>
            <w:vAlign w:val="center"/>
            <w:hideMark/>
          </w:tcPr>
          <w:p w:rsidR="00EA5892" w:rsidRPr="00EA5892" w:rsidRDefault="00EA5892" w:rsidP="00F128AB">
            <w:pPr>
              <w:spacing w:after="0" w:line="240" w:lineRule="auto"/>
              <w:ind w:left="360"/>
              <w:jc w:val="both"/>
              <w:rPr>
                <w:rFonts w:ascii="Times New Roman" w:eastAsia="Calibri" w:hAnsi="Times New Roman" w:cs="Times New Roman"/>
                <w:sz w:val="24"/>
                <w:szCs w:val="24"/>
              </w:rPr>
            </w:pPr>
            <w:r w:rsidRPr="00EA5892">
              <w:rPr>
                <w:rFonts w:ascii="Times New Roman" w:eastAsia="Calibri" w:hAnsi="Times New Roman" w:cs="Times New Roman"/>
                <w:sz w:val="24"/>
                <w:szCs w:val="24"/>
              </w:rPr>
              <w:t>July 30</w:t>
            </w:r>
          </w:p>
        </w:tc>
      </w:tr>
    </w:tbl>
    <w:p w:rsidR="00EA5892" w:rsidRPr="006F6867" w:rsidRDefault="00EA5892" w:rsidP="00F128AB">
      <w:pPr>
        <w:pStyle w:val="NoSpacing"/>
        <w:jc w:val="both"/>
        <w:rPr>
          <w:rFonts w:ascii="Times New Roman" w:hAnsi="Times New Roman" w:cs="Times New Roman"/>
          <w:sz w:val="24"/>
          <w:szCs w:val="24"/>
        </w:rPr>
      </w:pPr>
    </w:p>
    <w:p w:rsidR="00A26725" w:rsidRPr="00A753A1" w:rsidRDefault="004A73D7" w:rsidP="00A753A1">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2106255389"/>
          <w14:checkbox>
            <w14:checked w14:val="0"/>
            <w14:checkedState w14:val="2612" w14:font="MS Gothic"/>
            <w14:uncheckedState w14:val="2610" w14:font="MS Gothic"/>
          </w14:checkbox>
        </w:sdtPr>
        <w:sdtEndPr/>
        <w:sdtContent>
          <w:r w:rsidR="00B0311F" w:rsidRPr="006F6867">
            <w:rPr>
              <w:rFonts w:ascii="Segoe UI Symbol" w:eastAsia="MS Gothic" w:hAnsi="Segoe UI Symbol" w:cs="Segoe UI Symbol"/>
              <w:b/>
              <w:sz w:val="24"/>
              <w:szCs w:val="24"/>
            </w:rPr>
            <w:t>☐</w:t>
          </w:r>
        </w:sdtContent>
      </w:sdt>
      <w:r w:rsidR="00B0311F" w:rsidRPr="006F6867">
        <w:rPr>
          <w:rFonts w:ascii="Times New Roman" w:hAnsi="Times New Roman" w:cs="Times New Roman"/>
          <w:b/>
          <w:sz w:val="24"/>
          <w:szCs w:val="24"/>
        </w:rPr>
        <w:t xml:space="preserve"> Acknowledged and understood</w:t>
      </w:r>
    </w:p>
    <w:p w:rsidR="00B0311F" w:rsidRPr="006F6867" w:rsidRDefault="00B0311F" w:rsidP="00F128AB">
      <w:pPr>
        <w:pStyle w:val="NoSpacing"/>
        <w:shd w:val="clear" w:color="auto" w:fill="D0CECE" w:themeFill="background2" w:themeFillShade="E6"/>
        <w:jc w:val="both"/>
        <w:rPr>
          <w:rStyle w:val="SubtleReference"/>
          <w:rFonts w:ascii="Times New Roman" w:hAnsi="Times New Roman" w:cs="Times New Roman"/>
          <w:b/>
          <w:sz w:val="28"/>
          <w:szCs w:val="28"/>
        </w:rPr>
      </w:pPr>
      <w:r w:rsidRPr="006F6867">
        <w:rPr>
          <w:rStyle w:val="SubtleReference"/>
          <w:rFonts w:ascii="Times New Roman" w:hAnsi="Times New Roman" w:cs="Times New Roman"/>
          <w:b/>
          <w:sz w:val="28"/>
          <w:szCs w:val="28"/>
        </w:rPr>
        <w:lastRenderedPageBreak/>
        <w:t>Budget Modifications</w:t>
      </w:r>
    </w:p>
    <w:p w:rsidR="00B0311F" w:rsidRPr="006F6867" w:rsidRDefault="00B0311F" w:rsidP="00F128AB">
      <w:pPr>
        <w:pStyle w:val="NoSpacing"/>
        <w:jc w:val="both"/>
        <w:rPr>
          <w:rFonts w:ascii="Times New Roman" w:hAnsi="Times New Roman" w:cs="Times New Roman"/>
          <w:sz w:val="24"/>
          <w:szCs w:val="24"/>
        </w:rPr>
      </w:pPr>
    </w:p>
    <w:p w:rsidR="00B0311F" w:rsidRPr="006F6867" w:rsidRDefault="00B0311F"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Grantees are allowed to make modifications up to ten percent (10%) or $1,000 (whichever is higher) of any specific line, prior to seeking approval.</w:t>
      </w:r>
    </w:p>
    <w:p w:rsidR="00B0311F" w:rsidRPr="006F6867" w:rsidRDefault="00B0311F" w:rsidP="00F128AB">
      <w:pPr>
        <w:pStyle w:val="NoSpacing"/>
        <w:jc w:val="both"/>
        <w:rPr>
          <w:rFonts w:ascii="Times New Roman" w:hAnsi="Times New Roman" w:cs="Times New Roman"/>
          <w:sz w:val="24"/>
          <w:szCs w:val="24"/>
        </w:rPr>
      </w:pPr>
    </w:p>
    <w:p w:rsidR="00B0311F"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1598545742"/>
          <w14:checkbox>
            <w14:checked w14:val="0"/>
            <w14:checkedState w14:val="2612" w14:font="MS Gothic"/>
            <w14:uncheckedState w14:val="2610" w14:font="MS Gothic"/>
          </w14:checkbox>
        </w:sdtPr>
        <w:sdtEndPr/>
        <w:sdtContent>
          <w:r w:rsidR="00B0311F" w:rsidRPr="006F6867">
            <w:rPr>
              <w:rFonts w:ascii="Segoe UI Symbol" w:eastAsia="MS Gothic" w:hAnsi="Segoe UI Symbol" w:cs="Segoe UI Symbol"/>
              <w:b/>
              <w:sz w:val="24"/>
              <w:szCs w:val="24"/>
            </w:rPr>
            <w:t>☐</w:t>
          </w:r>
        </w:sdtContent>
      </w:sdt>
      <w:r w:rsidR="00B0311F" w:rsidRPr="006F6867">
        <w:rPr>
          <w:rFonts w:ascii="Times New Roman" w:hAnsi="Times New Roman" w:cs="Times New Roman"/>
          <w:b/>
          <w:sz w:val="24"/>
          <w:szCs w:val="24"/>
        </w:rPr>
        <w:t xml:space="preserve"> Acknowledged and understood</w:t>
      </w:r>
    </w:p>
    <w:p w:rsidR="006F6867" w:rsidRPr="006F6867" w:rsidRDefault="006F6867" w:rsidP="00F128AB">
      <w:pPr>
        <w:pStyle w:val="NoSpacing"/>
        <w:ind w:left="720"/>
        <w:jc w:val="both"/>
        <w:rPr>
          <w:rFonts w:ascii="Times New Roman" w:hAnsi="Times New Roman" w:cs="Times New Roman"/>
          <w:sz w:val="24"/>
          <w:szCs w:val="24"/>
        </w:rPr>
      </w:pPr>
    </w:p>
    <w:p w:rsidR="00B0311F" w:rsidRDefault="00B0311F"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Modifications that are greater than ten percent (10%) or $1,000 (whichever is higher) of any specific line OR require a major change in scope, require the submission of a budget modification request.</w:t>
      </w:r>
    </w:p>
    <w:p w:rsidR="00A753A1" w:rsidRPr="006F6867" w:rsidRDefault="00A753A1" w:rsidP="00A753A1">
      <w:pPr>
        <w:pStyle w:val="NoSpacing"/>
        <w:ind w:left="720"/>
        <w:jc w:val="both"/>
        <w:rPr>
          <w:rFonts w:ascii="Times New Roman" w:hAnsi="Times New Roman" w:cs="Times New Roman"/>
          <w:sz w:val="24"/>
          <w:szCs w:val="24"/>
        </w:rPr>
      </w:pPr>
    </w:p>
    <w:p w:rsidR="00B0311F"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1617901592"/>
          <w14:checkbox>
            <w14:checked w14:val="0"/>
            <w14:checkedState w14:val="2612" w14:font="MS Gothic"/>
            <w14:uncheckedState w14:val="2610" w14:font="MS Gothic"/>
          </w14:checkbox>
        </w:sdtPr>
        <w:sdtEndPr/>
        <w:sdtContent>
          <w:r w:rsidR="00B0311F" w:rsidRPr="006F6867">
            <w:rPr>
              <w:rFonts w:ascii="Segoe UI Symbol" w:eastAsia="MS Gothic" w:hAnsi="Segoe UI Symbol" w:cs="Segoe UI Symbol"/>
              <w:b/>
              <w:sz w:val="24"/>
              <w:szCs w:val="24"/>
            </w:rPr>
            <w:t>☐</w:t>
          </w:r>
        </w:sdtContent>
      </w:sdt>
      <w:r w:rsidR="00B0311F" w:rsidRPr="006F6867">
        <w:rPr>
          <w:rFonts w:ascii="Times New Roman" w:hAnsi="Times New Roman" w:cs="Times New Roman"/>
          <w:b/>
          <w:sz w:val="24"/>
          <w:szCs w:val="24"/>
        </w:rPr>
        <w:t xml:space="preserve"> Acknowledged and understood</w:t>
      </w:r>
    </w:p>
    <w:p w:rsidR="00B0311F" w:rsidRPr="006F6867" w:rsidRDefault="00B0311F" w:rsidP="00F128AB">
      <w:pPr>
        <w:pStyle w:val="NoSpacing"/>
        <w:jc w:val="both"/>
        <w:rPr>
          <w:rFonts w:ascii="Times New Roman" w:hAnsi="Times New Roman" w:cs="Times New Roman"/>
          <w:sz w:val="24"/>
          <w:szCs w:val="24"/>
        </w:rPr>
      </w:pPr>
    </w:p>
    <w:p w:rsidR="00B0311F" w:rsidRPr="006F6867" w:rsidRDefault="00B0311F"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The final date to submit a budget modification is May 30.</w:t>
      </w:r>
    </w:p>
    <w:p w:rsidR="00B0311F" w:rsidRPr="006F6867" w:rsidRDefault="00B0311F" w:rsidP="00F128AB">
      <w:pPr>
        <w:pStyle w:val="NoSpacing"/>
        <w:jc w:val="both"/>
        <w:rPr>
          <w:rFonts w:ascii="Times New Roman" w:hAnsi="Times New Roman" w:cs="Times New Roman"/>
          <w:b/>
          <w:sz w:val="24"/>
          <w:szCs w:val="24"/>
        </w:rPr>
      </w:pPr>
    </w:p>
    <w:p w:rsidR="00B0311F"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866638464"/>
          <w14:checkbox>
            <w14:checked w14:val="0"/>
            <w14:checkedState w14:val="2612" w14:font="MS Gothic"/>
            <w14:uncheckedState w14:val="2610" w14:font="MS Gothic"/>
          </w14:checkbox>
        </w:sdtPr>
        <w:sdtEndPr/>
        <w:sdtContent>
          <w:r w:rsidR="00B0311F" w:rsidRPr="006F6867">
            <w:rPr>
              <w:rFonts w:ascii="Segoe UI Symbol" w:eastAsia="MS Gothic" w:hAnsi="Segoe UI Symbol" w:cs="Segoe UI Symbol"/>
              <w:b/>
              <w:sz w:val="24"/>
              <w:szCs w:val="24"/>
            </w:rPr>
            <w:t>☐</w:t>
          </w:r>
        </w:sdtContent>
      </w:sdt>
      <w:r w:rsidR="00B0311F" w:rsidRPr="006F6867">
        <w:rPr>
          <w:rFonts w:ascii="Times New Roman" w:hAnsi="Times New Roman" w:cs="Times New Roman"/>
          <w:b/>
          <w:sz w:val="24"/>
          <w:szCs w:val="24"/>
        </w:rPr>
        <w:t xml:space="preserve"> Acknowledged and understood</w:t>
      </w:r>
    </w:p>
    <w:p w:rsidR="00B0311F" w:rsidRPr="006F6867" w:rsidRDefault="00B0311F" w:rsidP="00F128AB">
      <w:pPr>
        <w:pStyle w:val="NoSpacing"/>
        <w:jc w:val="both"/>
        <w:rPr>
          <w:rFonts w:ascii="Times New Roman" w:hAnsi="Times New Roman" w:cs="Times New Roman"/>
          <w:sz w:val="24"/>
          <w:szCs w:val="24"/>
        </w:rPr>
      </w:pPr>
    </w:p>
    <w:p w:rsidR="00B0311F" w:rsidRPr="006F6867" w:rsidRDefault="00B0311F"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Modifications must be submitted and approved prior to any expenditure of funds</w:t>
      </w:r>
      <w:r w:rsidR="00B0143B" w:rsidRPr="006F6867">
        <w:rPr>
          <w:rFonts w:ascii="Times New Roman" w:hAnsi="Times New Roman" w:cs="Times New Roman"/>
          <w:sz w:val="24"/>
          <w:szCs w:val="24"/>
        </w:rPr>
        <w:t>.</w:t>
      </w:r>
    </w:p>
    <w:p w:rsidR="00B0311F" w:rsidRPr="006F6867" w:rsidRDefault="00B0311F" w:rsidP="00F128AB">
      <w:pPr>
        <w:pStyle w:val="NoSpacing"/>
        <w:jc w:val="both"/>
        <w:rPr>
          <w:rFonts w:ascii="Times New Roman" w:hAnsi="Times New Roman" w:cs="Times New Roman"/>
          <w:sz w:val="24"/>
          <w:szCs w:val="24"/>
        </w:rPr>
      </w:pPr>
    </w:p>
    <w:p w:rsidR="00B0311F"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1130158375"/>
          <w14:checkbox>
            <w14:checked w14:val="0"/>
            <w14:checkedState w14:val="2612" w14:font="MS Gothic"/>
            <w14:uncheckedState w14:val="2610" w14:font="MS Gothic"/>
          </w14:checkbox>
        </w:sdtPr>
        <w:sdtEndPr/>
        <w:sdtContent>
          <w:r w:rsidR="00B0311F" w:rsidRPr="006F6867">
            <w:rPr>
              <w:rFonts w:ascii="Segoe UI Symbol" w:eastAsia="MS Gothic" w:hAnsi="Segoe UI Symbol" w:cs="Segoe UI Symbol"/>
              <w:b/>
              <w:sz w:val="24"/>
              <w:szCs w:val="24"/>
            </w:rPr>
            <w:t>☐</w:t>
          </w:r>
        </w:sdtContent>
      </w:sdt>
      <w:r w:rsidR="00B0311F" w:rsidRPr="006F6867">
        <w:rPr>
          <w:rFonts w:ascii="Times New Roman" w:hAnsi="Times New Roman" w:cs="Times New Roman"/>
          <w:b/>
          <w:sz w:val="24"/>
          <w:szCs w:val="24"/>
        </w:rPr>
        <w:t xml:space="preserve"> Acknowledged and understood</w:t>
      </w:r>
    </w:p>
    <w:p w:rsidR="00B0311F" w:rsidRPr="006F6867" w:rsidRDefault="00B0311F" w:rsidP="00F128AB">
      <w:pPr>
        <w:pStyle w:val="NoSpacing"/>
        <w:jc w:val="both"/>
        <w:rPr>
          <w:rFonts w:ascii="Times New Roman" w:hAnsi="Times New Roman" w:cs="Times New Roman"/>
          <w:sz w:val="24"/>
          <w:szCs w:val="24"/>
        </w:rPr>
      </w:pPr>
    </w:p>
    <w:p w:rsidR="00B0311F" w:rsidRPr="006F6867" w:rsidRDefault="00B0311F"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Modifications submitted after an expenditure of funds has occurred will not be retroactively approved</w:t>
      </w:r>
      <w:r w:rsidR="00B0143B" w:rsidRPr="006F6867">
        <w:rPr>
          <w:rFonts w:ascii="Times New Roman" w:hAnsi="Times New Roman" w:cs="Times New Roman"/>
          <w:sz w:val="24"/>
          <w:szCs w:val="24"/>
        </w:rPr>
        <w:t>.</w:t>
      </w:r>
    </w:p>
    <w:p w:rsidR="00B0311F" w:rsidRPr="006F6867" w:rsidRDefault="00B0311F" w:rsidP="00F128AB">
      <w:pPr>
        <w:pStyle w:val="NoSpacing"/>
        <w:jc w:val="both"/>
        <w:rPr>
          <w:rFonts w:ascii="Times New Roman" w:hAnsi="Times New Roman" w:cs="Times New Roman"/>
          <w:sz w:val="24"/>
          <w:szCs w:val="24"/>
        </w:rPr>
      </w:pPr>
    </w:p>
    <w:p w:rsidR="00B0311F"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1700935360"/>
          <w14:checkbox>
            <w14:checked w14:val="0"/>
            <w14:checkedState w14:val="2612" w14:font="MS Gothic"/>
            <w14:uncheckedState w14:val="2610" w14:font="MS Gothic"/>
          </w14:checkbox>
        </w:sdtPr>
        <w:sdtEndPr/>
        <w:sdtContent>
          <w:r w:rsidR="00B0311F" w:rsidRPr="006F6867">
            <w:rPr>
              <w:rFonts w:ascii="Segoe UI Symbol" w:eastAsia="MS Gothic" w:hAnsi="Segoe UI Symbol" w:cs="Segoe UI Symbol"/>
              <w:b/>
              <w:sz w:val="24"/>
              <w:szCs w:val="24"/>
            </w:rPr>
            <w:t>☐</w:t>
          </w:r>
        </w:sdtContent>
      </w:sdt>
      <w:r w:rsidR="00B0311F" w:rsidRPr="006F6867">
        <w:rPr>
          <w:rFonts w:ascii="Times New Roman" w:hAnsi="Times New Roman" w:cs="Times New Roman"/>
          <w:b/>
          <w:sz w:val="24"/>
          <w:szCs w:val="24"/>
        </w:rPr>
        <w:t xml:space="preserve"> Acknowledged and understood</w:t>
      </w:r>
    </w:p>
    <w:p w:rsidR="00B0311F" w:rsidRPr="006F6867" w:rsidRDefault="00B0311F" w:rsidP="00F128AB">
      <w:pPr>
        <w:pStyle w:val="NoSpacing"/>
        <w:jc w:val="both"/>
        <w:rPr>
          <w:rFonts w:ascii="Times New Roman" w:hAnsi="Times New Roman" w:cs="Times New Roman"/>
          <w:sz w:val="24"/>
          <w:szCs w:val="24"/>
        </w:rPr>
      </w:pPr>
    </w:p>
    <w:p w:rsidR="00B0311F" w:rsidRPr="006F6867" w:rsidRDefault="00B0311F" w:rsidP="00F128AB">
      <w:pPr>
        <w:pStyle w:val="NoSpacing"/>
        <w:jc w:val="both"/>
        <w:rPr>
          <w:rFonts w:ascii="Times New Roman" w:hAnsi="Times New Roman" w:cs="Times New Roman"/>
          <w:sz w:val="24"/>
          <w:szCs w:val="24"/>
        </w:rPr>
      </w:pPr>
      <w:r w:rsidRPr="006F6867">
        <w:rPr>
          <w:rFonts w:ascii="Times New Roman" w:hAnsi="Times New Roman" w:cs="Times New Roman"/>
          <w:sz w:val="24"/>
          <w:szCs w:val="24"/>
        </w:rPr>
        <w:t>To request a budget modification, the following must be submitted:</w:t>
      </w:r>
    </w:p>
    <w:p w:rsidR="00B0311F" w:rsidRPr="006F6867" w:rsidRDefault="00B0311F"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Budget Modification Request Form (last tab of the Uniform Budget Spreadsheet)</w:t>
      </w:r>
    </w:p>
    <w:p w:rsidR="00B0311F" w:rsidRPr="006F6867" w:rsidRDefault="00B0311F"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A revised Uniform Budget, specifically highlighting the revised areas</w:t>
      </w:r>
    </w:p>
    <w:p w:rsidR="00B0311F" w:rsidRPr="006F6867" w:rsidRDefault="00B0311F" w:rsidP="00F128AB">
      <w:pPr>
        <w:pStyle w:val="NoSpacing"/>
        <w:numPr>
          <w:ilvl w:val="0"/>
          <w:numId w:val="1"/>
        </w:numPr>
        <w:jc w:val="both"/>
        <w:rPr>
          <w:rFonts w:ascii="Times New Roman" w:hAnsi="Times New Roman" w:cs="Times New Roman"/>
          <w:sz w:val="24"/>
          <w:szCs w:val="24"/>
        </w:rPr>
      </w:pPr>
      <w:r w:rsidRPr="006F6867">
        <w:rPr>
          <w:rFonts w:ascii="Times New Roman" w:hAnsi="Times New Roman" w:cs="Times New Roman"/>
          <w:sz w:val="24"/>
          <w:szCs w:val="24"/>
        </w:rPr>
        <w:t>A signed Certification (located at the bottom of the Form)</w:t>
      </w:r>
    </w:p>
    <w:p w:rsidR="00B0311F" w:rsidRPr="006F6867" w:rsidRDefault="00B0311F" w:rsidP="00F128AB">
      <w:pPr>
        <w:pStyle w:val="NoSpacing"/>
        <w:jc w:val="both"/>
        <w:rPr>
          <w:rFonts w:ascii="Times New Roman" w:hAnsi="Times New Roman" w:cs="Times New Roman"/>
          <w:sz w:val="24"/>
          <w:szCs w:val="24"/>
        </w:rPr>
      </w:pPr>
    </w:p>
    <w:p w:rsidR="00B0311F"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164753798"/>
          <w14:checkbox>
            <w14:checked w14:val="0"/>
            <w14:checkedState w14:val="2612" w14:font="MS Gothic"/>
            <w14:uncheckedState w14:val="2610" w14:font="MS Gothic"/>
          </w14:checkbox>
        </w:sdtPr>
        <w:sdtEndPr/>
        <w:sdtContent>
          <w:r w:rsidR="00B0311F" w:rsidRPr="006F6867">
            <w:rPr>
              <w:rFonts w:ascii="Segoe UI Symbol" w:eastAsia="MS Gothic" w:hAnsi="Segoe UI Symbol" w:cs="Segoe UI Symbol"/>
              <w:b/>
              <w:sz w:val="24"/>
              <w:szCs w:val="24"/>
            </w:rPr>
            <w:t>☐</w:t>
          </w:r>
        </w:sdtContent>
      </w:sdt>
      <w:r w:rsidR="00B0311F" w:rsidRPr="006F6867">
        <w:rPr>
          <w:rFonts w:ascii="Times New Roman" w:hAnsi="Times New Roman" w:cs="Times New Roman"/>
          <w:b/>
          <w:sz w:val="24"/>
          <w:szCs w:val="24"/>
        </w:rPr>
        <w:t xml:space="preserve"> Acknowledged and understood</w:t>
      </w:r>
    </w:p>
    <w:p w:rsidR="00E6391F" w:rsidRPr="006F6867" w:rsidRDefault="00E6391F" w:rsidP="00F128AB">
      <w:pPr>
        <w:pStyle w:val="NoSpacing"/>
        <w:jc w:val="both"/>
        <w:rPr>
          <w:rFonts w:ascii="Times New Roman" w:hAnsi="Times New Roman" w:cs="Times New Roman"/>
          <w:sz w:val="24"/>
          <w:szCs w:val="24"/>
        </w:rPr>
      </w:pPr>
    </w:p>
    <w:p w:rsidR="00E6391F" w:rsidRPr="006F6867" w:rsidRDefault="00B0143B" w:rsidP="00F128AB">
      <w:pPr>
        <w:pStyle w:val="NoSpacing"/>
        <w:shd w:val="clear" w:color="auto" w:fill="D0CECE" w:themeFill="background2" w:themeFillShade="E6"/>
        <w:jc w:val="both"/>
        <w:rPr>
          <w:rStyle w:val="SubtleReference"/>
          <w:rFonts w:ascii="Times New Roman" w:hAnsi="Times New Roman" w:cs="Times New Roman"/>
          <w:b/>
          <w:sz w:val="28"/>
          <w:szCs w:val="28"/>
        </w:rPr>
      </w:pPr>
      <w:r w:rsidRPr="006F6867">
        <w:rPr>
          <w:rStyle w:val="SubtleReference"/>
          <w:rFonts w:ascii="Times New Roman" w:hAnsi="Times New Roman" w:cs="Times New Roman"/>
          <w:b/>
          <w:sz w:val="28"/>
          <w:szCs w:val="28"/>
        </w:rPr>
        <w:t xml:space="preserve">Expenditures, </w:t>
      </w:r>
      <w:r w:rsidR="00E6391F" w:rsidRPr="006F6867">
        <w:rPr>
          <w:rStyle w:val="SubtleReference"/>
          <w:rFonts w:ascii="Times New Roman" w:hAnsi="Times New Roman" w:cs="Times New Roman"/>
          <w:b/>
          <w:sz w:val="28"/>
          <w:szCs w:val="28"/>
        </w:rPr>
        <w:t>Payment Requests</w:t>
      </w:r>
      <w:r w:rsidRPr="006F6867">
        <w:rPr>
          <w:rStyle w:val="SubtleReference"/>
          <w:rFonts w:ascii="Times New Roman" w:hAnsi="Times New Roman" w:cs="Times New Roman"/>
          <w:b/>
          <w:sz w:val="28"/>
          <w:szCs w:val="28"/>
        </w:rPr>
        <w:t>, and Funding Deadlines</w:t>
      </w:r>
    </w:p>
    <w:p w:rsidR="00E6391F" w:rsidRPr="006F6867" w:rsidRDefault="00E6391F" w:rsidP="00F128AB">
      <w:pPr>
        <w:pStyle w:val="NoSpacing"/>
        <w:jc w:val="both"/>
        <w:rPr>
          <w:rFonts w:ascii="Times New Roman" w:hAnsi="Times New Roman" w:cs="Times New Roman"/>
          <w:sz w:val="24"/>
          <w:szCs w:val="24"/>
        </w:rPr>
      </w:pPr>
    </w:p>
    <w:p w:rsidR="00B0311F" w:rsidRPr="006F6867" w:rsidRDefault="00E6391F" w:rsidP="00F128AB">
      <w:pPr>
        <w:pStyle w:val="NoSpacing"/>
        <w:numPr>
          <w:ilvl w:val="0"/>
          <w:numId w:val="3"/>
        </w:numPr>
        <w:jc w:val="both"/>
        <w:rPr>
          <w:rFonts w:ascii="Times New Roman" w:hAnsi="Times New Roman" w:cs="Times New Roman"/>
          <w:sz w:val="24"/>
          <w:szCs w:val="24"/>
        </w:rPr>
      </w:pPr>
      <w:r w:rsidRPr="006F6867">
        <w:rPr>
          <w:rFonts w:ascii="Times New Roman" w:hAnsi="Times New Roman" w:cs="Times New Roman"/>
          <w:sz w:val="24"/>
          <w:szCs w:val="24"/>
        </w:rPr>
        <w:t xml:space="preserve">Grantees are required to submit a </w:t>
      </w:r>
      <w:hyperlink r:id="rId8" w:history="1">
        <w:r w:rsidRPr="006F6867">
          <w:rPr>
            <w:rStyle w:val="Hyperlink"/>
            <w:rFonts w:ascii="Times New Roman" w:hAnsi="Times New Roman" w:cs="Times New Roman"/>
            <w:sz w:val="24"/>
            <w:szCs w:val="24"/>
          </w:rPr>
          <w:t>Fiscal Expenditure Close-Out Report</w:t>
        </w:r>
      </w:hyperlink>
      <w:r w:rsidRPr="006F6867">
        <w:rPr>
          <w:rFonts w:ascii="Times New Roman" w:hAnsi="Times New Roman" w:cs="Times New Roman"/>
          <w:sz w:val="24"/>
          <w:szCs w:val="24"/>
        </w:rPr>
        <w:t xml:space="preserve"> 60 calendar days following the end of the grant period. This Report is due on August </w:t>
      </w:r>
      <w:r w:rsidR="00B0143B" w:rsidRPr="006F6867">
        <w:rPr>
          <w:rFonts w:ascii="Times New Roman" w:hAnsi="Times New Roman" w:cs="Times New Roman"/>
          <w:sz w:val="24"/>
          <w:szCs w:val="24"/>
        </w:rPr>
        <w:t xml:space="preserve">30 and should be submitted to Patrick Walwer, </w:t>
      </w:r>
      <w:hyperlink r:id="rId9" w:history="1">
        <w:r w:rsidR="00B0143B" w:rsidRPr="006F6867">
          <w:rPr>
            <w:rStyle w:val="Hyperlink"/>
            <w:rFonts w:ascii="Times New Roman" w:hAnsi="Times New Roman" w:cs="Times New Roman"/>
            <w:sz w:val="24"/>
            <w:szCs w:val="24"/>
          </w:rPr>
          <w:t>patrick.c.walwer@illinois.gov</w:t>
        </w:r>
      </w:hyperlink>
      <w:r w:rsidR="00B0143B" w:rsidRPr="006F6867">
        <w:rPr>
          <w:rFonts w:ascii="Times New Roman" w:hAnsi="Times New Roman" w:cs="Times New Roman"/>
          <w:sz w:val="24"/>
          <w:szCs w:val="24"/>
        </w:rPr>
        <w:t>.</w:t>
      </w:r>
    </w:p>
    <w:p w:rsidR="00E6391F" w:rsidRPr="006F6867" w:rsidRDefault="00E6391F" w:rsidP="00F128AB">
      <w:pPr>
        <w:pStyle w:val="NoSpacing"/>
        <w:jc w:val="both"/>
        <w:rPr>
          <w:rFonts w:ascii="Times New Roman" w:hAnsi="Times New Roman" w:cs="Times New Roman"/>
          <w:sz w:val="24"/>
          <w:szCs w:val="24"/>
        </w:rPr>
      </w:pPr>
    </w:p>
    <w:p w:rsidR="00E6391F"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1191337265"/>
          <w14:checkbox>
            <w14:checked w14:val="0"/>
            <w14:checkedState w14:val="2612" w14:font="MS Gothic"/>
            <w14:uncheckedState w14:val="2610" w14:font="MS Gothic"/>
          </w14:checkbox>
        </w:sdtPr>
        <w:sdtEndPr/>
        <w:sdtContent>
          <w:r w:rsidR="00E6391F" w:rsidRPr="006F6867">
            <w:rPr>
              <w:rFonts w:ascii="Segoe UI Symbol" w:eastAsia="MS Gothic" w:hAnsi="Segoe UI Symbol" w:cs="Segoe UI Symbol"/>
              <w:b/>
              <w:sz w:val="24"/>
              <w:szCs w:val="24"/>
            </w:rPr>
            <w:t>☐</w:t>
          </w:r>
        </w:sdtContent>
      </w:sdt>
      <w:r w:rsidR="00E6391F" w:rsidRPr="006F6867">
        <w:rPr>
          <w:rFonts w:ascii="Times New Roman" w:hAnsi="Times New Roman" w:cs="Times New Roman"/>
          <w:b/>
          <w:sz w:val="24"/>
          <w:szCs w:val="24"/>
        </w:rPr>
        <w:t xml:space="preserve"> Acknowledged and understood</w:t>
      </w:r>
    </w:p>
    <w:p w:rsidR="00B0143B" w:rsidRPr="006F6867" w:rsidRDefault="00B0143B" w:rsidP="00F128AB">
      <w:pPr>
        <w:pStyle w:val="NoSpacing"/>
        <w:jc w:val="both"/>
        <w:rPr>
          <w:rFonts w:ascii="Times New Roman" w:hAnsi="Times New Roman" w:cs="Times New Roman"/>
          <w:sz w:val="24"/>
          <w:szCs w:val="24"/>
        </w:rPr>
      </w:pPr>
    </w:p>
    <w:p w:rsidR="00A753A1" w:rsidRPr="006F6867" w:rsidRDefault="00B0143B" w:rsidP="00A753A1">
      <w:pPr>
        <w:pStyle w:val="NoSpacing"/>
        <w:numPr>
          <w:ilvl w:val="0"/>
          <w:numId w:val="3"/>
        </w:numPr>
        <w:jc w:val="both"/>
        <w:rPr>
          <w:rFonts w:ascii="Times New Roman" w:hAnsi="Times New Roman" w:cs="Times New Roman"/>
          <w:sz w:val="24"/>
          <w:szCs w:val="24"/>
        </w:rPr>
      </w:pPr>
      <w:r w:rsidRPr="006F6867">
        <w:rPr>
          <w:rFonts w:ascii="Times New Roman" w:hAnsi="Times New Roman" w:cs="Times New Roman"/>
          <w:sz w:val="24"/>
          <w:szCs w:val="24"/>
        </w:rPr>
        <w:t>The last day to submit a payment request is August 1.</w:t>
      </w:r>
      <w:r w:rsidR="00A753A1">
        <w:rPr>
          <w:rFonts w:ascii="Times New Roman" w:hAnsi="Times New Roman" w:cs="Times New Roman"/>
          <w:sz w:val="24"/>
          <w:szCs w:val="24"/>
        </w:rPr>
        <w:t xml:space="preserve"> </w:t>
      </w:r>
      <w:r w:rsidR="00A753A1" w:rsidRPr="006F6867">
        <w:rPr>
          <w:rFonts w:ascii="Times New Roman" w:hAnsi="Times New Roman" w:cs="Times New Roman"/>
          <w:sz w:val="24"/>
          <w:szCs w:val="24"/>
        </w:rPr>
        <w:t xml:space="preserve">Payment requests made after this date </w:t>
      </w:r>
      <w:r w:rsidR="00A753A1" w:rsidRPr="006F6867">
        <w:rPr>
          <w:rFonts w:ascii="Times New Roman" w:hAnsi="Times New Roman" w:cs="Times New Roman"/>
          <w:iCs/>
          <w:sz w:val="24"/>
          <w:szCs w:val="24"/>
        </w:rPr>
        <w:t>will not be accepted</w:t>
      </w:r>
      <w:r w:rsidR="00A753A1" w:rsidRPr="006F6867">
        <w:rPr>
          <w:rFonts w:ascii="Times New Roman" w:hAnsi="Times New Roman" w:cs="Times New Roman"/>
          <w:sz w:val="24"/>
          <w:szCs w:val="24"/>
        </w:rPr>
        <w:t>.</w:t>
      </w:r>
    </w:p>
    <w:p w:rsidR="00B0143B" w:rsidRPr="006F6867" w:rsidRDefault="00B0143B" w:rsidP="00A753A1">
      <w:pPr>
        <w:pStyle w:val="NoSpacing"/>
        <w:ind w:left="720"/>
        <w:jc w:val="both"/>
        <w:rPr>
          <w:rFonts w:ascii="Times New Roman" w:hAnsi="Times New Roman" w:cs="Times New Roman"/>
          <w:sz w:val="24"/>
          <w:szCs w:val="24"/>
        </w:rPr>
      </w:pPr>
    </w:p>
    <w:p w:rsidR="00B0143B" w:rsidRPr="006F6867" w:rsidRDefault="00B0143B" w:rsidP="00F128AB">
      <w:pPr>
        <w:pStyle w:val="NoSpacing"/>
        <w:jc w:val="both"/>
        <w:rPr>
          <w:rFonts w:ascii="Times New Roman" w:hAnsi="Times New Roman" w:cs="Times New Roman"/>
          <w:sz w:val="24"/>
          <w:szCs w:val="24"/>
        </w:rPr>
      </w:pPr>
    </w:p>
    <w:p w:rsidR="00B0143B"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1652057666"/>
          <w14:checkbox>
            <w14:checked w14:val="0"/>
            <w14:checkedState w14:val="2612" w14:font="MS Gothic"/>
            <w14:uncheckedState w14:val="2610" w14:font="MS Gothic"/>
          </w14:checkbox>
        </w:sdtPr>
        <w:sdtEndPr/>
        <w:sdtContent>
          <w:r w:rsidR="00B0143B" w:rsidRPr="006F6867">
            <w:rPr>
              <w:rFonts w:ascii="Segoe UI Symbol" w:eastAsia="MS Gothic" w:hAnsi="Segoe UI Symbol" w:cs="Segoe UI Symbol"/>
              <w:b/>
              <w:sz w:val="24"/>
              <w:szCs w:val="24"/>
            </w:rPr>
            <w:t>☐</w:t>
          </w:r>
        </w:sdtContent>
      </w:sdt>
      <w:r w:rsidR="00B0143B" w:rsidRPr="006F6867">
        <w:rPr>
          <w:rFonts w:ascii="Times New Roman" w:hAnsi="Times New Roman" w:cs="Times New Roman"/>
          <w:b/>
          <w:sz w:val="24"/>
          <w:szCs w:val="24"/>
        </w:rPr>
        <w:t xml:space="preserve"> Acknowledged and understood</w:t>
      </w:r>
    </w:p>
    <w:p w:rsidR="00EE2AF3" w:rsidRPr="006F6867" w:rsidRDefault="00EE2AF3" w:rsidP="00A753A1">
      <w:pPr>
        <w:pStyle w:val="NoSpacing"/>
        <w:jc w:val="both"/>
        <w:rPr>
          <w:rFonts w:ascii="Times New Roman" w:hAnsi="Times New Roman" w:cs="Times New Roman"/>
          <w:sz w:val="24"/>
          <w:szCs w:val="24"/>
        </w:rPr>
      </w:pPr>
    </w:p>
    <w:p w:rsidR="00B0143B" w:rsidRPr="006F6867" w:rsidRDefault="00EE2AF3" w:rsidP="00F128AB">
      <w:pPr>
        <w:pStyle w:val="NoSpacing"/>
        <w:numPr>
          <w:ilvl w:val="0"/>
          <w:numId w:val="3"/>
        </w:numPr>
        <w:jc w:val="both"/>
        <w:rPr>
          <w:rFonts w:ascii="Times New Roman" w:hAnsi="Times New Roman" w:cs="Times New Roman"/>
          <w:sz w:val="24"/>
          <w:szCs w:val="24"/>
        </w:rPr>
      </w:pPr>
      <w:r w:rsidRPr="006F6867">
        <w:rPr>
          <w:rFonts w:ascii="Times New Roman" w:hAnsi="Times New Roman" w:cs="Times New Roman"/>
          <w:sz w:val="24"/>
          <w:szCs w:val="24"/>
        </w:rPr>
        <w:t>Additional funding deadlines for federal Perkins fund</w:t>
      </w:r>
      <w:r w:rsidR="00A753A1">
        <w:rPr>
          <w:rFonts w:ascii="Times New Roman" w:hAnsi="Times New Roman" w:cs="Times New Roman"/>
          <w:sz w:val="24"/>
          <w:szCs w:val="24"/>
        </w:rPr>
        <w:t>ing</w:t>
      </w:r>
      <w:r w:rsidRPr="006F6867">
        <w:rPr>
          <w:rFonts w:ascii="Times New Roman" w:hAnsi="Times New Roman" w:cs="Times New Roman"/>
          <w:sz w:val="24"/>
          <w:szCs w:val="24"/>
        </w:rPr>
        <w:t xml:space="preserve"> are as follows:</w:t>
      </w:r>
    </w:p>
    <w:p w:rsidR="00EE2AF3" w:rsidRPr="006F6867" w:rsidRDefault="00EE2AF3" w:rsidP="00F128AB">
      <w:pPr>
        <w:pStyle w:val="NoSpacing"/>
        <w:jc w:val="both"/>
        <w:rPr>
          <w:rFonts w:ascii="Times New Roman" w:hAnsi="Times New Roman" w:cs="Times New Roman"/>
          <w:sz w:val="24"/>
          <w:szCs w:val="24"/>
        </w:rPr>
      </w:pPr>
    </w:p>
    <w:tbl>
      <w:tblPr>
        <w:tblpPr w:leftFromText="180" w:rightFromText="180" w:vertAnchor="text"/>
        <w:tblW w:w="9623" w:type="dxa"/>
        <w:tblBorders>
          <w:top w:val="double" w:sz="6" w:space="0" w:color="auto"/>
          <w:left w:val="double" w:sz="6" w:space="0" w:color="auto"/>
          <w:bottom w:val="double" w:sz="6" w:space="0" w:color="auto"/>
          <w:right w:val="double" w:sz="6" w:space="0" w:color="auto"/>
          <w:insideH w:val="single" w:sz="8" w:space="0" w:color="7F7F7F"/>
          <w:insideV w:val="single" w:sz="8" w:space="0" w:color="7F7F7F"/>
        </w:tblBorders>
        <w:tblCellMar>
          <w:left w:w="0" w:type="dxa"/>
          <w:right w:w="0" w:type="dxa"/>
        </w:tblCellMar>
        <w:tblLook w:val="04A0" w:firstRow="1" w:lastRow="0" w:firstColumn="1" w:lastColumn="0" w:noHBand="0" w:noVBand="1"/>
      </w:tblPr>
      <w:tblGrid>
        <w:gridCol w:w="2988"/>
        <w:gridCol w:w="6635"/>
      </w:tblGrid>
      <w:tr w:rsidR="00EE2AF3" w:rsidRPr="006F6867" w:rsidTr="00EE2AF3">
        <w:trPr>
          <w:trHeight w:val="360"/>
        </w:trPr>
        <w:tc>
          <w:tcPr>
            <w:tcW w:w="2988" w:type="dxa"/>
            <w:tcMar>
              <w:top w:w="0" w:type="dxa"/>
              <w:left w:w="108" w:type="dxa"/>
              <w:bottom w:w="0" w:type="dxa"/>
              <w:right w:w="108" w:type="dxa"/>
            </w:tcMar>
            <w:vAlign w:val="center"/>
            <w:hideMark/>
          </w:tcPr>
          <w:p w:rsidR="00EE2AF3" w:rsidRPr="00EA5892" w:rsidRDefault="00EE2AF3" w:rsidP="00F128AB">
            <w:pPr>
              <w:spacing w:after="0" w:line="240" w:lineRule="auto"/>
              <w:ind w:left="360"/>
              <w:jc w:val="both"/>
              <w:rPr>
                <w:rFonts w:ascii="Times New Roman" w:eastAsia="Calibri" w:hAnsi="Times New Roman" w:cs="Times New Roman"/>
                <w:sz w:val="24"/>
                <w:szCs w:val="24"/>
              </w:rPr>
            </w:pPr>
            <w:r w:rsidRPr="006F6867">
              <w:rPr>
                <w:rFonts w:ascii="Times New Roman" w:eastAsia="Calibri" w:hAnsi="Times New Roman" w:cs="Times New Roman"/>
                <w:sz w:val="24"/>
                <w:szCs w:val="24"/>
              </w:rPr>
              <w:t>June 30</w:t>
            </w:r>
          </w:p>
        </w:tc>
        <w:tc>
          <w:tcPr>
            <w:tcW w:w="6635" w:type="dxa"/>
            <w:tcMar>
              <w:top w:w="0" w:type="dxa"/>
              <w:left w:w="108" w:type="dxa"/>
              <w:bottom w:w="0" w:type="dxa"/>
              <w:right w:w="108" w:type="dxa"/>
            </w:tcMar>
            <w:vAlign w:val="center"/>
          </w:tcPr>
          <w:p w:rsidR="00EE2AF3" w:rsidRPr="00EA5892" w:rsidRDefault="00EE2AF3" w:rsidP="00F128AB">
            <w:pPr>
              <w:spacing w:after="0" w:line="240" w:lineRule="auto"/>
              <w:ind w:left="360"/>
              <w:jc w:val="both"/>
              <w:rPr>
                <w:rFonts w:ascii="Times New Roman" w:eastAsia="Calibri" w:hAnsi="Times New Roman" w:cs="Times New Roman"/>
                <w:sz w:val="24"/>
                <w:szCs w:val="24"/>
              </w:rPr>
            </w:pPr>
            <w:r w:rsidRPr="006F6867">
              <w:rPr>
                <w:rFonts w:ascii="Times New Roman" w:eastAsia="Calibri" w:hAnsi="Times New Roman" w:cs="Times New Roman"/>
                <w:sz w:val="24"/>
                <w:szCs w:val="24"/>
              </w:rPr>
              <w:t>Grant funds must be obligated.</w:t>
            </w:r>
          </w:p>
        </w:tc>
      </w:tr>
      <w:tr w:rsidR="00EE2AF3" w:rsidRPr="006F6867" w:rsidTr="00EE2AF3">
        <w:trPr>
          <w:trHeight w:val="360"/>
        </w:trPr>
        <w:tc>
          <w:tcPr>
            <w:tcW w:w="2988" w:type="dxa"/>
            <w:shd w:val="clear" w:color="auto" w:fill="D9D9D9"/>
            <w:tcMar>
              <w:top w:w="0" w:type="dxa"/>
              <w:left w:w="108" w:type="dxa"/>
              <w:bottom w:w="0" w:type="dxa"/>
              <w:right w:w="108" w:type="dxa"/>
            </w:tcMar>
            <w:vAlign w:val="center"/>
            <w:hideMark/>
          </w:tcPr>
          <w:p w:rsidR="00EE2AF3" w:rsidRPr="00EA5892" w:rsidRDefault="00EE2AF3" w:rsidP="00F128AB">
            <w:pPr>
              <w:spacing w:after="0" w:line="240" w:lineRule="auto"/>
              <w:ind w:left="360"/>
              <w:jc w:val="both"/>
              <w:rPr>
                <w:rFonts w:ascii="Times New Roman" w:eastAsia="Calibri" w:hAnsi="Times New Roman" w:cs="Times New Roman"/>
                <w:sz w:val="24"/>
                <w:szCs w:val="24"/>
              </w:rPr>
            </w:pPr>
            <w:r w:rsidRPr="006F6867">
              <w:rPr>
                <w:rFonts w:ascii="Times New Roman" w:eastAsia="Calibri" w:hAnsi="Times New Roman" w:cs="Times New Roman"/>
                <w:sz w:val="24"/>
                <w:szCs w:val="24"/>
              </w:rPr>
              <w:t>June 30</w:t>
            </w:r>
          </w:p>
        </w:tc>
        <w:tc>
          <w:tcPr>
            <w:tcW w:w="6635" w:type="dxa"/>
            <w:shd w:val="clear" w:color="auto" w:fill="D9D9D9"/>
            <w:tcMar>
              <w:top w:w="0" w:type="dxa"/>
              <w:left w:w="108" w:type="dxa"/>
              <w:bottom w:w="0" w:type="dxa"/>
              <w:right w:w="108" w:type="dxa"/>
            </w:tcMar>
            <w:vAlign w:val="center"/>
          </w:tcPr>
          <w:p w:rsidR="00EE2AF3" w:rsidRPr="00EA5892" w:rsidRDefault="00EE2AF3" w:rsidP="00F128AB">
            <w:pPr>
              <w:spacing w:after="0" w:line="240" w:lineRule="auto"/>
              <w:ind w:left="360"/>
              <w:jc w:val="both"/>
              <w:rPr>
                <w:rFonts w:ascii="Times New Roman" w:eastAsia="Calibri" w:hAnsi="Times New Roman" w:cs="Times New Roman"/>
                <w:sz w:val="24"/>
                <w:szCs w:val="24"/>
              </w:rPr>
            </w:pPr>
            <w:r w:rsidRPr="006F6867">
              <w:rPr>
                <w:rFonts w:ascii="Times New Roman" w:eastAsia="Calibri" w:hAnsi="Times New Roman" w:cs="Times New Roman"/>
                <w:sz w:val="24"/>
                <w:szCs w:val="24"/>
              </w:rPr>
              <w:t>Goods/products must be ordered</w:t>
            </w:r>
            <w:r w:rsidR="00A753A1">
              <w:rPr>
                <w:rFonts w:ascii="Times New Roman" w:eastAsia="Calibri" w:hAnsi="Times New Roman" w:cs="Times New Roman"/>
                <w:sz w:val="24"/>
                <w:szCs w:val="24"/>
              </w:rPr>
              <w:t>.</w:t>
            </w:r>
          </w:p>
        </w:tc>
      </w:tr>
      <w:tr w:rsidR="00EE2AF3" w:rsidRPr="006F6867" w:rsidTr="00EE2AF3">
        <w:trPr>
          <w:trHeight w:val="360"/>
        </w:trPr>
        <w:tc>
          <w:tcPr>
            <w:tcW w:w="2988" w:type="dxa"/>
            <w:shd w:val="clear" w:color="auto" w:fill="auto"/>
            <w:tcMar>
              <w:top w:w="0" w:type="dxa"/>
              <w:left w:w="108" w:type="dxa"/>
              <w:bottom w:w="0" w:type="dxa"/>
              <w:right w:w="108" w:type="dxa"/>
            </w:tcMar>
            <w:vAlign w:val="center"/>
          </w:tcPr>
          <w:p w:rsidR="00EE2AF3" w:rsidRPr="006F6867" w:rsidRDefault="00EE2AF3" w:rsidP="00F128AB">
            <w:pPr>
              <w:spacing w:after="0" w:line="240" w:lineRule="auto"/>
              <w:ind w:left="360"/>
              <w:jc w:val="both"/>
              <w:rPr>
                <w:rFonts w:ascii="Times New Roman" w:eastAsia="Calibri" w:hAnsi="Times New Roman" w:cs="Times New Roman"/>
                <w:sz w:val="24"/>
                <w:szCs w:val="24"/>
              </w:rPr>
            </w:pPr>
            <w:r w:rsidRPr="006F6867">
              <w:rPr>
                <w:rFonts w:ascii="Times New Roman" w:eastAsia="Calibri" w:hAnsi="Times New Roman" w:cs="Times New Roman"/>
                <w:sz w:val="24"/>
                <w:szCs w:val="24"/>
              </w:rPr>
              <w:t>June 30</w:t>
            </w:r>
          </w:p>
        </w:tc>
        <w:tc>
          <w:tcPr>
            <w:tcW w:w="6635" w:type="dxa"/>
            <w:shd w:val="clear" w:color="auto" w:fill="auto"/>
            <w:tcMar>
              <w:top w:w="0" w:type="dxa"/>
              <w:left w:w="108" w:type="dxa"/>
              <w:bottom w:w="0" w:type="dxa"/>
              <w:right w:w="108" w:type="dxa"/>
            </w:tcMar>
            <w:vAlign w:val="center"/>
          </w:tcPr>
          <w:p w:rsidR="00EE2AF3" w:rsidRPr="006F6867" w:rsidRDefault="00EE2AF3" w:rsidP="00F128AB">
            <w:pPr>
              <w:spacing w:after="0" w:line="240" w:lineRule="auto"/>
              <w:ind w:left="360"/>
              <w:jc w:val="both"/>
              <w:rPr>
                <w:rFonts w:ascii="Times New Roman" w:eastAsia="Calibri" w:hAnsi="Times New Roman" w:cs="Times New Roman"/>
                <w:sz w:val="24"/>
                <w:szCs w:val="24"/>
              </w:rPr>
            </w:pPr>
            <w:r w:rsidRPr="006F6867">
              <w:rPr>
                <w:rFonts w:ascii="Times New Roman" w:eastAsia="Calibri" w:hAnsi="Times New Roman" w:cs="Times New Roman"/>
                <w:sz w:val="24"/>
                <w:szCs w:val="24"/>
              </w:rPr>
              <w:t>Services must be rendered</w:t>
            </w:r>
            <w:r w:rsidR="00A753A1">
              <w:rPr>
                <w:rFonts w:ascii="Times New Roman" w:eastAsia="Calibri" w:hAnsi="Times New Roman" w:cs="Times New Roman"/>
                <w:sz w:val="24"/>
                <w:szCs w:val="24"/>
              </w:rPr>
              <w:t>.</w:t>
            </w:r>
          </w:p>
        </w:tc>
      </w:tr>
      <w:tr w:rsidR="00EE2AF3" w:rsidRPr="006F6867" w:rsidTr="00EE2AF3">
        <w:trPr>
          <w:trHeight w:val="360"/>
        </w:trPr>
        <w:tc>
          <w:tcPr>
            <w:tcW w:w="2988" w:type="dxa"/>
            <w:shd w:val="clear" w:color="auto" w:fill="D9D9D9"/>
            <w:tcMar>
              <w:top w:w="0" w:type="dxa"/>
              <w:left w:w="108" w:type="dxa"/>
              <w:bottom w:w="0" w:type="dxa"/>
              <w:right w:w="108" w:type="dxa"/>
            </w:tcMar>
            <w:vAlign w:val="center"/>
          </w:tcPr>
          <w:p w:rsidR="00EE2AF3" w:rsidRPr="006F6867" w:rsidRDefault="00EE2AF3" w:rsidP="00F128AB">
            <w:pPr>
              <w:spacing w:after="0" w:line="240" w:lineRule="auto"/>
              <w:ind w:left="360"/>
              <w:jc w:val="both"/>
              <w:rPr>
                <w:rFonts w:ascii="Times New Roman" w:eastAsia="Calibri" w:hAnsi="Times New Roman" w:cs="Times New Roman"/>
                <w:sz w:val="24"/>
                <w:szCs w:val="24"/>
              </w:rPr>
            </w:pPr>
            <w:r w:rsidRPr="006F6867">
              <w:rPr>
                <w:rFonts w:ascii="Times New Roman" w:eastAsia="Calibri" w:hAnsi="Times New Roman" w:cs="Times New Roman"/>
                <w:sz w:val="24"/>
                <w:szCs w:val="24"/>
              </w:rPr>
              <w:t>August 31</w:t>
            </w:r>
          </w:p>
        </w:tc>
        <w:tc>
          <w:tcPr>
            <w:tcW w:w="6635" w:type="dxa"/>
            <w:shd w:val="clear" w:color="auto" w:fill="D9D9D9"/>
            <w:tcMar>
              <w:top w:w="0" w:type="dxa"/>
              <w:left w:w="108" w:type="dxa"/>
              <w:bottom w:w="0" w:type="dxa"/>
              <w:right w:w="108" w:type="dxa"/>
            </w:tcMar>
            <w:vAlign w:val="center"/>
          </w:tcPr>
          <w:p w:rsidR="00EE2AF3" w:rsidRPr="006F6867" w:rsidRDefault="00EE2AF3" w:rsidP="00F128AB">
            <w:pPr>
              <w:spacing w:after="0" w:line="240" w:lineRule="auto"/>
              <w:ind w:left="360"/>
              <w:jc w:val="both"/>
              <w:rPr>
                <w:rFonts w:ascii="Times New Roman" w:eastAsia="Calibri" w:hAnsi="Times New Roman" w:cs="Times New Roman"/>
                <w:sz w:val="24"/>
                <w:szCs w:val="24"/>
              </w:rPr>
            </w:pPr>
            <w:r w:rsidRPr="006F6867">
              <w:rPr>
                <w:rFonts w:ascii="Times New Roman" w:eastAsia="Calibri" w:hAnsi="Times New Roman" w:cs="Times New Roman"/>
                <w:sz w:val="24"/>
                <w:szCs w:val="24"/>
              </w:rPr>
              <w:t>Grant funds must be expended</w:t>
            </w:r>
            <w:r w:rsidR="00A753A1">
              <w:rPr>
                <w:rFonts w:ascii="Times New Roman" w:eastAsia="Calibri" w:hAnsi="Times New Roman" w:cs="Times New Roman"/>
                <w:sz w:val="24"/>
                <w:szCs w:val="24"/>
              </w:rPr>
              <w:t>.</w:t>
            </w:r>
          </w:p>
        </w:tc>
      </w:tr>
      <w:tr w:rsidR="00EE2AF3" w:rsidRPr="006F6867" w:rsidTr="00EE2AF3">
        <w:trPr>
          <w:trHeight w:val="360"/>
        </w:trPr>
        <w:tc>
          <w:tcPr>
            <w:tcW w:w="2988" w:type="dxa"/>
            <w:tcMar>
              <w:top w:w="0" w:type="dxa"/>
              <w:left w:w="108" w:type="dxa"/>
              <w:bottom w:w="0" w:type="dxa"/>
              <w:right w:w="108" w:type="dxa"/>
            </w:tcMar>
            <w:vAlign w:val="center"/>
            <w:hideMark/>
          </w:tcPr>
          <w:p w:rsidR="00EE2AF3" w:rsidRPr="00EA5892" w:rsidRDefault="00EE2AF3" w:rsidP="00F128AB">
            <w:pPr>
              <w:spacing w:after="0" w:line="240" w:lineRule="auto"/>
              <w:ind w:left="360"/>
              <w:jc w:val="both"/>
              <w:rPr>
                <w:rFonts w:ascii="Times New Roman" w:eastAsia="Calibri" w:hAnsi="Times New Roman" w:cs="Times New Roman"/>
                <w:sz w:val="24"/>
                <w:szCs w:val="24"/>
              </w:rPr>
            </w:pPr>
            <w:r w:rsidRPr="006F6867">
              <w:rPr>
                <w:rFonts w:ascii="Times New Roman" w:eastAsia="Calibri" w:hAnsi="Times New Roman" w:cs="Times New Roman"/>
                <w:sz w:val="24"/>
                <w:szCs w:val="24"/>
              </w:rPr>
              <w:t>August 31</w:t>
            </w:r>
          </w:p>
        </w:tc>
        <w:tc>
          <w:tcPr>
            <w:tcW w:w="6635" w:type="dxa"/>
            <w:tcMar>
              <w:top w:w="0" w:type="dxa"/>
              <w:left w:w="108" w:type="dxa"/>
              <w:bottom w:w="0" w:type="dxa"/>
              <w:right w:w="108" w:type="dxa"/>
            </w:tcMar>
            <w:vAlign w:val="center"/>
          </w:tcPr>
          <w:p w:rsidR="00EE2AF3" w:rsidRPr="00EA5892" w:rsidRDefault="00EE2AF3" w:rsidP="00F128AB">
            <w:pPr>
              <w:spacing w:after="0" w:line="240" w:lineRule="auto"/>
              <w:ind w:left="360"/>
              <w:jc w:val="both"/>
              <w:rPr>
                <w:rFonts w:ascii="Times New Roman" w:eastAsia="Calibri" w:hAnsi="Times New Roman" w:cs="Times New Roman"/>
                <w:sz w:val="24"/>
                <w:szCs w:val="24"/>
              </w:rPr>
            </w:pPr>
            <w:r w:rsidRPr="006F6867">
              <w:rPr>
                <w:rFonts w:ascii="Times New Roman" w:eastAsia="Calibri" w:hAnsi="Times New Roman" w:cs="Times New Roman"/>
                <w:sz w:val="24"/>
                <w:szCs w:val="24"/>
              </w:rPr>
              <w:t>All goods/products must be received</w:t>
            </w:r>
            <w:r w:rsidR="00A753A1">
              <w:rPr>
                <w:rFonts w:ascii="Times New Roman" w:eastAsia="Calibri" w:hAnsi="Times New Roman" w:cs="Times New Roman"/>
                <w:sz w:val="24"/>
                <w:szCs w:val="24"/>
              </w:rPr>
              <w:t>.</w:t>
            </w:r>
          </w:p>
        </w:tc>
      </w:tr>
    </w:tbl>
    <w:p w:rsidR="00EE2AF3" w:rsidRPr="006F6867" w:rsidRDefault="00EE2AF3" w:rsidP="00F128AB">
      <w:pPr>
        <w:pStyle w:val="NoSpacing"/>
        <w:jc w:val="both"/>
        <w:rPr>
          <w:rFonts w:ascii="Times New Roman" w:hAnsi="Times New Roman" w:cs="Times New Roman"/>
          <w:sz w:val="24"/>
          <w:szCs w:val="24"/>
        </w:rPr>
      </w:pPr>
    </w:p>
    <w:p w:rsidR="00EE2AF3" w:rsidRPr="006F6867" w:rsidRDefault="004A73D7" w:rsidP="00F128AB">
      <w:pPr>
        <w:pStyle w:val="NoSpacing"/>
        <w:ind w:left="720"/>
        <w:jc w:val="both"/>
        <w:rPr>
          <w:rFonts w:ascii="Times New Roman" w:hAnsi="Times New Roman" w:cs="Times New Roman"/>
          <w:b/>
          <w:sz w:val="24"/>
          <w:szCs w:val="24"/>
        </w:rPr>
      </w:pPr>
      <w:sdt>
        <w:sdtPr>
          <w:rPr>
            <w:rFonts w:ascii="Times New Roman" w:hAnsi="Times New Roman" w:cs="Times New Roman"/>
            <w:b/>
            <w:sz w:val="24"/>
            <w:szCs w:val="24"/>
          </w:rPr>
          <w:id w:val="248859819"/>
          <w14:checkbox>
            <w14:checked w14:val="0"/>
            <w14:checkedState w14:val="2612" w14:font="MS Gothic"/>
            <w14:uncheckedState w14:val="2610" w14:font="MS Gothic"/>
          </w14:checkbox>
        </w:sdtPr>
        <w:sdtEndPr/>
        <w:sdtContent>
          <w:r w:rsidR="00EE2AF3" w:rsidRPr="006F6867">
            <w:rPr>
              <w:rFonts w:ascii="Segoe UI Symbol" w:eastAsia="MS Gothic" w:hAnsi="Segoe UI Symbol" w:cs="Segoe UI Symbol"/>
              <w:b/>
              <w:sz w:val="24"/>
              <w:szCs w:val="24"/>
            </w:rPr>
            <w:t>☐</w:t>
          </w:r>
        </w:sdtContent>
      </w:sdt>
      <w:r w:rsidR="00EE2AF3" w:rsidRPr="006F6867">
        <w:rPr>
          <w:rFonts w:ascii="Times New Roman" w:hAnsi="Times New Roman" w:cs="Times New Roman"/>
          <w:b/>
          <w:sz w:val="24"/>
          <w:szCs w:val="24"/>
        </w:rPr>
        <w:t xml:space="preserve"> Acknowledged and understood</w:t>
      </w:r>
    </w:p>
    <w:p w:rsidR="006F6867" w:rsidRDefault="006F6867" w:rsidP="00F128AB">
      <w:pPr>
        <w:pStyle w:val="NoSpacing"/>
        <w:jc w:val="both"/>
        <w:rPr>
          <w:rStyle w:val="SubtleReference"/>
          <w:rFonts w:ascii="Times New Roman" w:hAnsi="Times New Roman" w:cs="Times New Roman"/>
          <w:sz w:val="24"/>
          <w:szCs w:val="24"/>
        </w:rPr>
      </w:pPr>
    </w:p>
    <w:p w:rsidR="00EE2AF3" w:rsidRPr="006F6867" w:rsidRDefault="00EE2AF3" w:rsidP="00F128AB">
      <w:pPr>
        <w:pStyle w:val="NoSpacing"/>
        <w:shd w:val="clear" w:color="auto" w:fill="D0CECE" w:themeFill="background2" w:themeFillShade="E6"/>
        <w:jc w:val="both"/>
        <w:rPr>
          <w:rStyle w:val="SubtleReference"/>
          <w:rFonts w:ascii="Times New Roman" w:hAnsi="Times New Roman" w:cs="Times New Roman"/>
          <w:b/>
          <w:sz w:val="28"/>
          <w:szCs w:val="28"/>
        </w:rPr>
      </w:pPr>
      <w:r w:rsidRPr="006F6867">
        <w:rPr>
          <w:rStyle w:val="SubtleReference"/>
          <w:rFonts w:ascii="Times New Roman" w:hAnsi="Times New Roman" w:cs="Times New Roman"/>
          <w:b/>
          <w:sz w:val="28"/>
          <w:szCs w:val="28"/>
        </w:rPr>
        <w:t>Supplanting</w:t>
      </w:r>
    </w:p>
    <w:p w:rsidR="00EE2AF3" w:rsidRPr="006F6867" w:rsidRDefault="00EE2AF3" w:rsidP="00F128AB">
      <w:pPr>
        <w:pStyle w:val="NoSpacing"/>
        <w:jc w:val="both"/>
        <w:rPr>
          <w:rFonts w:ascii="Times New Roman" w:hAnsi="Times New Roman" w:cs="Times New Roman"/>
          <w:sz w:val="24"/>
          <w:szCs w:val="24"/>
        </w:rPr>
      </w:pPr>
    </w:p>
    <w:p w:rsidR="00EE2AF3" w:rsidRPr="006F6867" w:rsidRDefault="00EE2AF3" w:rsidP="00F128AB">
      <w:pPr>
        <w:pStyle w:val="NoSpacing"/>
        <w:jc w:val="both"/>
        <w:rPr>
          <w:rFonts w:ascii="Times New Roman" w:hAnsi="Times New Roman" w:cs="Times New Roman"/>
          <w:sz w:val="24"/>
          <w:szCs w:val="24"/>
        </w:rPr>
      </w:pPr>
      <w:r w:rsidRPr="006F6867">
        <w:rPr>
          <w:rFonts w:ascii="Times New Roman" w:hAnsi="Times New Roman" w:cs="Times New Roman"/>
          <w:sz w:val="24"/>
          <w:szCs w:val="24"/>
        </w:rPr>
        <w:t xml:space="preserve">Perkins funds should supplement, not supplant, non-federal funds expended for CTE activities. Supplanting is presumed to occur in the following three circumstances: </w:t>
      </w:r>
    </w:p>
    <w:p w:rsidR="00EE2AF3" w:rsidRPr="006F6867" w:rsidRDefault="00EE2AF3" w:rsidP="00F128AB">
      <w:pPr>
        <w:pStyle w:val="NoSpacing"/>
        <w:jc w:val="both"/>
        <w:rPr>
          <w:rFonts w:ascii="Times New Roman" w:hAnsi="Times New Roman" w:cs="Times New Roman"/>
          <w:sz w:val="24"/>
          <w:szCs w:val="24"/>
        </w:rPr>
      </w:pPr>
    </w:p>
    <w:p w:rsidR="00EE2AF3" w:rsidRPr="006F6867" w:rsidRDefault="00EE2AF3" w:rsidP="00F128AB">
      <w:pPr>
        <w:pStyle w:val="NoSpacing"/>
        <w:jc w:val="both"/>
        <w:rPr>
          <w:rFonts w:ascii="Times New Roman" w:hAnsi="Times New Roman" w:cs="Times New Roman"/>
          <w:sz w:val="24"/>
          <w:szCs w:val="24"/>
        </w:rPr>
      </w:pPr>
      <w:r w:rsidRPr="006F6867">
        <w:rPr>
          <w:rFonts w:ascii="Times New Roman" w:hAnsi="Times New Roman" w:cs="Times New Roman"/>
          <w:sz w:val="24"/>
          <w:szCs w:val="24"/>
        </w:rPr>
        <w:t xml:space="preserve">An eligible recipient uses Perkins funds to provide services that the recipient: </w:t>
      </w:r>
    </w:p>
    <w:p w:rsidR="00EE2AF3" w:rsidRPr="006F6867" w:rsidRDefault="00EE2AF3" w:rsidP="00F128AB">
      <w:pPr>
        <w:pStyle w:val="NoSpacing"/>
        <w:numPr>
          <w:ilvl w:val="0"/>
          <w:numId w:val="3"/>
        </w:numPr>
        <w:jc w:val="both"/>
        <w:rPr>
          <w:rFonts w:ascii="Times New Roman" w:hAnsi="Times New Roman" w:cs="Times New Roman"/>
          <w:sz w:val="24"/>
          <w:szCs w:val="24"/>
        </w:rPr>
      </w:pPr>
      <w:r w:rsidRPr="006F6867">
        <w:rPr>
          <w:rFonts w:ascii="Times New Roman" w:hAnsi="Times New Roman" w:cs="Times New Roman"/>
          <w:sz w:val="24"/>
          <w:szCs w:val="24"/>
        </w:rPr>
        <w:t>was required to make available under other federal, state, or local law, except as permitted by Section 21(a)(5) of Perkins V</w:t>
      </w:r>
    </w:p>
    <w:p w:rsidR="00EE2AF3" w:rsidRPr="006F6867" w:rsidRDefault="00EE2AF3" w:rsidP="00F128AB">
      <w:pPr>
        <w:pStyle w:val="NoSpacing"/>
        <w:numPr>
          <w:ilvl w:val="0"/>
          <w:numId w:val="3"/>
        </w:numPr>
        <w:jc w:val="both"/>
        <w:rPr>
          <w:rFonts w:ascii="Times New Roman" w:hAnsi="Times New Roman" w:cs="Times New Roman"/>
          <w:sz w:val="24"/>
          <w:szCs w:val="24"/>
        </w:rPr>
      </w:pPr>
      <w:r w:rsidRPr="006F6867">
        <w:rPr>
          <w:rFonts w:ascii="Times New Roman" w:hAnsi="Times New Roman" w:cs="Times New Roman"/>
          <w:sz w:val="24"/>
          <w:szCs w:val="24"/>
        </w:rPr>
        <w:t>was provided with non-federal funds the year prior</w:t>
      </w:r>
    </w:p>
    <w:p w:rsidR="00EE2AF3" w:rsidRPr="006F6867" w:rsidRDefault="00EE2AF3" w:rsidP="00F128AB">
      <w:pPr>
        <w:pStyle w:val="NoSpacing"/>
        <w:numPr>
          <w:ilvl w:val="0"/>
          <w:numId w:val="3"/>
        </w:numPr>
        <w:jc w:val="both"/>
        <w:rPr>
          <w:rFonts w:ascii="Times New Roman" w:hAnsi="Times New Roman" w:cs="Times New Roman"/>
          <w:sz w:val="24"/>
          <w:szCs w:val="24"/>
        </w:rPr>
      </w:pPr>
      <w:r w:rsidRPr="006F6867">
        <w:rPr>
          <w:rFonts w:ascii="Times New Roman" w:hAnsi="Times New Roman" w:cs="Times New Roman"/>
          <w:sz w:val="24"/>
          <w:szCs w:val="24"/>
        </w:rPr>
        <w:t>was provided with non-federal funds for non-CTE students but charged to Perkins for CTE students</w:t>
      </w:r>
    </w:p>
    <w:p w:rsidR="00EE2AF3" w:rsidRPr="006F6867" w:rsidRDefault="00EE2AF3" w:rsidP="00F128AB">
      <w:pPr>
        <w:pStyle w:val="NoSpacing"/>
        <w:jc w:val="both"/>
        <w:rPr>
          <w:rFonts w:ascii="Times New Roman" w:hAnsi="Times New Roman" w:cs="Times New Roman"/>
          <w:sz w:val="24"/>
          <w:szCs w:val="24"/>
        </w:rPr>
      </w:pPr>
    </w:p>
    <w:p w:rsidR="00EE2AF3" w:rsidRPr="006F6867" w:rsidRDefault="004A73D7" w:rsidP="00F128AB">
      <w:pPr>
        <w:pStyle w:val="NoSpacing"/>
        <w:ind w:left="360"/>
        <w:jc w:val="both"/>
        <w:rPr>
          <w:rFonts w:ascii="Times New Roman" w:hAnsi="Times New Roman" w:cs="Times New Roman"/>
          <w:b/>
          <w:sz w:val="24"/>
          <w:szCs w:val="24"/>
        </w:rPr>
      </w:pPr>
      <w:sdt>
        <w:sdtPr>
          <w:rPr>
            <w:rFonts w:ascii="Times New Roman" w:hAnsi="Times New Roman" w:cs="Times New Roman"/>
            <w:b/>
            <w:sz w:val="24"/>
            <w:szCs w:val="24"/>
          </w:rPr>
          <w:id w:val="-11308398"/>
          <w14:checkbox>
            <w14:checked w14:val="0"/>
            <w14:checkedState w14:val="2612" w14:font="MS Gothic"/>
            <w14:uncheckedState w14:val="2610" w14:font="MS Gothic"/>
          </w14:checkbox>
        </w:sdtPr>
        <w:sdtEndPr/>
        <w:sdtContent>
          <w:r w:rsidR="00EE2AF3" w:rsidRPr="006F6867">
            <w:rPr>
              <w:rFonts w:ascii="Segoe UI Symbol" w:eastAsia="MS Gothic" w:hAnsi="Segoe UI Symbol" w:cs="Segoe UI Symbol"/>
              <w:b/>
              <w:sz w:val="24"/>
              <w:szCs w:val="24"/>
            </w:rPr>
            <w:t>☐</w:t>
          </w:r>
        </w:sdtContent>
      </w:sdt>
      <w:r w:rsidR="00EE2AF3" w:rsidRPr="006F6867">
        <w:rPr>
          <w:rFonts w:ascii="Times New Roman" w:hAnsi="Times New Roman" w:cs="Times New Roman"/>
          <w:b/>
          <w:sz w:val="24"/>
          <w:szCs w:val="24"/>
        </w:rPr>
        <w:t xml:space="preserve"> Acknowledged and understood</w:t>
      </w:r>
    </w:p>
    <w:p w:rsidR="00EE2AF3" w:rsidRPr="006F6867" w:rsidRDefault="00EE2AF3" w:rsidP="00F128AB">
      <w:pPr>
        <w:pStyle w:val="NoSpacing"/>
        <w:jc w:val="both"/>
        <w:rPr>
          <w:rFonts w:ascii="Times New Roman" w:hAnsi="Times New Roman" w:cs="Times New Roman"/>
          <w:sz w:val="24"/>
          <w:szCs w:val="24"/>
        </w:rPr>
      </w:pPr>
    </w:p>
    <w:p w:rsidR="006F6867" w:rsidRDefault="006F6867" w:rsidP="00F128AB">
      <w:pPr>
        <w:pStyle w:val="NoSpacing"/>
        <w:jc w:val="both"/>
        <w:rPr>
          <w:rFonts w:ascii="Times New Roman" w:hAnsi="Times New Roman" w:cs="Times New Roman"/>
          <w:i/>
          <w:sz w:val="24"/>
          <w:szCs w:val="24"/>
        </w:rPr>
      </w:pPr>
      <w:r w:rsidRPr="006F6867">
        <w:rPr>
          <w:rFonts w:ascii="Times New Roman" w:hAnsi="Times New Roman" w:cs="Times New Roman"/>
          <w:i/>
          <w:sz w:val="24"/>
          <w:szCs w:val="24"/>
          <w:u w:val="single"/>
        </w:rPr>
        <w:t>Note</w:t>
      </w:r>
      <w:r w:rsidRPr="006F6867">
        <w:rPr>
          <w:rFonts w:ascii="Times New Roman" w:hAnsi="Times New Roman" w:cs="Times New Roman"/>
          <w:i/>
          <w:sz w:val="24"/>
          <w:szCs w:val="24"/>
        </w:rPr>
        <w:t>: Supplanting or not supplanting? Determining if supplanting has occurred or could occur can sometimes be tricky. Do not hesitate to reach out to ICCB CTE staff for clarification.</w:t>
      </w:r>
    </w:p>
    <w:p w:rsidR="00AF0693" w:rsidRDefault="00AF0693" w:rsidP="00F128AB">
      <w:pPr>
        <w:pStyle w:val="NoSpacing"/>
        <w:jc w:val="both"/>
        <w:rPr>
          <w:rFonts w:ascii="Times New Roman" w:hAnsi="Times New Roman" w:cs="Times New Roman"/>
          <w:i/>
          <w:sz w:val="24"/>
          <w:szCs w:val="24"/>
        </w:rPr>
      </w:pPr>
    </w:p>
    <w:p w:rsidR="00AF0693" w:rsidRDefault="004A73D7" w:rsidP="00F128AB">
      <w:pPr>
        <w:pStyle w:val="NoSpacing"/>
        <w:jc w:val="both"/>
        <w:rPr>
          <w:rFonts w:ascii="Times New Roman" w:hAnsi="Times New Roman" w:cs="Times New Roman"/>
          <w:i/>
          <w:sz w:val="24"/>
          <w:szCs w:val="24"/>
        </w:rPr>
      </w:pPr>
      <w:r>
        <w:rPr>
          <w:rFonts w:ascii="Times New Roman" w:hAnsi="Times New Roman" w:cs="Times New Roman"/>
          <w:i/>
          <w:sz w:val="24"/>
          <w:szCs w:val="24"/>
        </w:rPr>
        <w:pict>
          <v:rect id="_x0000_i1026" style="width:0;height:1.5pt" o:hralign="center" o:hrstd="t" o:hr="t" fillcolor="#a0a0a0" stroked="f"/>
        </w:pict>
      </w:r>
    </w:p>
    <w:p w:rsidR="00AF0693" w:rsidRDefault="00AF0693" w:rsidP="00F128AB">
      <w:pPr>
        <w:pStyle w:val="NoSpacing"/>
        <w:jc w:val="both"/>
        <w:rPr>
          <w:rFonts w:ascii="Times New Roman" w:hAnsi="Times New Roman" w:cs="Times New Roman"/>
          <w:i/>
          <w:sz w:val="24"/>
          <w:szCs w:val="24"/>
        </w:rPr>
      </w:pPr>
    </w:p>
    <w:p w:rsidR="00F128AB" w:rsidRDefault="00F128AB" w:rsidP="00F128AB">
      <w:pPr>
        <w:pStyle w:val="NoSpacing"/>
        <w:jc w:val="both"/>
        <w:rPr>
          <w:rFonts w:ascii="Times New Roman" w:hAnsi="Times New Roman" w:cs="Times New Roman"/>
          <w:i/>
          <w:sz w:val="24"/>
          <w:szCs w:val="24"/>
        </w:rPr>
      </w:pPr>
    </w:p>
    <w:p w:rsidR="00F128AB" w:rsidRDefault="00F128AB" w:rsidP="00F128AB">
      <w:pPr>
        <w:pStyle w:val="NoSpacing"/>
        <w:jc w:val="both"/>
        <w:rPr>
          <w:rFonts w:ascii="Times New Roman" w:hAnsi="Times New Roman" w:cs="Times New Roman"/>
          <w:i/>
          <w:sz w:val="24"/>
          <w:szCs w:val="24"/>
        </w:rPr>
      </w:pPr>
    </w:p>
    <w:p w:rsidR="00F128AB" w:rsidRDefault="00F128AB" w:rsidP="00F128AB">
      <w:pPr>
        <w:pStyle w:val="NoSpacing"/>
        <w:jc w:val="both"/>
        <w:rPr>
          <w:rFonts w:ascii="Times New Roman" w:hAnsi="Times New Roman" w:cs="Times New Roman"/>
          <w:i/>
          <w:sz w:val="24"/>
          <w:szCs w:val="24"/>
        </w:rPr>
      </w:pPr>
    </w:p>
    <w:p w:rsidR="00F128AB" w:rsidRDefault="00F128AB" w:rsidP="00F128AB">
      <w:pPr>
        <w:pStyle w:val="NoSpacing"/>
        <w:jc w:val="both"/>
        <w:rPr>
          <w:rFonts w:ascii="Times New Roman" w:hAnsi="Times New Roman" w:cs="Times New Roman"/>
          <w:i/>
          <w:sz w:val="24"/>
          <w:szCs w:val="24"/>
        </w:rPr>
      </w:pPr>
    </w:p>
    <w:p w:rsidR="00F128AB" w:rsidRDefault="00F128AB" w:rsidP="00F128AB">
      <w:pPr>
        <w:pStyle w:val="NoSpacing"/>
        <w:jc w:val="both"/>
        <w:rPr>
          <w:rFonts w:ascii="Times New Roman" w:hAnsi="Times New Roman" w:cs="Times New Roman"/>
          <w:i/>
          <w:sz w:val="24"/>
          <w:szCs w:val="24"/>
        </w:rPr>
      </w:pPr>
    </w:p>
    <w:p w:rsidR="00F128AB" w:rsidRDefault="00F128AB" w:rsidP="00F128AB">
      <w:pPr>
        <w:pStyle w:val="NoSpacing"/>
        <w:jc w:val="both"/>
        <w:rPr>
          <w:rFonts w:ascii="Times New Roman" w:hAnsi="Times New Roman" w:cs="Times New Roman"/>
          <w:i/>
          <w:sz w:val="24"/>
          <w:szCs w:val="24"/>
        </w:rPr>
      </w:pPr>
    </w:p>
    <w:p w:rsidR="00F128AB" w:rsidRDefault="00F128AB" w:rsidP="00F128AB">
      <w:pPr>
        <w:pStyle w:val="NoSpacing"/>
        <w:jc w:val="both"/>
        <w:rPr>
          <w:rFonts w:ascii="Times New Roman" w:hAnsi="Times New Roman" w:cs="Times New Roman"/>
          <w:i/>
          <w:sz w:val="24"/>
          <w:szCs w:val="24"/>
        </w:rPr>
      </w:pPr>
    </w:p>
    <w:p w:rsidR="00A753A1" w:rsidRDefault="00A753A1" w:rsidP="00F128AB">
      <w:pPr>
        <w:pStyle w:val="NoSpacing"/>
        <w:jc w:val="both"/>
        <w:rPr>
          <w:rFonts w:ascii="Times New Roman" w:hAnsi="Times New Roman" w:cs="Times New Roman"/>
          <w:i/>
          <w:sz w:val="24"/>
          <w:szCs w:val="24"/>
        </w:rPr>
      </w:pPr>
    </w:p>
    <w:p w:rsidR="00A753A1" w:rsidRDefault="00A753A1" w:rsidP="00F128AB">
      <w:pPr>
        <w:pStyle w:val="NoSpacing"/>
        <w:jc w:val="both"/>
        <w:rPr>
          <w:rFonts w:ascii="Times New Roman" w:hAnsi="Times New Roman" w:cs="Times New Roman"/>
          <w:i/>
          <w:sz w:val="24"/>
          <w:szCs w:val="24"/>
        </w:rPr>
      </w:pPr>
      <w:bookmarkStart w:id="0" w:name="_GoBack"/>
      <w:bookmarkEnd w:id="0"/>
    </w:p>
    <w:p w:rsidR="00F128AB" w:rsidRDefault="00F128AB" w:rsidP="00F128AB">
      <w:pPr>
        <w:pStyle w:val="NoSpacing"/>
        <w:jc w:val="both"/>
        <w:rPr>
          <w:rFonts w:ascii="Times New Roman" w:hAnsi="Times New Roman" w:cs="Times New Roman"/>
          <w:i/>
          <w:sz w:val="24"/>
          <w:szCs w:val="24"/>
        </w:rPr>
      </w:pPr>
    </w:p>
    <w:p w:rsidR="00AF0693" w:rsidRPr="00AF0693" w:rsidRDefault="00AF0693" w:rsidP="00F128AB">
      <w:pPr>
        <w:pStyle w:val="NoSpacing"/>
        <w:shd w:val="clear" w:color="auto" w:fill="D0CECE" w:themeFill="background2" w:themeFillShade="E6"/>
        <w:jc w:val="both"/>
        <w:rPr>
          <w:rStyle w:val="SubtleReference"/>
          <w:rFonts w:ascii="Times New Roman" w:hAnsi="Times New Roman" w:cs="Times New Roman"/>
          <w:b/>
          <w:sz w:val="28"/>
          <w:szCs w:val="28"/>
        </w:rPr>
      </w:pPr>
      <w:r w:rsidRPr="00AF0693">
        <w:rPr>
          <w:rStyle w:val="SubtleReference"/>
          <w:rFonts w:ascii="Times New Roman" w:hAnsi="Times New Roman" w:cs="Times New Roman"/>
          <w:b/>
          <w:sz w:val="28"/>
          <w:szCs w:val="28"/>
        </w:rPr>
        <w:lastRenderedPageBreak/>
        <w:t>Signatory Certification</w:t>
      </w:r>
    </w:p>
    <w:p w:rsidR="00AF0693" w:rsidRDefault="00AF0693" w:rsidP="00F128AB">
      <w:pPr>
        <w:pStyle w:val="NoSpacing"/>
        <w:jc w:val="both"/>
        <w:rPr>
          <w:rFonts w:ascii="Times New Roman" w:hAnsi="Times New Roman" w:cs="Times New Roman"/>
          <w:sz w:val="24"/>
          <w:szCs w:val="24"/>
        </w:rPr>
      </w:pPr>
    </w:p>
    <w:p w:rsidR="00AF0693" w:rsidRDefault="00AF0693" w:rsidP="00F128AB">
      <w:pPr>
        <w:pStyle w:val="NoSpacing"/>
        <w:pBdr>
          <w:top w:val="single" w:sz="12" w:space="1" w:color="auto"/>
          <w:left w:val="single" w:sz="12" w:space="4" w:color="auto"/>
          <w:bottom w:val="single" w:sz="12" w:space="1" w:color="auto"/>
          <w:right w:val="single" w:sz="12" w:space="4" w:color="auto"/>
        </w:pBdr>
        <w:jc w:val="both"/>
        <w:rPr>
          <w:rFonts w:ascii="Times New Roman" w:hAnsi="Times New Roman" w:cs="Times New Roman"/>
          <w:sz w:val="24"/>
          <w:szCs w:val="24"/>
        </w:rPr>
      </w:pPr>
      <w:r w:rsidRPr="00AF0693">
        <w:rPr>
          <w:rFonts w:ascii="Times New Roman" w:hAnsi="Times New Roman" w:cs="Times New Roman"/>
          <w:sz w:val="24"/>
          <w:szCs w:val="24"/>
        </w:rPr>
        <w:t xml:space="preserve">As the </w:t>
      </w:r>
      <w:r>
        <w:rPr>
          <w:rFonts w:ascii="Times New Roman" w:hAnsi="Times New Roman" w:cs="Times New Roman"/>
          <w:sz w:val="24"/>
          <w:szCs w:val="24"/>
        </w:rPr>
        <w:t>Perkins Administrator</w:t>
      </w:r>
      <w:r w:rsidRPr="00AF0693">
        <w:rPr>
          <w:rFonts w:ascii="Times New Roman" w:hAnsi="Times New Roman" w:cs="Times New Roman"/>
          <w:sz w:val="24"/>
          <w:szCs w:val="24"/>
        </w:rPr>
        <w:t>, I acknowledge that I am responsible for communicating all grant requirements and expectations to other staff and administrators at the institution</w:t>
      </w:r>
      <w:r w:rsidR="00F128AB">
        <w:rPr>
          <w:rFonts w:ascii="Times New Roman" w:hAnsi="Times New Roman" w:cs="Times New Roman"/>
          <w:sz w:val="24"/>
          <w:szCs w:val="24"/>
        </w:rPr>
        <w:t>.</w:t>
      </w:r>
    </w:p>
    <w:p w:rsidR="00AF0693" w:rsidRDefault="004A73D7" w:rsidP="00F128AB">
      <w:pPr>
        <w:pStyle w:val="NoSpacing"/>
        <w:pBdr>
          <w:top w:val="single" w:sz="12" w:space="1" w:color="auto"/>
          <w:left w:val="single" w:sz="12" w:space="4" w:color="auto"/>
          <w:bottom w:val="single" w:sz="12" w:space="1" w:color="auto"/>
          <w:right w:val="single" w:sz="12" w:space="4" w:color="auto"/>
        </w:pBdr>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66.8pt;height:83.4pt">
            <v:imagedata r:id="rId10" o:title=""/>
            <o:lock v:ext="edit" ungrouping="t" rotation="t" cropping="t" verticies="t" text="t" grouping="t"/>
            <o:signatureline v:ext="edit" id="{BC0B8B2B-5DF7-4252-8ACE-F879132DF33D}" provid="{00000000-0000-0000-0000-000000000000}" o:suggestedsigner2="Primary Perkins Contact" o:signinginstructions="Before signing this document, verify that you agree with the above statement." signinginstructionsset="t" issignatureline="t"/>
          </v:shape>
        </w:pict>
      </w:r>
    </w:p>
    <w:p w:rsidR="00F128AB" w:rsidRDefault="00F128AB" w:rsidP="00F128AB">
      <w:pPr>
        <w:pStyle w:val="NoSpacing"/>
        <w:pBdr>
          <w:top w:val="single" w:sz="12" w:space="1" w:color="auto"/>
          <w:left w:val="single" w:sz="12" w:space="4" w:color="auto"/>
          <w:bottom w:val="single" w:sz="12" w:space="1" w:color="auto"/>
          <w:right w:val="single" w:sz="12" w:space="4" w:color="auto"/>
        </w:pBdr>
        <w:jc w:val="both"/>
        <w:rPr>
          <w:rFonts w:ascii="Times New Roman" w:hAnsi="Times New Roman" w:cs="Times New Roman"/>
          <w:sz w:val="24"/>
          <w:szCs w:val="24"/>
        </w:rPr>
      </w:pPr>
    </w:p>
    <w:p w:rsidR="00AF0693" w:rsidRDefault="00AF0693" w:rsidP="00F128AB">
      <w:pPr>
        <w:pStyle w:val="NoSpacing"/>
        <w:pBdr>
          <w:top w:val="single" w:sz="12" w:space="1" w:color="auto"/>
          <w:left w:val="single" w:sz="12" w:space="4" w:color="auto"/>
          <w:bottom w:val="single" w:sz="12" w:space="1" w:color="auto"/>
          <w:right w:val="single" w:sz="12" w:space="4" w:color="auto"/>
        </w:pBdr>
        <w:jc w:val="both"/>
        <w:rPr>
          <w:rFonts w:ascii="Times New Roman" w:hAnsi="Times New Roman" w:cs="Times New Roman"/>
          <w:sz w:val="24"/>
          <w:szCs w:val="24"/>
        </w:rPr>
      </w:pPr>
      <w:r>
        <w:rPr>
          <w:rFonts w:ascii="Times New Roman" w:hAnsi="Times New Roman" w:cs="Times New Roman"/>
          <w:sz w:val="24"/>
          <w:szCs w:val="24"/>
        </w:rPr>
        <w:t>I certify that I have read, acknowledged, and understood all aforementioned deadlines, requirements, and procedures as they relate to the Postsecondary Perkins grant.</w:t>
      </w:r>
    </w:p>
    <w:p w:rsidR="00F128AB" w:rsidRDefault="00F128AB" w:rsidP="00F128AB">
      <w:pPr>
        <w:pStyle w:val="NoSpacing"/>
        <w:pBdr>
          <w:top w:val="single" w:sz="12" w:space="1" w:color="auto"/>
          <w:left w:val="single" w:sz="12" w:space="4" w:color="auto"/>
          <w:bottom w:val="single" w:sz="12" w:space="1" w:color="auto"/>
          <w:right w:val="single" w:sz="12" w:space="4" w:color="auto"/>
        </w:pBdr>
        <w:jc w:val="both"/>
        <w:rPr>
          <w:rFonts w:ascii="Times New Roman" w:hAnsi="Times New Roman" w:cs="Times New Roman"/>
          <w:sz w:val="24"/>
          <w:szCs w:val="24"/>
        </w:rPr>
      </w:pPr>
    </w:p>
    <w:p w:rsidR="00AF0693" w:rsidRPr="00AF0693" w:rsidRDefault="004A73D7" w:rsidP="00F128AB">
      <w:pPr>
        <w:pStyle w:val="NoSpacing"/>
        <w:pBdr>
          <w:top w:val="single" w:sz="12" w:space="1" w:color="auto"/>
          <w:left w:val="single" w:sz="12" w:space="4" w:color="auto"/>
          <w:bottom w:val="single" w:sz="12" w:space="1" w:color="auto"/>
          <w:right w:val="single" w:sz="12" w:space="4" w:color="auto"/>
        </w:pBdr>
        <w:jc w:val="both"/>
        <w:rPr>
          <w:rFonts w:ascii="Times New Roman" w:hAnsi="Times New Roman" w:cs="Times New Roman"/>
          <w:sz w:val="24"/>
          <w:szCs w:val="24"/>
        </w:rPr>
      </w:pPr>
      <w:r>
        <w:rPr>
          <w:rFonts w:ascii="Times New Roman" w:hAnsi="Times New Roman" w:cs="Times New Roman"/>
          <w:sz w:val="24"/>
          <w:szCs w:val="24"/>
        </w:rPr>
        <w:pict>
          <v:shape id="_x0000_i1028" type="#_x0000_t75" alt="Microsoft Office Signature Line..." style="width:170.4pt;height:85.2pt">
            <v:imagedata r:id="rId11" o:title=""/>
            <o:lock v:ext="edit" ungrouping="t" rotation="t" cropping="t" verticies="t" text="t" grouping="t"/>
            <o:signatureline v:ext="edit" id="{E4FD1EE0-8DE4-4490-A909-5E87769EA879}" provid="{00000000-0000-0000-0000-000000000000}" o:suggestedsigner2="Primary Perkins Contact" o:signinginstructions="Before signing this document, verify that you have understood and acknowledged all deadlines, requirements, and procedures." signinginstructionsset="t" issignatureline="t"/>
          </v:shape>
        </w:pict>
      </w:r>
    </w:p>
    <w:sectPr w:rsidR="00AF0693" w:rsidRPr="00AF069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D7" w:rsidRDefault="004A73D7" w:rsidP="006F6867">
      <w:pPr>
        <w:spacing w:after="0" w:line="240" w:lineRule="auto"/>
      </w:pPr>
      <w:r>
        <w:separator/>
      </w:r>
    </w:p>
  </w:endnote>
  <w:endnote w:type="continuationSeparator" w:id="0">
    <w:p w:rsidR="004A73D7" w:rsidRDefault="004A73D7" w:rsidP="006F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91657"/>
      <w:docPartObj>
        <w:docPartGallery w:val="Page Numbers (Bottom of Page)"/>
        <w:docPartUnique/>
      </w:docPartObj>
    </w:sdtPr>
    <w:sdtEndPr>
      <w:rPr>
        <w:rFonts w:ascii="Times New Roman" w:hAnsi="Times New Roman" w:cs="Times New Roman"/>
        <w:noProof/>
        <w:sz w:val="24"/>
        <w:szCs w:val="24"/>
      </w:rPr>
    </w:sdtEndPr>
    <w:sdtContent>
      <w:p w:rsidR="00F128AB" w:rsidRPr="00F128AB" w:rsidRDefault="00F128AB">
        <w:pPr>
          <w:pStyle w:val="Footer"/>
          <w:jc w:val="right"/>
          <w:rPr>
            <w:rFonts w:ascii="Times New Roman" w:hAnsi="Times New Roman" w:cs="Times New Roman"/>
            <w:sz w:val="24"/>
            <w:szCs w:val="24"/>
          </w:rPr>
        </w:pPr>
        <w:r w:rsidRPr="00F128AB">
          <w:rPr>
            <w:rFonts w:ascii="Times New Roman" w:hAnsi="Times New Roman" w:cs="Times New Roman"/>
            <w:sz w:val="24"/>
            <w:szCs w:val="24"/>
          </w:rPr>
          <w:fldChar w:fldCharType="begin"/>
        </w:r>
        <w:r w:rsidRPr="00F128AB">
          <w:rPr>
            <w:rFonts w:ascii="Times New Roman" w:hAnsi="Times New Roman" w:cs="Times New Roman"/>
            <w:sz w:val="24"/>
            <w:szCs w:val="24"/>
          </w:rPr>
          <w:instrText xml:space="preserve"> PAGE   \* MERGEFORMAT </w:instrText>
        </w:r>
        <w:r w:rsidRPr="00F128AB">
          <w:rPr>
            <w:rFonts w:ascii="Times New Roman" w:hAnsi="Times New Roman" w:cs="Times New Roman"/>
            <w:sz w:val="24"/>
            <w:szCs w:val="24"/>
          </w:rPr>
          <w:fldChar w:fldCharType="separate"/>
        </w:r>
        <w:r w:rsidR="00A753A1">
          <w:rPr>
            <w:rFonts w:ascii="Times New Roman" w:hAnsi="Times New Roman" w:cs="Times New Roman"/>
            <w:noProof/>
            <w:sz w:val="24"/>
            <w:szCs w:val="24"/>
          </w:rPr>
          <w:t>2</w:t>
        </w:r>
        <w:r w:rsidRPr="00F128AB">
          <w:rPr>
            <w:rFonts w:ascii="Times New Roman" w:hAnsi="Times New Roman" w:cs="Times New Roman"/>
            <w:noProof/>
            <w:sz w:val="24"/>
            <w:szCs w:val="24"/>
          </w:rPr>
          <w:fldChar w:fldCharType="end"/>
        </w:r>
      </w:p>
    </w:sdtContent>
  </w:sdt>
  <w:p w:rsidR="00F128AB" w:rsidRDefault="00F128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D7" w:rsidRDefault="004A73D7" w:rsidP="006F6867">
      <w:pPr>
        <w:spacing w:after="0" w:line="240" w:lineRule="auto"/>
      </w:pPr>
      <w:r>
        <w:separator/>
      </w:r>
    </w:p>
  </w:footnote>
  <w:footnote w:type="continuationSeparator" w:id="0">
    <w:p w:rsidR="004A73D7" w:rsidRDefault="004A73D7" w:rsidP="006F6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67" w:rsidRPr="00F128AB" w:rsidRDefault="006F6867" w:rsidP="006F6867">
    <w:pPr>
      <w:pStyle w:val="NoSpacing"/>
      <w:jc w:val="right"/>
      <w:rPr>
        <w:rStyle w:val="SubtleReference"/>
        <w:rFonts w:ascii="Times New Roman" w:hAnsi="Times New Roman" w:cs="Times New Roman"/>
        <w:b/>
        <w:sz w:val="24"/>
        <w:szCs w:val="24"/>
      </w:rPr>
    </w:pPr>
    <w:r w:rsidRPr="00F128AB">
      <w:rPr>
        <w:rStyle w:val="SubtleReference"/>
        <w:rFonts w:ascii="Times New Roman" w:hAnsi="Times New Roman" w:cs="Times New Roman"/>
        <w:b/>
        <w:sz w:val="24"/>
        <w:szCs w:val="24"/>
      </w:rPr>
      <w:t>Acknowledgement of Grant Processes</w:t>
    </w:r>
  </w:p>
  <w:p w:rsidR="006F6867" w:rsidRPr="00F128AB" w:rsidRDefault="006F6867" w:rsidP="006F6867">
    <w:pPr>
      <w:pStyle w:val="NoSpacing"/>
      <w:jc w:val="right"/>
      <w:rPr>
        <w:rStyle w:val="SubtleReference"/>
        <w:rFonts w:ascii="Times New Roman" w:hAnsi="Times New Roman" w:cs="Times New Roman"/>
        <w:sz w:val="24"/>
        <w:szCs w:val="24"/>
      </w:rPr>
    </w:pPr>
    <w:r w:rsidRPr="00F128AB">
      <w:rPr>
        <w:rStyle w:val="SubtleReference"/>
        <w:rFonts w:ascii="Times New Roman" w:hAnsi="Times New Roman" w:cs="Times New Roman"/>
        <w:sz w:val="24"/>
        <w:szCs w:val="24"/>
      </w:rPr>
      <w:t>Postsecondary Perkins // Fiscal Year 2021</w:t>
    </w:r>
  </w:p>
  <w:p w:rsidR="006F6867" w:rsidRDefault="006F6867" w:rsidP="006F6867">
    <w:pPr>
      <w:pStyle w:val="Header"/>
      <w:jc w:val="right"/>
    </w:pPr>
  </w:p>
  <w:p w:rsidR="006F6867" w:rsidRDefault="006F68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E07"/>
    <w:multiLevelType w:val="hybridMultilevel"/>
    <w:tmpl w:val="A4EC5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F58"/>
    <w:multiLevelType w:val="hybridMultilevel"/>
    <w:tmpl w:val="87A439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0376F"/>
    <w:multiLevelType w:val="hybridMultilevel"/>
    <w:tmpl w:val="CAE69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14"/>
    <w:rsid w:val="00210C14"/>
    <w:rsid w:val="004A73D7"/>
    <w:rsid w:val="00677FF4"/>
    <w:rsid w:val="006F6867"/>
    <w:rsid w:val="0091283A"/>
    <w:rsid w:val="00A26725"/>
    <w:rsid w:val="00A753A1"/>
    <w:rsid w:val="00AF0693"/>
    <w:rsid w:val="00B0143B"/>
    <w:rsid w:val="00B0311F"/>
    <w:rsid w:val="00E6391F"/>
    <w:rsid w:val="00EA5892"/>
    <w:rsid w:val="00EE2AF3"/>
    <w:rsid w:val="00F1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7F14"/>
  <w15:chartTrackingRefBased/>
  <w15:docId w15:val="{1DACB3BE-383A-4317-BC8B-E77ADD41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C14"/>
    <w:pPr>
      <w:spacing w:after="0" w:line="240" w:lineRule="auto"/>
    </w:pPr>
  </w:style>
  <w:style w:type="character" w:styleId="Hyperlink">
    <w:name w:val="Hyperlink"/>
    <w:basedOn w:val="DefaultParagraphFont"/>
    <w:uiPriority w:val="99"/>
    <w:unhideWhenUsed/>
    <w:rsid w:val="00EA5892"/>
    <w:rPr>
      <w:color w:val="0563C1" w:themeColor="hyperlink"/>
      <w:u w:val="single"/>
    </w:rPr>
  </w:style>
  <w:style w:type="character" w:styleId="SubtleReference">
    <w:name w:val="Subtle Reference"/>
    <w:basedOn w:val="DefaultParagraphFont"/>
    <w:uiPriority w:val="31"/>
    <w:qFormat/>
    <w:rsid w:val="006F6867"/>
    <w:rPr>
      <w:smallCaps/>
      <w:color w:val="5A5A5A" w:themeColor="text1" w:themeTint="A5"/>
    </w:rPr>
  </w:style>
  <w:style w:type="paragraph" w:styleId="Header">
    <w:name w:val="header"/>
    <w:basedOn w:val="Normal"/>
    <w:link w:val="HeaderChar"/>
    <w:uiPriority w:val="99"/>
    <w:unhideWhenUsed/>
    <w:rsid w:val="006F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67"/>
  </w:style>
  <w:style w:type="paragraph" w:styleId="Footer">
    <w:name w:val="footer"/>
    <w:basedOn w:val="Normal"/>
    <w:link w:val="FooterChar"/>
    <w:uiPriority w:val="99"/>
    <w:unhideWhenUsed/>
    <w:rsid w:val="006F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b.org/cte/perkins/quarterly-final-repor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te@iccb.state.il.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atrick.c.walwer@illinoi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Allan</dc:creator>
  <cp:keywords/>
  <dc:description/>
  <cp:lastModifiedBy>Whitney Thompson</cp:lastModifiedBy>
  <cp:revision>2</cp:revision>
  <dcterms:created xsi:type="dcterms:W3CDTF">2020-03-23T16:35:00Z</dcterms:created>
  <dcterms:modified xsi:type="dcterms:W3CDTF">2020-03-23T16:35:00Z</dcterms:modified>
</cp:coreProperties>
</file>