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377D7" w14:textId="78CAC310" w:rsidR="008D07F4" w:rsidRDefault="1F743CAF" w:rsidP="1E67515F">
      <w:pPr>
        <w:pBdr>
          <w:top w:val="single" w:sz="4" w:space="1" w:color="000000"/>
          <w:left w:val="single" w:sz="4" w:space="4" w:color="000000"/>
          <w:bottom w:val="single" w:sz="4" w:space="1" w:color="000000"/>
          <w:right w:val="single" w:sz="4" w:space="4" w:color="000000"/>
        </w:pBdr>
        <w:shd w:val="clear" w:color="auto" w:fill="7F7F7F" w:themeFill="text1" w:themeFillTint="80"/>
        <w:jc w:val="center"/>
        <w:rPr>
          <w:rFonts w:ascii="Times New Roman" w:eastAsia="Times New Roman" w:hAnsi="Times New Roman" w:cs="Times New Roman"/>
          <w:b/>
          <w:bCs/>
          <w:smallCaps/>
          <w:color w:val="FFFFFF"/>
          <w:sz w:val="28"/>
          <w:szCs w:val="28"/>
        </w:rPr>
      </w:pPr>
      <w:r w:rsidRPr="1E67515F">
        <w:rPr>
          <w:rFonts w:ascii="Times New Roman" w:eastAsia="Times New Roman" w:hAnsi="Times New Roman" w:cs="Times New Roman"/>
          <w:b/>
          <w:bCs/>
          <w:smallCaps/>
          <w:color w:val="FFFFFF" w:themeColor="background1"/>
          <w:sz w:val="28"/>
          <w:szCs w:val="28"/>
        </w:rPr>
        <w:t xml:space="preserve">Learning Renewal </w:t>
      </w:r>
      <w:r w:rsidR="00291AD4" w:rsidRPr="1E67515F">
        <w:rPr>
          <w:rFonts w:ascii="Times New Roman" w:eastAsia="Times New Roman" w:hAnsi="Times New Roman" w:cs="Times New Roman"/>
          <w:b/>
          <w:bCs/>
          <w:smallCaps/>
          <w:color w:val="FFFFFF" w:themeColor="background1"/>
          <w:sz w:val="28"/>
          <w:szCs w:val="28"/>
        </w:rPr>
        <w:t>Plan</w:t>
      </w:r>
      <w:r w:rsidR="005A2B96" w:rsidRPr="1E67515F">
        <w:rPr>
          <w:rFonts w:ascii="Times New Roman" w:eastAsia="Times New Roman" w:hAnsi="Times New Roman" w:cs="Times New Roman"/>
          <w:b/>
          <w:bCs/>
          <w:smallCaps/>
          <w:color w:val="FFFFFF" w:themeColor="background1"/>
          <w:sz w:val="28"/>
          <w:szCs w:val="28"/>
        </w:rPr>
        <w:t xml:space="preserve"> Guidelines</w:t>
      </w:r>
    </w:p>
    <w:p w14:paraId="40192648" w14:textId="77777777" w:rsidR="008D07F4" w:rsidRDefault="005A2B96">
      <w:pPr>
        <w:shd w:val="clear" w:color="auto" w:fill="C6D9F1"/>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Background</w:t>
      </w:r>
    </w:p>
    <w:p w14:paraId="2A14DF1E" w14:textId="77777777" w:rsidR="00E5797F" w:rsidRPr="00E5797F" w:rsidRDefault="00E5797F" w:rsidP="00E5797F">
      <w:pPr>
        <w:spacing w:after="0"/>
        <w:jc w:val="both"/>
        <w:rPr>
          <w:rFonts w:ascii="Times New Roman" w:hAnsi="Times New Roman" w:cs="Times New Roman"/>
          <w:sz w:val="24"/>
          <w:szCs w:val="24"/>
        </w:rPr>
      </w:pPr>
      <w:r w:rsidRPr="00E5797F">
        <w:rPr>
          <w:rFonts w:ascii="Times New Roman" w:hAnsi="Times New Roman" w:cs="Times New Roman"/>
          <w:sz w:val="24"/>
          <w:szCs w:val="24"/>
        </w:rPr>
        <w:t xml:space="preserve">In March of 2021, as the immediate effects of the pandemic waned, the P-20 Council, in partnership with the education state agencies and other stakeholders, adopted the </w:t>
      </w:r>
      <w:hyperlink r:id="rId10" w:history="1">
        <w:r w:rsidRPr="00E5797F">
          <w:rPr>
            <w:rStyle w:val="Hyperlink"/>
            <w:rFonts w:ascii="Times New Roman" w:hAnsi="Times New Roman" w:cs="Times New Roman"/>
            <w:sz w:val="24"/>
            <w:szCs w:val="24"/>
          </w:rPr>
          <w:t>P-20  Council Learning Renewal Resource Guide</w:t>
        </w:r>
      </w:hyperlink>
      <w:r w:rsidRPr="00E5797F">
        <w:rPr>
          <w:rFonts w:ascii="Times New Roman" w:hAnsi="Times New Roman" w:cs="Times New Roman"/>
          <w:sz w:val="24"/>
          <w:szCs w:val="24"/>
        </w:rPr>
        <w:t xml:space="preserve">.  This guide is based upon three fundamental understandings:  </w:t>
      </w:r>
    </w:p>
    <w:p w14:paraId="54AF344F" w14:textId="77777777" w:rsidR="00E5797F" w:rsidRPr="00E5797F" w:rsidRDefault="00E5797F" w:rsidP="00E5797F">
      <w:pPr>
        <w:pStyle w:val="ListParagraph"/>
        <w:numPr>
          <w:ilvl w:val="0"/>
          <w:numId w:val="6"/>
        </w:numPr>
        <w:ind w:left="360"/>
        <w:jc w:val="both"/>
        <w:rPr>
          <w:rFonts w:ascii="Times New Roman" w:eastAsia="Times New Roman" w:hAnsi="Times New Roman" w:cs="Times New Roman"/>
        </w:rPr>
      </w:pPr>
      <w:r w:rsidRPr="00E5797F">
        <w:rPr>
          <w:rFonts w:ascii="Times New Roman" w:eastAsia="Times New Roman" w:hAnsi="Times New Roman" w:cs="Times New Roman"/>
        </w:rPr>
        <w:t>COVID-19 has significantly impacted the IL education system and has exacerbated racial and socioeconomic inequities.</w:t>
      </w:r>
    </w:p>
    <w:p w14:paraId="4260AA75" w14:textId="77777777" w:rsidR="00E5797F" w:rsidRPr="00E5797F" w:rsidRDefault="00E5797F" w:rsidP="00E5797F">
      <w:pPr>
        <w:pStyle w:val="ListParagraph"/>
        <w:numPr>
          <w:ilvl w:val="0"/>
          <w:numId w:val="6"/>
        </w:numPr>
        <w:ind w:left="360"/>
        <w:jc w:val="both"/>
        <w:rPr>
          <w:rFonts w:ascii="Times New Roman" w:eastAsia="Times New Roman" w:hAnsi="Times New Roman" w:cs="Times New Roman"/>
        </w:rPr>
      </w:pPr>
      <w:r w:rsidRPr="00E5797F">
        <w:rPr>
          <w:rFonts w:ascii="Times New Roman" w:eastAsia="Times New Roman" w:hAnsi="Times New Roman" w:cs="Times New Roman"/>
        </w:rPr>
        <w:t xml:space="preserve">Students have had fewer opportunities to learn and have suffered through severe challenges to their well-being, while educators, personnel, administrators, and caregivers have faced exhaustion from heroic efforts to serve students.   </w:t>
      </w:r>
    </w:p>
    <w:p w14:paraId="48B55A0A" w14:textId="77777777" w:rsidR="00E5797F" w:rsidRPr="00E5797F" w:rsidRDefault="00E5797F" w:rsidP="00E5797F">
      <w:pPr>
        <w:pStyle w:val="ListParagraph"/>
        <w:numPr>
          <w:ilvl w:val="0"/>
          <w:numId w:val="6"/>
        </w:numPr>
        <w:ind w:left="360"/>
        <w:jc w:val="both"/>
        <w:rPr>
          <w:rFonts w:ascii="Times New Roman" w:eastAsia="Times New Roman" w:hAnsi="Times New Roman" w:cs="Times New Roman"/>
        </w:rPr>
      </w:pPr>
      <w:r w:rsidRPr="00E5797F">
        <w:rPr>
          <w:rFonts w:ascii="Times New Roman" w:eastAsia="Times New Roman" w:hAnsi="Times New Roman" w:cs="Times New Roman"/>
        </w:rPr>
        <w:t>To address the pandemic's negative impacts, federal dollars have been allocated to education, the majority of which will flow directly to districts and higher ed institutions.</w:t>
      </w:r>
    </w:p>
    <w:p w14:paraId="704BFDAF" w14:textId="77777777" w:rsidR="00E5797F" w:rsidRPr="00E5797F" w:rsidRDefault="00E5797F" w:rsidP="00E5797F">
      <w:pPr>
        <w:spacing w:after="0"/>
        <w:jc w:val="both"/>
        <w:rPr>
          <w:rFonts w:ascii="Times New Roman" w:hAnsi="Times New Roman" w:cs="Times New Roman"/>
          <w:sz w:val="24"/>
          <w:szCs w:val="24"/>
        </w:rPr>
      </w:pPr>
    </w:p>
    <w:p w14:paraId="32871766" w14:textId="7AA49CAD" w:rsidR="00E5797F" w:rsidRDefault="00E5797F" w:rsidP="1E67515F">
      <w:pPr>
        <w:spacing w:after="0"/>
        <w:jc w:val="both"/>
        <w:rPr>
          <w:rFonts w:ascii="Times New Roman" w:hAnsi="Times New Roman" w:cs="Times New Roman"/>
          <w:b/>
          <w:bCs/>
          <w:sz w:val="24"/>
          <w:szCs w:val="24"/>
        </w:rPr>
      </w:pPr>
      <w:r w:rsidRPr="2D0D0851">
        <w:rPr>
          <w:rFonts w:ascii="Times New Roman" w:hAnsi="Times New Roman" w:cs="Times New Roman"/>
          <w:sz w:val="24"/>
          <w:szCs w:val="24"/>
        </w:rPr>
        <w:t>There are numerous opportunities to leverage examples, ideas, and practices in the community college system, that emerge</w:t>
      </w:r>
      <w:r w:rsidR="7586EE58" w:rsidRPr="2D0D0851">
        <w:rPr>
          <w:rFonts w:ascii="Times New Roman" w:hAnsi="Times New Roman" w:cs="Times New Roman"/>
          <w:sz w:val="24"/>
          <w:szCs w:val="24"/>
        </w:rPr>
        <w:t>d</w:t>
      </w:r>
      <w:r w:rsidRPr="2D0D0851">
        <w:rPr>
          <w:rFonts w:ascii="Times New Roman" w:hAnsi="Times New Roman" w:cs="Times New Roman"/>
          <w:sz w:val="24"/>
          <w:szCs w:val="24"/>
        </w:rPr>
        <w:t xml:space="preserve"> from the Learning Renewal guide. To effectuate some of the work of the guide, the </w:t>
      </w:r>
      <w:r w:rsidR="172C5996" w:rsidRPr="2D0D0851">
        <w:rPr>
          <w:rFonts w:ascii="Times New Roman" w:hAnsi="Times New Roman" w:cs="Times New Roman"/>
          <w:sz w:val="24"/>
          <w:szCs w:val="24"/>
        </w:rPr>
        <w:t>Illinois Community College Board (</w:t>
      </w:r>
      <w:r w:rsidRPr="2D0D0851">
        <w:rPr>
          <w:rFonts w:ascii="Times New Roman" w:hAnsi="Times New Roman" w:cs="Times New Roman"/>
          <w:sz w:val="24"/>
          <w:szCs w:val="24"/>
        </w:rPr>
        <w:t>ICCB</w:t>
      </w:r>
      <w:r w:rsidR="18C829F7" w:rsidRPr="2D0D0851">
        <w:rPr>
          <w:rFonts w:ascii="Times New Roman" w:hAnsi="Times New Roman" w:cs="Times New Roman"/>
          <w:sz w:val="24"/>
          <w:szCs w:val="24"/>
        </w:rPr>
        <w:t>)</w:t>
      </w:r>
      <w:r w:rsidRPr="2D0D0851">
        <w:rPr>
          <w:rFonts w:ascii="Times New Roman" w:hAnsi="Times New Roman" w:cs="Times New Roman"/>
          <w:sz w:val="24"/>
          <w:szCs w:val="24"/>
        </w:rPr>
        <w:t xml:space="preserve"> has been provided with </w:t>
      </w:r>
      <w:r w:rsidRPr="2D0D0851">
        <w:rPr>
          <w:rFonts w:ascii="Times New Roman" w:hAnsi="Times New Roman" w:cs="Times New Roman"/>
          <w:b/>
          <w:bCs/>
          <w:sz w:val="24"/>
          <w:szCs w:val="24"/>
        </w:rPr>
        <w:t>$</w:t>
      </w:r>
      <w:r w:rsidR="307151F2" w:rsidRPr="2D0D0851">
        <w:rPr>
          <w:rFonts w:ascii="Times New Roman" w:hAnsi="Times New Roman" w:cs="Times New Roman"/>
          <w:b/>
          <w:bCs/>
          <w:sz w:val="24"/>
          <w:szCs w:val="24"/>
        </w:rPr>
        <w:t>9,850,000</w:t>
      </w:r>
      <w:r w:rsidRPr="2D0D0851">
        <w:rPr>
          <w:rFonts w:ascii="Times New Roman" w:hAnsi="Times New Roman" w:cs="Times New Roman"/>
          <w:b/>
          <w:bCs/>
          <w:sz w:val="24"/>
          <w:szCs w:val="24"/>
        </w:rPr>
        <w:t xml:space="preserve"> in federal </w:t>
      </w:r>
      <w:r w:rsidR="5707B1FC" w:rsidRPr="2D0D0851">
        <w:rPr>
          <w:rFonts w:ascii="Times New Roman" w:hAnsi="Times New Roman" w:cs="Times New Roman"/>
          <w:b/>
          <w:bCs/>
          <w:sz w:val="24"/>
          <w:szCs w:val="24"/>
        </w:rPr>
        <w:t>Governor’s Emergency Education Relief Funds (</w:t>
      </w:r>
      <w:r w:rsidRPr="2D0D0851">
        <w:rPr>
          <w:rFonts w:ascii="Times New Roman" w:hAnsi="Times New Roman" w:cs="Times New Roman"/>
          <w:b/>
          <w:bCs/>
          <w:sz w:val="24"/>
          <w:szCs w:val="24"/>
        </w:rPr>
        <w:t>GEERF</w:t>
      </w:r>
      <w:r w:rsidR="3A887F5A" w:rsidRPr="2D0D0851">
        <w:rPr>
          <w:rFonts w:ascii="Times New Roman" w:hAnsi="Times New Roman" w:cs="Times New Roman"/>
          <w:b/>
          <w:bCs/>
          <w:sz w:val="24"/>
          <w:szCs w:val="24"/>
        </w:rPr>
        <w:t>)</w:t>
      </w:r>
      <w:r w:rsidRPr="2D0D0851">
        <w:rPr>
          <w:rFonts w:ascii="Times New Roman" w:hAnsi="Times New Roman" w:cs="Times New Roman"/>
          <w:b/>
          <w:bCs/>
          <w:sz w:val="24"/>
          <w:szCs w:val="24"/>
        </w:rPr>
        <w:t xml:space="preserve"> II funding to</w:t>
      </w:r>
      <w:r w:rsidR="2D174670" w:rsidRPr="2D0D0851">
        <w:rPr>
          <w:rFonts w:ascii="Times New Roman" w:hAnsi="Times New Roman" w:cs="Times New Roman"/>
          <w:b/>
          <w:bCs/>
          <w:sz w:val="24"/>
          <w:szCs w:val="24"/>
        </w:rPr>
        <w:t xml:space="preserve"> distribute to the community</w:t>
      </w:r>
      <w:r w:rsidR="770108F7" w:rsidRPr="2D0D0851">
        <w:rPr>
          <w:rFonts w:ascii="Times New Roman" w:hAnsi="Times New Roman" w:cs="Times New Roman"/>
          <w:b/>
          <w:bCs/>
          <w:sz w:val="24"/>
          <w:szCs w:val="24"/>
        </w:rPr>
        <w:t xml:space="preserve"> college</w:t>
      </w:r>
      <w:r w:rsidR="2D174670" w:rsidRPr="2D0D0851">
        <w:rPr>
          <w:rFonts w:ascii="Times New Roman" w:hAnsi="Times New Roman" w:cs="Times New Roman"/>
          <w:b/>
          <w:bCs/>
          <w:sz w:val="24"/>
          <w:szCs w:val="24"/>
        </w:rPr>
        <w:t xml:space="preserve"> system in order</w:t>
      </w:r>
      <w:r w:rsidRPr="2D0D0851">
        <w:rPr>
          <w:rFonts w:ascii="Times New Roman" w:hAnsi="Times New Roman" w:cs="Times New Roman"/>
          <w:b/>
          <w:bCs/>
          <w:sz w:val="24"/>
          <w:szCs w:val="24"/>
        </w:rPr>
        <w:t xml:space="preserve"> implement key aspects of the guide.</w:t>
      </w:r>
    </w:p>
    <w:p w14:paraId="5490640B" w14:textId="77777777" w:rsidR="00E5797F" w:rsidRPr="00E5797F" w:rsidRDefault="00E5797F" w:rsidP="00E5797F">
      <w:pPr>
        <w:spacing w:after="0"/>
        <w:jc w:val="both"/>
        <w:rPr>
          <w:rFonts w:ascii="Times New Roman" w:hAnsi="Times New Roman" w:cs="Times New Roman"/>
          <w:sz w:val="24"/>
          <w:szCs w:val="24"/>
        </w:rPr>
      </w:pPr>
    </w:p>
    <w:p w14:paraId="63AC61DC" w14:textId="77777777" w:rsidR="00E5797F" w:rsidRPr="00E5797F" w:rsidRDefault="00E5797F" w:rsidP="00E5797F">
      <w:pPr>
        <w:spacing w:after="0"/>
        <w:jc w:val="both"/>
        <w:rPr>
          <w:rFonts w:ascii="Times New Roman" w:hAnsi="Times New Roman" w:cs="Times New Roman"/>
          <w:sz w:val="24"/>
          <w:szCs w:val="24"/>
        </w:rPr>
      </w:pPr>
      <w:r w:rsidRPr="00E5797F">
        <w:rPr>
          <w:rFonts w:ascii="Times New Roman" w:hAnsi="Times New Roman" w:cs="Times New Roman"/>
          <w:sz w:val="24"/>
          <w:szCs w:val="24"/>
        </w:rPr>
        <w:t>This budget reflects the key areas of focus:</w:t>
      </w:r>
    </w:p>
    <w:tbl>
      <w:tblPr>
        <w:tblStyle w:val="TableGrid"/>
        <w:tblW w:w="7780" w:type="dxa"/>
        <w:jc w:val="center"/>
        <w:tblLook w:val="04A0" w:firstRow="1" w:lastRow="0" w:firstColumn="1" w:lastColumn="0" w:noHBand="0" w:noVBand="1"/>
      </w:tblPr>
      <w:tblGrid>
        <w:gridCol w:w="6085"/>
        <w:gridCol w:w="1695"/>
      </w:tblGrid>
      <w:tr w:rsidR="00A43BCC" w:rsidRPr="00E5797F" w14:paraId="0171741C" w14:textId="77777777" w:rsidTr="2D0D0851">
        <w:trPr>
          <w:trHeight w:val="279"/>
          <w:jc w:val="center"/>
        </w:trPr>
        <w:tc>
          <w:tcPr>
            <w:tcW w:w="6085" w:type="dxa"/>
          </w:tcPr>
          <w:p w14:paraId="1AFC797E" w14:textId="250B2DAF" w:rsidR="00A43BCC" w:rsidRPr="00E5797F" w:rsidRDefault="00A43BCC" w:rsidP="00A43BCC">
            <w:pPr>
              <w:rPr>
                <w:rFonts w:ascii="Times New Roman" w:hAnsi="Times New Roman" w:cs="Times New Roman"/>
              </w:rPr>
            </w:pPr>
            <w:r>
              <w:rPr>
                <w:rFonts w:ascii="Times New Roman" w:hAnsi="Times New Roman" w:cs="Times New Roman"/>
              </w:rPr>
              <w:t>Community College Allocation</w:t>
            </w:r>
          </w:p>
        </w:tc>
        <w:tc>
          <w:tcPr>
            <w:tcW w:w="1695" w:type="dxa"/>
          </w:tcPr>
          <w:p w14:paraId="62CD84ED" w14:textId="77777777" w:rsidR="00A43BCC" w:rsidRPr="00E5797F" w:rsidRDefault="00A43BCC" w:rsidP="00E5797F">
            <w:pPr>
              <w:jc w:val="both"/>
              <w:rPr>
                <w:rFonts w:ascii="Times New Roman" w:hAnsi="Times New Roman" w:cs="Times New Roman"/>
              </w:rPr>
            </w:pPr>
          </w:p>
        </w:tc>
      </w:tr>
      <w:tr w:rsidR="00E5797F" w:rsidRPr="00E5797F" w14:paraId="4C9DE034" w14:textId="77777777" w:rsidTr="2D0D0851">
        <w:trPr>
          <w:trHeight w:val="279"/>
          <w:jc w:val="center"/>
        </w:trPr>
        <w:tc>
          <w:tcPr>
            <w:tcW w:w="6085" w:type="dxa"/>
          </w:tcPr>
          <w:p w14:paraId="78665E11" w14:textId="77777777" w:rsidR="00E5797F" w:rsidRDefault="00E5797F" w:rsidP="00A43BCC">
            <w:pPr>
              <w:ind w:left="720"/>
              <w:rPr>
                <w:rFonts w:ascii="Times New Roman" w:hAnsi="Times New Roman" w:cs="Times New Roman"/>
              </w:rPr>
            </w:pPr>
            <w:r w:rsidRPr="00E5797F">
              <w:rPr>
                <w:rFonts w:ascii="Times New Roman" w:hAnsi="Times New Roman" w:cs="Times New Roman"/>
              </w:rPr>
              <w:t>Academic Support</w:t>
            </w:r>
          </w:p>
          <w:p w14:paraId="1B39D5F4" w14:textId="23C930EB" w:rsidR="00A43BCC" w:rsidRPr="00E5797F" w:rsidRDefault="00A43BCC" w:rsidP="00A43BCC">
            <w:pPr>
              <w:ind w:left="720"/>
              <w:rPr>
                <w:rFonts w:ascii="Times New Roman" w:hAnsi="Times New Roman" w:cs="Times New Roman"/>
              </w:rPr>
            </w:pPr>
          </w:p>
        </w:tc>
        <w:tc>
          <w:tcPr>
            <w:tcW w:w="1695" w:type="dxa"/>
          </w:tcPr>
          <w:p w14:paraId="14D1B873" w14:textId="70AEFD54" w:rsidR="00E5797F" w:rsidRPr="00E5797F" w:rsidRDefault="15E62F74" w:rsidP="00E5797F">
            <w:pPr>
              <w:jc w:val="both"/>
              <w:rPr>
                <w:rFonts w:ascii="Times New Roman" w:hAnsi="Times New Roman" w:cs="Times New Roman"/>
              </w:rPr>
            </w:pPr>
            <w:r w:rsidRPr="2D0D0851">
              <w:rPr>
                <w:rFonts w:ascii="Times New Roman" w:hAnsi="Times New Roman" w:cs="Times New Roman"/>
              </w:rPr>
              <w:t>$</w:t>
            </w:r>
            <w:r w:rsidR="00E5797F" w:rsidRPr="2D0D0851">
              <w:rPr>
                <w:rFonts w:ascii="Times New Roman" w:hAnsi="Times New Roman" w:cs="Times New Roman"/>
              </w:rPr>
              <w:t>5,300,000</w:t>
            </w:r>
          </w:p>
        </w:tc>
      </w:tr>
      <w:tr w:rsidR="00E5797F" w:rsidRPr="00E5797F" w14:paraId="29C43B64" w14:textId="77777777" w:rsidTr="2D0D0851">
        <w:trPr>
          <w:trHeight w:val="560"/>
          <w:jc w:val="center"/>
        </w:trPr>
        <w:tc>
          <w:tcPr>
            <w:tcW w:w="6085" w:type="dxa"/>
          </w:tcPr>
          <w:p w14:paraId="5FAF0F38" w14:textId="38E45D5A" w:rsidR="00E5797F" w:rsidRPr="00E5797F" w:rsidRDefault="00E5797F" w:rsidP="00A43BCC">
            <w:pPr>
              <w:ind w:left="720"/>
              <w:rPr>
                <w:rFonts w:ascii="Times New Roman" w:hAnsi="Times New Roman" w:cs="Times New Roman"/>
              </w:rPr>
            </w:pPr>
            <w:r w:rsidRPr="00E5797F">
              <w:rPr>
                <w:rFonts w:ascii="Times New Roman" w:hAnsi="Times New Roman" w:cs="Times New Roman"/>
              </w:rPr>
              <w:t>Social Emotional Support</w:t>
            </w:r>
          </w:p>
        </w:tc>
        <w:tc>
          <w:tcPr>
            <w:tcW w:w="1695" w:type="dxa"/>
          </w:tcPr>
          <w:p w14:paraId="59E7B980" w14:textId="606464A9" w:rsidR="00E5797F" w:rsidRPr="00E5797F" w:rsidRDefault="5A6EFF1B" w:rsidP="00E5797F">
            <w:pPr>
              <w:jc w:val="both"/>
              <w:rPr>
                <w:rFonts w:ascii="Times New Roman" w:hAnsi="Times New Roman" w:cs="Times New Roman"/>
              </w:rPr>
            </w:pPr>
            <w:r w:rsidRPr="2D0D0851">
              <w:rPr>
                <w:rFonts w:ascii="Times New Roman" w:hAnsi="Times New Roman" w:cs="Times New Roman"/>
              </w:rPr>
              <w:t>$</w:t>
            </w:r>
            <w:r w:rsidR="00E5797F" w:rsidRPr="2D0D0851">
              <w:rPr>
                <w:rFonts w:ascii="Times New Roman" w:hAnsi="Times New Roman" w:cs="Times New Roman"/>
              </w:rPr>
              <w:t>4,550,000</w:t>
            </w:r>
          </w:p>
        </w:tc>
      </w:tr>
      <w:tr w:rsidR="00E5797F" w:rsidRPr="00E5797F" w14:paraId="43E34107" w14:textId="77777777" w:rsidTr="2D0D0851">
        <w:trPr>
          <w:trHeight w:val="267"/>
          <w:jc w:val="center"/>
        </w:trPr>
        <w:tc>
          <w:tcPr>
            <w:tcW w:w="6085" w:type="dxa"/>
          </w:tcPr>
          <w:p w14:paraId="682747A3" w14:textId="6756B7BC" w:rsidR="00E5797F" w:rsidRPr="00E5797F" w:rsidRDefault="00A43BCC" w:rsidP="00A43BCC">
            <w:pPr>
              <w:rPr>
                <w:rFonts w:ascii="Times New Roman" w:hAnsi="Times New Roman" w:cs="Times New Roman"/>
              </w:rPr>
            </w:pPr>
            <w:r w:rsidRPr="35A1B371">
              <w:rPr>
                <w:rFonts w:ascii="Times New Roman" w:hAnsi="Times New Roman" w:cs="Times New Roman"/>
              </w:rPr>
              <w:t>TOTAL SYSTEM</w:t>
            </w:r>
            <w:r w:rsidR="00E5797F" w:rsidRPr="35A1B371">
              <w:rPr>
                <w:rFonts w:ascii="Times New Roman" w:hAnsi="Times New Roman" w:cs="Times New Roman"/>
              </w:rPr>
              <w:t xml:space="preserve"> ALLOCATION</w:t>
            </w:r>
          </w:p>
        </w:tc>
        <w:tc>
          <w:tcPr>
            <w:tcW w:w="1695" w:type="dxa"/>
          </w:tcPr>
          <w:p w14:paraId="45F43006" w14:textId="425C99AC" w:rsidR="00E5797F" w:rsidRPr="00E5797F" w:rsidRDefault="5A6D78E7" w:rsidP="00A43BCC">
            <w:pPr>
              <w:spacing w:after="200" w:line="276" w:lineRule="auto"/>
              <w:jc w:val="both"/>
              <w:rPr>
                <w:rFonts w:ascii="Times New Roman" w:eastAsia="Times New Roman" w:hAnsi="Times New Roman" w:cs="Times New Roman"/>
              </w:rPr>
            </w:pPr>
            <w:r w:rsidRPr="2D0D0851">
              <w:rPr>
                <w:rFonts w:ascii="Times New Roman" w:hAnsi="Times New Roman" w:cs="Times New Roman"/>
              </w:rPr>
              <w:t>$</w:t>
            </w:r>
            <w:r w:rsidR="0A0E7BC5" w:rsidRPr="2D0D0851">
              <w:rPr>
                <w:rFonts w:ascii="Times New Roman" w:hAnsi="Times New Roman" w:cs="Times New Roman"/>
              </w:rPr>
              <w:t>9,850,000</w:t>
            </w:r>
          </w:p>
        </w:tc>
      </w:tr>
    </w:tbl>
    <w:p w14:paraId="1FDE7452" w14:textId="24FF0EFF" w:rsidR="008D07F4" w:rsidRPr="00E5797F" w:rsidRDefault="008D07F4" w:rsidP="00E5797F">
      <w:pPr>
        <w:spacing w:after="0" w:line="240" w:lineRule="auto"/>
        <w:jc w:val="both"/>
        <w:rPr>
          <w:rFonts w:ascii="Times New Roman" w:eastAsia="Times New Roman" w:hAnsi="Times New Roman" w:cs="Times New Roman"/>
          <w:b/>
          <w:smallCaps/>
          <w:sz w:val="24"/>
          <w:szCs w:val="24"/>
        </w:rPr>
      </w:pPr>
    </w:p>
    <w:p w14:paraId="3421314D" w14:textId="7166F008" w:rsidR="008D07F4" w:rsidRPr="00EF5B24" w:rsidRDefault="008A4390" w:rsidP="00EF5B24">
      <w:pPr>
        <w:shd w:val="clear" w:color="auto" w:fill="C6D9F1"/>
        <w:rPr>
          <w:rFonts w:ascii="Times New Roman" w:eastAsia="Times New Roman" w:hAnsi="Times New Roman" w:cs="Times New Roman"/>
          <w:b/>
          <w:smallCaps/>
          <w:sz w:val="26"/>
          <w:szCs w:val="26"/>
        </w:rPr>
      </w:pPr>
      <w:r>
        <w:rPr>
          <w:rFonts w:ascii="Times New Roman" w:eastAsia="Times New Roman" w:hAnsi="Times New Roman" w:cs="Times New Roman"/>
          <w:b/>
          <w:smallCaps/>
          <w:sz w:val="26"/>
          <w:szCs w:val="26"/>
        </w:rPr>
        <w:t>Scope of Work</w:t>
      </w:r>
    </w:p>
    <w:p w14:paraId="5871A15B" w14:textId="70CA906E" w:rsidR="008A4390" w:rsidRDefault="5C19F6B6" w:rsidP="1E2A7E5B">
      <w:pPr>
        <w:spacing w:after="0"/>
        <w:jc w:val="both"/>
        <w:rPr>
          <w:rFonts w:ascii="Times New Roman" w:hAnsi="Times New Roman" w:cs="Times New Roman"/>
          <w:sz w:val="24"/>
          <w:szCs w:val="24"/>
          <w:highlight w:val="yellow"/>
        </w:rPr>
      </w:pPr>
      <w:r w:rsidRPr="2D0D0851">
        <w:rPr>
          <w:rFonts w:ascii="Times New Roman" w:hAnsi="Times New Roman" w:cs="Times New Roman"/>
          <w:b/>
          <w:bCs/>
          <w:sz w:val="24"/>
          <w:szCs w:val="24"/>
        </w:rPr>
        <w:t xml:space="preserve">Institutional </w:t>
      </w:r>
      <w:r w:rsidR="04923EB7" w:rsidRPr="2D0D0851">
        <w:rPr>
          <w:rFonts w:ascii="Times New Roman" w:hAnsi="Times New Roman" w:cs="Times New Roman"/>
          <w:b/>
          <w:bCs/>
          <w:sz w:val="24"/>
          <w:szCs w:val="24"/>
        </w:rPr>
        <w:t>Learning Renewal P</w:t>
      </w:r>
      <w:r w:rsidRPr="2D0D0851">
        <w:rPr>
          <w:rFonts w:ascii="Times New Roman" w:hAnsi="Times New Roman" w:cs="Times New Roman"/>
          <w:b/>
          <w:bCs/>
          <w:sz w:val="24"/>
          <w:szCs w:val="24"/>
        </w:rPr>
        <w:t xml:space="preserve">lans </w:t>
      </w:r>
      <w:r w:rsidR="04923EB7" w:rsidRPr="2D0D0851">
        <w:rPr>
          <w:rFonts w:ascii="Times New Roman" w:hAnsi="Times New Roman" w:cs="Times New Roman"/>
          <w:b/>
          <w:bCs/>
          <w:sz w:val="24"/>
          <w:szCs w:val="24"/>
        </w:rPr>
        <w:t xml:space="preserve">must be developed </w:t>
      </w:r>
      <w:r w:rsidRPr="2D0D0851">
        <w:rPr>
          <w:rFonts w:ascii="Times New Roman" w:hAnsi="Times New Roman" w:cs="Times New Roman"/>
          <w:b/>
          <w:bCs/>
          <w:sz w:val="24"/>
          <w:szCs w:val="24"/>
        </w:rPr>
        <w:t xml:space="preserve">to </w:t>
      </w:r>
      <w:r w:rsidR="5844D5DE" w:rsidRPr="2D0D0851">
        <w:rPr>
          <w:rFonts w:ascii="Times New Roman" w:hAnsi="Times New Roman" w:cs="Times New Roman"/>
          <w:b/>
          <w:bCs/>
          <w:sz w:val="24"/>
          <w:szCs w:val="24"/>
        </w:rPr>
        <w:t>utilize</w:t>
      </w:r>
      <w:r w:rsidRPr="2D0D0851">
        <w:rPr>
          <w:rFonts w:ascii="Times New Roman" w:hAnsi="Times New Roman" w:cs="Times New Roman"/>
          <w:b/>
          <w:bCs/>
          <w:sz w:val="24"/>
          <w:szCs w:val="24"/>
        </w:rPr>
        <w:t xml:space="preserve"> the funding</w:t>
      </w:r>
      <w:r w:rsidR="04923EB7" w:rsidRPr="2D0D0851">
        <w:rPr>
          <w:rFonts w:ascii="Times New Roman" w:hAnsi="Times New Roman" w:cs="Times New Roman"/>
          <w:sz w:val="24"/>
          <w:szCs w:val="24"/>
        </w:rPr>
        <w:t>.</w:t>
      </w:r>
      <w:r w:rsidR="2FEC685B" w:rsidRPr="2D0D0851">
        <w:rPr>
          <w:rFonts w:ascii="Times New Roman" w:hAnsi="Times New Roman" w:cs="Times New Roman"/>
          <w:sz w:val="24"/>
          <w:szCs w:val="24"/>
        </w:rPr>
        <w:t xml:space="preserve"> As a part </w:t>
      </w:r>
      <w:proofErr w:type="gramStart"/>
      <w:r w:rsidR="2FEC685B" w:rsidRPr="2D0D0851">
        <w:rPr>
          <w:rFonts w:ascii="Times New Roman" w:hAnsi="Times New Roman" w:cs="Times New Roman"/>
          <w:sz w:val="24"/>
          <w:szCs w:val="24"/>
        </w:rPr>
        <w:t>of  these</w:t>
      </w:r>
      <w:proofErr w:type="gramEnd"/>
      <w:r w:rsidR="2FEC685B" w:rsidRPr="2D0D0851">
        <w:rPr>
          <w:rFonts w:ascii="Times New Roman" w:hAnsi="Times New Roman" w:cs="Times New Roman"/>
          <w:sz w:val="24"/>
          <w:szCs w:val="24"/>
        </w:rPr>
        <w:t xml:space="preserve"> plans, institutions are strongly encour</w:t>
      </w:r>
      <w:r w:rsidR="0536B665" w:rsidRPr="2D0D0851">
        <w:rPr>
          <w:rFonts w:ascii="Times New Roman" w:hAnsi="Times New Roman" w:cs="Times New Roman"/>
          <w:sz w:val="24"/>
          <w:szCs w:val="24"/>
        </w:rPr>
        <w:t>aged to connect with the</w:t>
      </w:r>
      <w:r w:rsidR="18A54E67" w:rsidRPr="2D0D0851">
        <w:rPr>
          <w:rFonts w:ascii="Times New Roman" w:hAnsi="Times New Roman" w:cs="Times New Roman"/>
          <w:sz w:val="24"/>
          <w:szCs w:val="24"/>
        </w:rPr>
        <w:t>ir local K-12 districts to maximize resources</w:t>
      </w:r>
      <w:r w:rsidR="3CD99684" w:rsidRPr="2D0D0851">
        <w:rPr>
          <w:rFonts w:ascii="Times New Roman" w:hAnsi="Times New Roman" w:cs="Times New Roman"/>
          <w:sz w:val="24"/>
          <w:szCs w:val="24"/>
        </w:rPr>
        <w:t>. Upon receipt, the</w:t>
      </w:r>
      <w:r w:rsidRPr="2D0D0851">
        <w:rPr>
          <w:rFonts w:ascii="Times New Roman" w:hAnsi="Times New Roman" w:cs="Times New Roman"/>
          <w:sz w:val="24"/>
          <w:szCs w:val="24"/>
        </w:rPr>
        <w:t xml:space="preserve"> </w:t>
      </w:r>
      <w:r w:rsidR="04923EB7" w:rsidRPr="2D0D0851">
        <w:rPr>
          <w:rFonts w:ascii="Times New Roman" w:hAnsi="Times New Roman" w:cs="Times New Roman"/>
          <w:sz w:val="24"/>
          <w:szCs w:val="24"/>
        </w:rPr>
        <w:t>ICCB will review the proposed plans and make recommendations as appropriate.</w:t>
      </w:r>
      <w:r w:rsidRPr="2D0D0851">
        <w:rPr>
          <w:rFonts w:ascii="Times New Roman" w:hAnsi="Times New Roman" w:cs="Times New Roman"/>
          <w:sz w:val="24"/>
          <w:szCs w:val="24"/>
        </w:rPr>
        <w:t xml:space="preserve"> </w:t>
      </w:r>
      <w:r w:rsidR="234495C8" w:rsidRPr="2D0D0851">
        <w:rPr>
          <w:rFonts w:ascii="Times New Roman" w:hAnsi="Times New Roman" w:cs="Times New Roman"/>
          <w:sz w:val="24"/>
          <w:szCs w:val="24"/>
        </w:rPr>
        <w:t>Once the agreement is approved by the ICCB</w:t>
      </w:r>
      <w:r w:rsidRPr="2D0D0851">
        <w:rPr>
          <w:rFonts w:ascii="Times New Roman" w:hAnsi="Times New Roman" w:cs="Times New Roman"/>
          <w:sz w:val="24"/>
          <w:szCs w:val="24"/>
        </w:rPr>
        <w:t>, a</w:t>
      </w:r>
      <w:r w:rsidR="3712C8BE" w:rsidRPr="2D0D0851">
        <w:rPr>
          <w:rFonts w:ascii="Times New Roman" w:hAnsi="Times New Roman" w:cs="Times New Roman"/>
          <w:sz w:val="24"/>
          <w:szCs w:val="24"/>
        </w:rPr>
        <w:t xml:space="preserve"> </w:t>
      </w:r>
      <w:r w:rsidR="6CA3A713" w:rsidRPr="2D0D0851">
        <w:rPr>
          <w:rFonts w:ascii="Times New Roman" w:hAnsi="Times New Roman" w:cs="Times New Roman"/>
          <w:sz w:val="24"/>
          <w:szCs w:val="24"/>
        </w:rPr>
        <w:t xml:space="preserve">funding </w:t>
      </w:r>
      <w:r w:rsidR="3712C8BE" w:rsidRPr="2D0D0851">
        <w:rPr>
          <w:rFonts w:ascii="Times New Roman" w:hAnsi="Times New Roman" w:cs="Times New Roman"/>
          <w:sz w:val="24"/>
          <w:szCs w:val="24"/>
        </w:rPr>
        <w:t>a</w:t>
      </w:r>
      <w:r w:rsidRPr="2D0D0851">
        <w:rPr>
          <w:rFonts w:ascii="Times New Roman" w:hAnsi="Times New Roman" w:cs="Times New Roman"/>
          <w:sz w:val="24"/>
          <w:szCs w:val="24"/>
        </w:rPr>
        <w:t xml:space="preserve">greement will be </w:t>
      </w:r>
      <w:proofErr w:type="gramStart"/>
      <w:r w:rsidR="090AD8EC" w:rsidRPr="2D0D0851">
        <w:rPr>
          <w:rFonts w:ascii="Times New Roman" w:hAnsi="Times New Roman" w:cs="Times New Roman"/>
          <w:sz w:val="24"/>
          <w:szCs w:val="24"/>
        </w:rPr>
        <w:t>developed</w:t>
      </w:r>
      <w:proofErr w:type="gramEnd"/>
      <w:r w:rsidRPr="2D0D0851">
        <w:rPr>
          <w:rFonts w:ascii="Times New Roman" w:hAnsi="Times New Roman" w:cs="Times New Roman"/>
          <w:sz w:val="24"/>
          <w:szCs w:val="24"/>
        </w:rPr>
        <w:t xml:space="preserve"> and colleges may begin work. </w:t>
      </w:r>
    </w:p>
    <w:p w14:paraId="14D3F299" w14:textId="05D1905A" w:rsidR="008A4390" w:rsidRDefault="008A4390" w:rsidP="1E2A7E5B">
      <w:pPr>
        <w:spacing w:after="0"/>
        <w:jc w:val="both"/>
        <w:rPr>
          <w:rFonts w:ascii="Times New Roman" w:hAnsi="Times New Roman" w:cs="Times New Roman"/>
          <w:sz w:val="24"/>
          <w:szCs w:val="24"/>
        </w:rPr>
      </w:pPr>
    </w:p>
    <w:p w14:paraId="0C27A427" w14:textId="25E5F66C" w:rsidR="008A4390" w:rsidRDefault="5C19F6B6" w:rsidP="2D0D0851">
      <w:pPr>
        <w:spacing w:after="0"/>
        <w:jc w:val="both"/>
        <w:rPr>
          <w:rFonts w:ascii="Times New Roman" w:hAnsi="Times New Roman" w:cs="Times New Roman"/>
          <w:sz w:val="24"/>
          <w:szCs w:val="24"/>
        </w:rPr>
      </w:pPr>
      <w:r w:rsidRPr="2D0D0851">
        <w:rPr>
          <w:rFonts w:ascii="Times New Roman" w:hAnsi="Times New Roman" w:cs="Times New Roman"/>
          <w:sz w:val="24"/>
          <w:szCs w:val="24"/>
        </w:rPr>
        <w:t xml:space="preserve">The Learning Renewal Plan will address two areas of funding: Academic Support and Social Emotional Support. </w:t>
      </w:r>
      <w:r w:rsidR="04923EB7" w:rsidRPr="2D0D0851">
        <w:rPr>
          <w:rFonts w:ascii="Times New Roman" w:hAnsi="Times New Roman" w:cs="Times New Roman"/>
          <w:b/>
          <w:bCs/>
          <w:sz w:val="24"/>
          <w:szCs w:val="24"/>
        </w:rPr>
        <w:t>Funding d</w:t>
      </w:r>
      <w:r w:rsidR="434A5E57" w:rsidRPr="2D0D0851">
        <w:rPr>
          <w:rFonts w:ascii="Times New Roman" w:hAnsi="Times New Roman" w:cs="Times New Roman"/>
          <w:b/>
          <w:bCs/>
          <w:sz w:val="24"/>
          <w:szCs w:val="24"/>
        </w:rPr>
        <w:t xml:space="preserve">istribution </w:t>
      </w:r>
      <w:r w:rsidR="04923EB7" w:rsidRPr="2D0D0851">
        <w:rPr>
          <w:rFonts w:ascii="Times New Roman" w:hAnsi="Times New Roman" w:cs="Times New Roman"/>
          <w:b/>
          <w:bCs/>
          <w:sz w:val="24"/>
          <w:szCs w:val="24"/>
        </w:rPr>
        <w:t>in the plans should represent 53.8% of funds designated for Academic Support activities and 46.2% designated for Social Emotional Support activities</w:t>
      </w:r>
      <w:r w:rsidR="04923EB7" w:rsidRPr="2D0D0851">
        <w:rPr>
          <w:rFonts w:ascii="Times New Roman" w:hAnsi="Times New Roman" w:cs="Times New Roman"/>
          <w:sz w:val="24"/>
          <w:szCs w:val="24"/>
        </w:rPr>
        <w:t>. Institutional allocations are provided below.</w:t>
      </w:r>
      <w:r w:rsidR="663ADE65" w:rsidRPr="2D0D0851">
        <w:rPr>
          <w:rFonts w:ascii="Times New Roman" w:hAnsi="Times New Roman" w:cs="Times New Roman"/>
          <w:sz w:val="24"/>
          <w:szCs w:val="24"/>
        </w:rPr>
        <w:t xml:space="preserve"> </w:t>
      </w:r>
    </w:p>
    <w:p w14:paraId="79A22634" w14:textId="3ABB4BC2" w:rsidR="008A4390" w:rsidRDefault="008A4390" w:rsidP="2D0D0851">
      <w:pPr>
        <w:spacing w:after="0"/>
        <w:jc w:val="both"/>
        <w:rPr>
          <w:rFonts w:ascii="Times New Roman" w:hAnsi="Times New Roman" w:cs="Times New Roman"/>
          <w:sz w:val="24"/>
          <w:szCs w:val="24"/>
        </w:rPr>
      </w:pPr>
    </w:p>
    <w:p w14:paraId="586131C6" w14:textId="0CC8DB17" w:rsidR="008A4390" w:rsidRDefault="663ADE65" w:rsidP="2D0D0851">
      <w:pPr>
        <w:spacing w:after="0"/>
        <w:jc w:val="both"/>
        <w:rPr>
          <w:rFonts w:ascii="Times New Roman" w:hAnsi="Times New Roman" w:cs="Times New Roman"/>
          <w:sz w:val="24"/>
          <w:szCs w:val="24"/>
        </w:rPr>
      </w:pPr>
      <w:r w:rsidRPr="2D0D0851">
        <w:rPr>
          <w:rFonts w:ascii="Times New Roman" w:hAnsi="Times New Roman" w:cs="Times New Roman"/>
          <w:sz w:val="24"/>
          <w:szCs w:val="24"/>
        </w:rPr>
        <w:t xml:space="preserve">Quarterly reports will be </w:t>
      </w:r>
      <w:r w:rsidR="090AD8EC" w:rsidRPr="2D0D0851">
        <w:rPr>
          <w:rFonts w:ascii="Times New Roman" w:hAnsi="Times New Roman" w:cs="Times New Roman"/>
          <w:sz w:val="24"/>
          <w:szCs w:val="24"/>
        </w:rPr>
        <w:t>required</w:t>
      </w:r>
      <w:r w:rsidRPr="2D0D0851">
        <w:rPr>
          <w:rFonts w:ascii="Times New Roman" w:hAnsi="Times New Roman" w:cs="Times New Roman"/>
          <w:sz w:val="24"/>
          <w:szCs w:val="24"/>
        </w:rPr>
        <w:t xml:space="preserve"> by institutions on the status of their Learning Renewal Plan. </w:t>
      </w:r>
      <w:r w:rsidR="6AAD0FAB" w:rsidRPr="2D0D0851">
        <w:rPr>
          <w:rFonts w:ascii="Times New Roman" w:hAnsi="Times New Roman" w:cs="Times New Roman"/>
          <w:sz w:val="24"/>
          <w:szCs w:val="24"/>
        </w:rPr>
        <w:t xml:space="preserve"> In addition, c</w:t>
      </w:r>
      <w:r w:rsidR="6AAD0FAB" w:rsidRPr="2D0D0851">
        <w:rPr>
          <w:rFonts w:ascii="Times New Roman" w:eastAsia="Times New Roman" w:hAnsi="Times New Roman" w:cs="Times New Roman"/>
          <w:sz w:val="24"/>
          <w:szCs w:val="24"/>
        </w:rPr>
        <w:t xml:space="preserve">olleges are required to engage with ICCB staff and consultants providing oversight for this project. Colleges will be required to participate in convenings to discuss </w:t>
      </w:r>
      <w:r w:rsidR="24E1F5E1" w:rsidRPr="2D0D0851">
        <w:rPr>
          <w:rFonts w:ascii="Times New Roman" w:eastAsia="Times New Roman" w:hAnsi="Times New Roman" w:cs="Times New Roman"/>
          <w:sz w:val="24"/>
          <w:szCs w:val="24"/>
        </w:rPr>
        <w:t xml:space="preserve">project </w:t>
      </w:r>
      <w:r w:rsidR="6AAD0FAB" w:rsidRPr="2D0D0851">
        <w:rPr>
          <w:rFonts w:ascii="Times New Roman" w:eastAsia="Times New Roman" w:hAnsi="Times New Roman" w:cs="Times New Roman"/>
          <w:sz w:val="24"/>
          <w:szCs w:val="24"/>
        </w:rPr>
        <w:t>status, successes, lessons learned, and to share ideas.</w:t>
      </w:r>
    </w:p>
    <w:p w14:paraId="31E091CA" w14:textId="7ECCA92E" w:rsidR="008A4390" w:rsidRDefault="008A4390" w:rsidP="2D0D0851">
      <w:pPr>
        <w:spacing w:after="0"/>
        <w:jc w:val="both"/>
        <w:rPr>
          <w:rFonts w:ascii="Times New Roman" w:hAnsi="Times New Roman" w:cs="Times New Roman"/>
          <w:sz w:val="24"/>
          <w:szCs w:val="24"/>
        </w:rPr>
      </w:pPr>
    </w:p>
    <w:p w14:paraId="7E25BC33" w14:textId="53714E95" w:rsidR="4C96C6B3" w:rsidRDefault="4C96C6B3" w:rsidP="1E67515F">
      <w:pPr>
        <w:spacing w:after="0"/>
        <w:jc w:val="both"/>
        <w:rPr>
          <w:rFonts w:ascii="Times New Roman" w:eastAsia="Times New Roman" w:hAnsi="Times New Roman" w:cs="Times New Roman"/>
          <w:b/>
          <w:bCs/>
          <w:sz w:val="24"/>
          <w:szCs w:val="24"/>
        </w:rPr>
      </w:pPr>
      <w:r w:rsidRPr="1E67515F">
        <w:rPr>
          <w:rFonts w:ascii="Times New Roman" w:eastAsia="Times New Roman" w:hAnsi="Times New Roman" w:cs="Times New Roman"/>
          <w:b/>
          <w:bCs/>
          <w:sz w:val="24"/>
          <w:szCs w:val="24"/>
        </w:rPr>
        <w:t>ACADEMIC SUPPORT</w:t>
      </w:r>
    </w:p>
    <w:p w14:paraId="015DAD5E" w14:textId="6D2978BE" w:rsidR="008A4390" w:rsidRDefault="008A4390" w:rsidP="008A4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1E67515F">
        <w:rPr>
          <w:rFonts w:ascii="Times New Roman" w:eastAsia="Times New Roman" w:hAnsi="Times New Roman" w:cs="Times New Roman"/>
          <w:sz w:val="24"/>
          <w:szCs w:val="24"/>
        </w:rPr>
        <w:t xml:space="preserve">With Academic Support, </w:t>
      </w:r>
      <w:r w:rsidR="009144FB" w:rsidRPr="1E67515F">
        <w:rPr>
          <w:rFonts w:ascii="Times New Roman" w:eastAsia="Times New Roman" w:hAnsi="Times New Roman" w:cs="Times New Roman"/>
          <w:sz w:val="24"/>
          <w:szCs w:val="24"/>
        </w:rPr>
        <w:t xml:space="preserve">institutions should </w:t>
      </w:r>
      <w:r w:rsidRPr="1E67515F">
        <w:rPr>
          <w:rFonts w:ascii="Times New Roman" w:eastAsia="Times New Roman" w:hAnsi="Times New Roman" w:cs="Times New Roman"/>
          <w:sz w:val="24"/>
          <w:szCs w:val="24"/>
        </w:rPr>
        <w:t xml:space="preserve">describe how </w:t>
      </w:r>
      <w:r w:rsidR="009144FB" w:rsidRPr="1E67515F">
        <w:rPr>
          <w:rFonts w:ascii="Times New Roman" w:eastAsia="Times New Roman" w:hAnsi="Times New Roman" w:cs="Times New Roman"/>
          <w:sz w:val="24"/>
          <w:szCs w:val="24"/>
        </w:rPr>
        <w:t>they</w:t>
      </w:r>
      <w:r w:rsidRPr="1E67515F">
        <w:rPr>
          <w:rFonts w:ascii="Times New Roman" w:eastAsia="Times New Roman" w:hAnsi="Times New Roman" w:cs="Times New Roman"/>
          <w:sz w:val="24"/>
          <w:szCs w:val="24"/>
        </w:rPr>
        <w:t xml:space="preserve"> will utilize GEER II funding in the plan to</w:t>
      </w:r>
      <w:r w:rsidR="60662BC7" w:rsidRPr="1E67515F">
        <w:rPr>
          <w:rFonts w:ascii="Times New Roman" w:eastAsia="Times New Roman" w:hAnsi="Times New Roman" w:cs="Times New Roman"/>
          <w:sz w:val="24"/>
          <w:szCs w:val="24"/>
        </w:rPr>
        <w:t xml:space="preserve"> do one </w:t>
      </w:r>
      <w:r w:rsidR="1ABEC3DE" w:rsidRPr="1E67515F">
        <w:rPr>
          <w:rFonts w:ascii="Times New Roman" w:eastAsia="Times New Roman" w:hAnsi="Times New Roman" w:cs="Times New Roman"/>
          <w:sz w:val="24"/>
          <w:szCs w:val="24"/>
        </w:rPr>
        <w:t xml:space="preserve">or </w:t>
      </w:r>
      <w:r w:rsidR="60662BC7" w:rsidRPr="1E67515F">
        <w:rPr>
          <w:rFonts w:ascii="Times New Roman" w:eastAsia="Times New Roman" w:hAnsi="Times New Roman" w:cs="Times New Roman"/>
          <w:sz w:val="24"/>
          <w:szCs w:val="24"/>
        </w:rPr>
        <w:t>more of the following</w:t>
      </w:r>
      <w:r w:rsidRPr="1E67515F">
        <w:rPr>
          <w:rFonts w:ascii="Times New Roman" w:eastAsia="Times New Roman" w:hAnsi="Times New Roman" w:cs="Times New Roman"/>
          <w:sz w:val="24"/>
          <w:szCs w:val="24"/>
        </w:rPr>
        <w:t>:</w:t>
      </w:r>
    </w:p>
    <w:p w14:paraId="01D09045" w14:textId="795F55E0" w:rsidR="008A4390" w:rsidRPr="008A4390" w:rsidRDefault="008A4390" w:rsidP="00A43BCC">
      <w:pPr>
        <w:pStyle w:val="ListParagraph"/>
        <w:numPr>
          <w:ilvl w:val="0"/>
          <w:numId w:val="2"/>
        </w:numPr>
        <w:jc w:val="both"/>
        <w:rPr>
          <w:rFonts w:ascii="Times New Roman" w:eastAsia="Times New Roman" w:hAnsi="Times New Roman" w:cs="Times New Roman"/>
          <w:sz w:val="22"/>
          <w:szCs w:val="22"/>
        </w:rPr>
      </w:pPr>
      <w:r w:rsidRPr="1E67515F">
        <w:rPr>
          <w:rFonts w:ascii="Times New Roman" w:eastAsia="Times New Roman" w:hAnsi="Times New Roman" w:cs="Times New Roman"/>
        </w:rPr>
        <w:t xml:space="preserve">Support enrollment, retention, and re-engagement initiatives that ensure academic progression for students most disadvantaged by COVID-19 circumstances (e.g. Summer Bridge, transition programs, dual enrollment strategies, integrated </w:t>
      </w:r>
      <w:proofErr w:type="gramStart"/>
      <w:r w:rsidRPr="1E67515F">
        <w:rPr>
          <w:rFonts w:ascii="Times New Roman" w:eastAsia="Times New Roman" w:hAnsi="Times New Roman" w:cs="Times New Roman"/>
        </w:rPr>
        <w:t>education</w:t>
      </w:r>
      <w:proofErr w:type="gramEnd"/>
      <w:r w:rsidRPr="1E67515F">
        <w:rPr>
          <w:rFonts w:ascii="Times New Roman" w:eastAsia="Times New Roman" w:hAnsi="Times New Roman" w:cs="Times New Roman"/>
        </w:rPr>
        <w:t xml:space="preserve"> and training, etc.)</w:t>
      </w:r>
      <w:r w:rsidR="00A43BCC">
        <w:rPr>
          <w:rFonts w:ascii="Times New Roman" w:eastAsia="Times New Roman" w:hAnsi="Times New Roman" w:cs="Times New Roman"/>
        </w:rPr>
        <w:t>.</w:t>
      </w:r>
    </w:p>
    <w:p w14:paraId="393B657C" w14:textId="596E69CF" w:rsidR="008A4390" w:rsidRPr="008A4390" w:rsidRDefault="008A4390" w:rsidP="00A43BCC">
      <w:pPr>
        <w:pStyle w:val="ListParagraph"/>
        <w:numPr>
          <w:ilvl w:val="0"/>
          <w:numId w:val="2"/>
        </w:numPr>
        <w:jc w:val="both"/>
        <w:rPr>
          <w:rFonts w:ascii="Times New Roman" w:eastAsia="Times New Roman" w:hAnsi="Times New Roman" w:cs="Times New Roman"/>
          <w:sz w:val="22"/>
          <w:szCs w:val="22"/>
        </w:rPr>
      </w:pPr>
      <w:r w:rsidRPr="1E67515F">
        <w:rPr>
          <w:rFonts w:ascii="Times New Roman" w:eastAsia="Times New Roman" w:hAnsi="Times New Roman" w:cs="Times New Roman"/>
        </w:rPr>
        <w:t>Enhance the accessibility of academic advising and counseling resources for students most disadvantaged by COVID-19 circumstances</w:t>
      </w:r>
      <w:r w:rsidR="00A43BCC">
        <w:rPr>
          <w:rFonts w:ascii="Times New Roman" w:eastAsia="Times New Roman" w:hAnsi="Times New Roman" w:cs="Times New Roman"/>
        </w:rPr>
        <w:t>.</w:t>
      </w:r>
    </w:p>
    <w:p w14:paraId="36B110C9" w14:textId="7BDE18B7" w:rsidR="008A4390" w:rsidRPr="008A4390" w:rsidRDefault="008A4390" w:rsidP="00A43BCC">
      <w:pPr>
        <w:pStyle w:val="ListParagraph"/>
        <w:numPr>
          <w:ilvl w:val="0"/>
          <w:numId w:val="2"/>
        </w:numPr>
        <w:jc w:val="both"/>
        <w:rPr>
          <w:rFonts w:ascii="Times New Roman" w:eastAsia="Times New Roman" w:hAnsi="Times New Roman" w:cs="Times New Roman"/>
          <w:sz w:val="22"/>
          <w:szCs w:val="22"/>
        </w:rPr>
      </w:pPr>
      <w:r w:rsidRPr="1E67515F">
        <w:rPr>
          <w:rFonts w:ascii="Times New Roman" w:eastAsia="Times New Roman" w:hAnsi="Times New Roman" w:cs="Times New Roman"/>
        </w:rPr>
        <w:t>Evaluate and improve hybrid/remote learning models to develop long term digital strategic priorities for your institution</w:t>
      </w:r>
      <w:r w:rsidR="00A43BCC">
        <w:rPr>
          <w:rFonts w:ascii="Times New Roman" w:eastAsia="Times New Roman" w:hAnsi="Times New Roman" w:cs="Times New Roman"/>
        </w:rPr>
        <w:t>.</w:t>
      </w:r>
    </w:p>
    <w:p w14:paraId="41DDCC3B" w14:textId="1267219D" w:rsidR="008A4390" w:rsidRDefault="008A4390" w:rsidP="00A43BCC">
      <w:pPr>
        <w:pStyle w:val="ListParagraph"/>
        <w:numPr>
          <w:ilvl w:val="0"/>
          <w:numId w:val="2"/>
        </w:numPr>
        <w:jc w:val="both"/>
        <w:rPr>
          <w:rFonts w:ascii="Times New Roman" w:eastAsia="Times New Roman" w:hAnsi="Times New Roman" w:cs="Times New Roman"/>
          <w:sz w:val="22"/>
          <w:szCs w:val="22"/>
        </w:rPr>
      </w:pPr>
      <w:r w:rsidRPr="1E67515F">
        <w:rPr>
          <w:rFonts w:ascii="Times New Roman" w:eastAsia="Times New Roman" w:hAnsi="Times New Roman" w:cs="Times New Roman"/>
        </w:rPr>
        <w:t>Improve quality of learning through altered classroom structures, educator professional development, and digital tools</w:t>
      </w:r>
      <w:r w:rsidR="00A43BCC">
        <w:rPr>
          <w:rFonts w:ascii="Times New Roman" w:eastAsia="Times New Roman" w:hAnsi="Times New Roman" w:cs="Times New Roman"/>
        </w:rPr>
        <w:t>.</w:t>
      </w:r>
    </w:p>
    <w:p w14:paraId="54C64AB0" w14:textId="198144B3" w:rsidR="008A4390" w:rsidRPr="006026D6" w:rsidRDefault="006026D6" w:rsidP="00A43BCC">
      <w:pPr>
        <w:pStyle w:val="ListParagraph"/>
        <w:numPr>
          <w:ilvl w:val="0"/>
          <w:numId w:val="2"/>
        </w:numPr>
        <w:pBdr>
          <w:top w:val="nil"/>
          <w:left w:val="nil"/>
          <w:bottom w:val="nil"/>
          <w:right w:val="nil"/>
          <w:between w:val="nil"/>
        </w:pBdr>
        <w:jc w:val="both"/>
        <w:rPr>
          <w:rFonts w:ascii="Times New Roman" w:eastAsia="Times New Roman" w:hAnsi="Times New Roman" w:cs="Times New Roman"/>
          <w:sz w:val="22"/>
          <w:szCs w:val="22"/>
        </w:rPr>
      </w:pPr>
      <w:r w:rsidRPr="2D0D0851">
        <w:rPr>
          <w:rFonts w:ascii="Times New Roman" w:eastAsia="Times New Roman" w:hAnsi="Times New Roman" w:cs="Times New Roman"/>
        </w:rPr>
        <w:t xml:space="preserve">Limited Direct Student Aid (Last Dollar Tuition and Fees, Books, Equipment, etc.) with </w:t>
      </w:r>
      <w:r w:rsidR="008A4390" w:rsidRPr="2D0D0851">
        <w:rPr>
          <w:rFonts w:ascii="Times New Roman" w:eastAsia="Times New Roman" w:hAnsi="Times New Roman" w:cs="Times New Roman"/>
        </w:rPr>
        <w:t xml:space="preserve">NO MORE THAN 10% of Academic Support funds may be used for limited student support for students engaged in </w:t>
      </w:r>
      <w:r w:rsidR="6F5722F0" w:rsidRPr="2D0D0851">
        <w:rPr>
          <w:rFonts w:ascii="Times New Roman" w:eastAsia="Times New Roman" w:hAnsi="Times New Roman" w:cs="Times New Roman"/>
        </w:rPr>
        <w:t xml:space="preserve">Learning Renewal </w:t>
      </w:r>
      <w:r w:rsidR="008A4390" w:rsidRPr="2D0D0851">
        <w:rPr>
          <w:rFonts w:ascii="Times New Roman" w:eastAsia="Times New Roman" w:hAnsi="Times New Roman" w:cs="Times New Roman"/>
        </w:rPr>
        <w:t>GEER</w:t>
      </w:r>
      <w:r w:rsidR="009144FB" w:rsidRPr="2D0D0851">
        <w:rPr>
          <w:rFonts w:ascii="Times New Roman" w:eastAsia="Times New Roman" w:hAnsi="Times New Roman" w:cs="Times New Roman"/>
        </w:rPr>
        <w:t>F</w:t>
      </w:r>
      <w:r w:rsidR="008A4390" w:rsidRPr="2D0D0851">
        <w:rPr>
          <w:rFonts w:ascii="Times New Roman" w:eastAsia="Times New Roman" w:hAnsi="Times New Roman" w:cs="Times New Roman"/>
        </w:rPr>
        <w:t xml:space="preserve"> II activities</w:t>
      </w:r>
      <w:r w:rsidR="00A43BCC" w:rsidRPr="2D0D0851">
        <w:rPr>
          <w:rFonts w:ascii="Times New Roman" w:eastAsia="Times New Roman" w:hAnsi="Times New Roman" w:cs="Times New Roman"/>
        </w:rPr>
        <w:t>.</w:t>
      </w:r>
    </w:p>
    <w:p w14:paraId="35B59DF0" w14:textId="5651649E" w:rsidR="69432144" w:rsidRDefault="69432144" w:rsidP="2D0D0851">
      <w:pPr>
        <w:pStyle w:val="ListParagraph"/>
        <w:numPr>
          <w:ilvl w:val="0"/>
          <w:numId w:val="2"/>
        </w:numPr>
        <w:jc w:val="both"/>
        <w:rPr>
          <w:rFonts w:ascii="Calibri" w:eastAsia="Calibri" w:hAnsi="Calibri" w:cs="Calibri"/>
          <w:sz w:val="22"/>
          <w:szCs w:val="22"/>
        </w:rPr>
      </w:pPr>
      <w:r w:rsidRPr="2D0D0851">
        <w:rPr>
          <w:rFonts w:ascii="Times New Roman" w:eastAsia="Times New Roman" w:hAnsi="Times New Roman" w:cs="Times New Roman"/>
        </w:rPr>
        <w:t xml:space="preserve">NO </w:t>
      </w:r>
      <w:r w:rsidR="748AE804" w:rsidRPr="2D0D0851">
        <w:rPr>
          <w:rFonts w:ascii="Times New Roman" w:eastAsia="Times New Roman" w:hAnsi="Times New Roman" w:cs="Times New Roman"/>
        </w:rPr>
        <w:t>MORE</w:t>
      </w:r>
      <w:r w:rsidRPr="2D0D0851">
        <w:rPr>
          <w:rFonts w:ascii="Times New Roman" w:eastAsia="Times New Roman" w:hAnsi="Times New Roman" w:cs="Times New Roman"/>
        </w:rPr>
        <w:t xml:space="preserve"> THAN 20% of Academic Support can be used </w:t>
      </w:r>
      <w:r w:rsidR="6C6F4FE9" w:rsidRPr="2D0D0851">
        <w:rPr>
          <w:rFonts w:ascii="Times New Roman" w:eastAsia="Times New Roman" w:hAnsi="Times New Roman" w:cs="Times New Roman"/>
        </w:rPr>
        <w:t>to implement the</w:t>
      </w:r>
      <w:r w:rsidRPr="2D0D0851">
        <w:rPr>
          <w:rFonts w:ascii="Times New Roman" w:eastAsia="Times New Roman" w:hAnsi="Times New Roman" w:cs="Times New Roman"/>
        </w:rPr>
        <w:t xml:space="preserve"> </w:t>
      </w:r>
      <w:r w:rsidR="45DF5E40" w:rsidRPr="2D0D0851">
        <w:rPr>
          <w:rFonts w:ascii="Times New Roman" w:eastAsia="Times New Roman" w:hAnsi="Times New Roman" w:cs="Times New Roman"/>
        </w:rPr>
        <w:t xml:space="preserve">provisions of </w:t>
      </w:r>
      <w:r w:rsidR="2531D0D9" w:rsidRPr="2D0D0851">
        <w:rPr>
          <w:rFonts w:ascii="Times New Roman" w:eastAsia="Times New Roman" w:hAnsi="Times New Roman" w:cs="Times New Roman"/>
        </w:rPr>
        <w:t xml:space="preserve">the </w:t>
      </w:r>
      <w:r w:rsidR="45DF5E40" w:rsidRPr="2D0D0851">
        <w:rPr>
          <w:rFonts w:ascii="Times New Roman" w:eastAsia="Times New Roman" w:hAnsi="Times New Roman" w:cs="Times New Roman"/>
        </w:rPr>
        <w:t xml:space="preserve">Executive Order </w:t>
      </w:r>
      <w:r w:rsidR="1F4F6C97" w:rsidRPr="2D0D0851">
        <w:rPr>
          <w:rFonts w:ascii="Times New Roman" w:eastAsia="Times New Roman" w:hAnsi="Times New Roman" w:cs="Times New Roman"/>
        </w:rPr>
        <w:t>2021-20 (Illinois COVID vaccine mandate).</w:t>
      </w:r>
    </w:p>
    <w:p w14:paraId="562C212C" w14:textId="7482C231" w:rsidR="008A4390" w:rsidRPr="008A4390" w:rsidRDefault="008A4390" w:rsidP="008A4390">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44B432C7" w14:textId="04319EC8" w:rsidR="7CB97D65" w:rsidRDefault="7CB97D65" w:rsidP="1E67515F">
      <w:pPr>
        <w:spacing w:after="0" w:line="240" w:lineRule="auto"/>
        <w:jc w:val="both"/>
        <w:rPr>
          <w:rFonts w:ascii="Times New Roman" w:eastAsia="Times New Roman" w:hAnsi="Times New Roman" w:cs="Times New Roman"/>
          <w:sz w:val="24"/>
          <w:szCs w:val="24"/>
        </w:rPr>
      </w:pPr>
      <w:r w:rsidRPr="1E67515F">
        <w:rPr>
          <w:rFonts w:ascii="Times New Roman" w:eastAsia="Times New Roman" w:hAnsi="Times New Roman" w:cs="Times New Roman"/>
          <w:b/>
          <w:bCs/>
          <w:sz w:val="24"/>
          <w:szCs w:val="24"/>
          <w:u w:val="single"/>
        </w:rPr>
        <w:t>SOCIAL EMOTIONAL SUPPORT</w:t>
      </w:r>
    </w:p>
    <w:p w14:paraId="0F132D1A" w14:textId="5BCBCFE5" w:rsidR="009144FB" w:rsidRDefault="009144FB" w:rsidP="009144F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35A1B371">
        <w:rPr>
          <w:rFonts w:ascii="Times New Roman" w:eastAsia="Times New Roman" w:hAnsi="Times New Roman" w:cs="Times New Roman"/>
          <w:sz w:val="24"/>
          <w:szCs w:val="24"/>
        </w:rPr>
        <w:t>With Social Emotional Support, institutions should describe how they will utilize GEER II funding in the plan to</w:t>
      </w:r>
      <w:r w:rsidR="50F62EE5" w:rsidRPr="35A1B371">
        <w:rPr>
          <w:rFonts w:ascii="Times New Roman" w:eastAsia="Times New Roman" w:hAnsi="Times New Roman" w:cs="Times New Roman"/>
          <w:sz w:val="24"/>
          <w:szCs w:val="24"/>
        </w:rPr>
        <w:t xml:space="preserve"> do one or more of the following</w:t>
      </w:r>
      <w:r w:rsidRPr="35A1B371">
        <w:rPr>
          <w:rFonts w:ascii="Times New Roman" w:eastAsia="Times New Roman" w:hAnsi="Times New Roman" w:cs="Times New Roman"/>
          <w:sz w:val="24"/>
          <w:szCs w:val="24"/>
        </w:rPr>
        <w:t>:</w:t>
      </w:r>
    </w:p>
    <w:p w14:paraId="1B237F9B" w14:textId="495C6EE7" w:rsidR="008A4390" w:rsidRPr="008A4390" w:rsidRDefault="008A4390" w:rsidP="00A43BCC">
      <w:pPr>
        <w:pStyle w:val="ListParagraph"/>
        <w:numPr>
          <w:ilvl w:val="0"/>
          <w:numId w:val="1"/>
        </w:numPr>
        <w:jc w:val="both"/>
        <w:rPr>
          <w:rFonts w:ascii="Times New Roman" w:eastAsia="Times New Roman" w:hAnsi="Times New Roman" w:cs="Times New Roman"/>
          <w:sz w:val="22"/>
          <w:szCs w:val="22"/>
        </w:rPr>
      </w:pPr>
      <w:r w:rsidRPr="2D0D0851">
        <w:rPr>
          <w:rFonts w:ascii="Times New Roman" w:eastAsia="Times New Roman" w:hAnsi="Times New Roman" w:cs="Times New Roman"/>
        </w:rPr>
        <w:t>Develop and enhance partnerships with community organizations that connect students to comprehensive student support</w:t>
      </w:r>
      <w:r w:rsidR="00A43BCC" w:rsidRPr="2D0D0851">
        <w:rPr>
          <w:rFonts w:ascii="Times New Roman" w:eastAsia="Times New Roman" w:hAnsi="Times New Roman" w:cs="Times New Roman"/>
        </w:rPr>
        <w:t>.</w:t>
      </w:r>
      <w:r w:rsidR="0941226B" w:rsidRPr="2D0D0851">
        <w:rPr>
          <w:rFonts w:ascii="Times New Roman" w:eastAsia="Times New Roman" w:hAnsi="Times New Roman" w:cs="Times New Roman"/>
        </w:rPr>
        <w:t xml:space="preserve"> Examples may include </w:t>
      </w:r>
      <w:r w:rsidR="6D6DF840" w:rsidRPr="2D0D0851">
        <w:rPr>
          <w:rFonts w:ascii="Times New Roman" w:eastAsia="Times New Roman" w:hAnsi="Times New Roman" w:cs="Times New Roman"/>
        </w:rPr>
        <w:t>housing, transportation, childcare, mentoring, etc.</w:t>
      </w:r>
    </w:p>
    <w:p w14:paraId="3BE30B64" w14:textId="0C6AA67D" w:rsidR="008A4390" w:rsidRPr="008A4390" w:rsidRDefault="008A4390" w:rsidP="00A43BCC">
      <w:pPr>
        <w:pStyle w:val="ListParagraph"/>
        <w:numPr>
          <w:ilvl w:val="0"/>
          <w:numId w:val="1"/>
        </w:numPr>
        <w:jc w:val="both"/>
        <w:rPr>
          <w:rFonts w:ascii="Times New Roman" w:eastAsia="Times New Roman" w:hAnsi="Times New Roman" w:cs="Times New Roman"/>
          <w:sz w:val="22"/>
          <w:szCs w:val="22"/>
        </w:rPr>
      </w:pPr>
      <w:r w:rsidRPr="1E67515F">
        <w:rPr>
          <w:rFonts w:ascii="Times New Roman" w:eastAsia="Times New Roman" w:hAnsi="Times New Roman" w:cs="Times New Roman"/>
        </w:rPr>
        <w:t>Enhance the accessibility of behavioral counseling resources for students most disadvantaged by COVID-19 circumstances</w:t>
      </w:r>
      <w:r w:rsidR="00A43BCC">
        <w:rPr>
          <w:rFonts w:ascii="Times New Roman" w:eastAsia="Times New Roman" w:hAnsi="Times New Roman" w:cs="Times New Roman"/>
        </w:rPr>
        <w:t>.</w:t>
      </w:r>
    </w:p>
    <w:p w14:paraId="1038CA02" w14:textId="1654D65A" w:rsidR="008A4390" w:rsidRPr="008A4390" w:rsidRDefault="008A4390" w:rsidP="2D0D0851">
      <w:pPr>
        <w:pStyle w:val="ListParagraph"/>
        <w:numPr>
          <w:ilvl w:val="0"/>
          <w:numId w:val="1"/>
        </w:numPr>
        <w:jc w:val="both"/>
        <w:rPr>
          <w:rFonts w:eastAsiaTheme="minorEastAsia"/>
        </w:rPr>
      </w:pPr>
      <w:r w:rsidRPr="2D0D0851">
        <w:rPr>
          <w:rFonts w:ascii="Times New Roman" w:eastAsia="Times New Roman" w:hAnsi="Times New Roman" w:cs="Times New Roman"/>
        </w:rPr>
        <w:t>Invest in infrastructure for mental health and wellness, including, but not limited to:  addressing gaps in mental health services on your campus, develop a web resource that features information dedicated solely to the mental health resources available to students,  and to distribute messages related to mental health resources through the colleges existing online learning platform, during high stress periods of the year</w:t>
      </w:r>
      <w:r w:rsidR="00A43BCC" w:rsidRPr="2D0D0851">
        <w:rPr>
          <w:rFonts w:ascii="Times New Roman" w:eastAsia="Times New Roman" w:hAnsi="Times New Roman" w:cs="Times New Roman"/>
        </w:rPr>
        <w:t>.</w:t>
      </w:r>
      <w:r w:rsidR="2164A524" w:rsidRPr="2D0D0851">
        <w:rPr>
          <w:rFonts w:ascii="Times New Roman" w:eastAsia="Times New Roman" w:hAnsi="Times New Roman" w:cs="Times New Roman"/>
        </w:rPr>
        <w:t xml:space="preserve"> Colleges are encouraged to connect this work to the mental health work provided for in the </w:t>
      </w:r>
      <w:hyperlink r:id="rId11">
        <w:r w:rsidR="2164A524" w:rsidRPr="2D0D0851">
          <w:rPr>
            <w:rStyle w:val="Hyperlink"/>
            <w:rFonts w:ascii="Times New Roman" w:eastAsia="Times New Roman" w:hAnsi="Times New Roman" w:cs="Times New Roman"/>
          </w:rPr>
          <w:t>Mental Health Early Action on Campus Act</w:t>
        </w:r>
      </w:hyperlink>
      <w:r w:rsidR="2164A524" w:rsidRPr="2D0D0851">
        <w:rPr>
          <w:rFonts w:ascii="Times New Roman" w:eastAsia="Times New Roman" w:hAnsi="Times New Roman" w:cs="Times New Roman"/>
        </w:rPr>
        <w:t xml:space="preserve">. </w:t>
      </w:r>
      <w:r w:rsidR="5FBD1933" w:rsidRPr="2D0D0851">
        <w:rPr>
          <w:rFonts w:ascii="Times New Roman" w:eastAsia="Times New Roman" w:hAnsi="Times New Roman" w:cs="Times New Roman"/>
        </w:rPr>
        <w:t xml:space="preserve">More information can be found in the </w:t>
      </w:r>
      <w:hyperlink r:id="rId12">
        <w:r w:rsidR="5FBD1933" w:rsidRPr="2D0D0851">
          <w:rPr>
            <w:rStyle w:val="Hyperlink"/>
            <w:rFonts w:ascii="Times New Roman" w:eastAsia="Times New Roman" w:hAnsi="Times New Roman" w:cs="Times New Roman"/>
          </w:rPr>
          <w:t>2019 COGFA Report</w:t>
        </w:r>
      </w:hyperlink>
      <w:r w:rsidR="5FBD1933" w:rsidRPr="2D0D0851">
        <w:rPr>
          <w:rFonts w:ascii="Times New Roman" w:eastAsia="Times New Roman" w:hAnsi="Times New Roman" w:cs="Times New Roman"/>
        </w:rPr>
        <w:t>.</w:t>
      </w:r>
    </w:p>
    <w:p w14:paraId="6DAA578F" w14:textId="09FD9AFC" w:rsidR="008A4390" w:rsidRDefault="008A4390" w:rsidP="2D0D0851">
      <w:pPr>
        <w:pStyle w:val="ListParagraph"/>
        <w:numPr>
          <w:ilvl w:val="0"/>
          <w:numId w:val="1"/>
        </w:numPr>
        <w:jc w:val="both"/>
        <w:rPr>
          <w:rFonts w:ascii="Times New Roman" w:eastAsia="Times New Roman" w:hAnsi="Times New Roman" w:cs="Times New Roman"/>
          <w:sz w:val="22"/>
          <w:szCs w:val="22"/>
        </w:rPr>
      </w:pPr>
      <w:r w:rsidRPr="2D0D0851">
        <w:rPr>
          <w:rFonts w:ascii="Times New Roman" w:eastAsia="Times New Roman" w:hAnsi="Times New Roman" w:cs="Times New Roman"/>
        </w:rPr>
        <w:t>Support students with structured engagement and enhanced communications</w:t>
      </w:r>
      <w:r w:rsidR="5B87228A" w:rsidRPr="2D0D0851">
        <w:rPr>
          <w:rFonts w:ascii="Times New Roman" w:eastAsia="Times New Roman" w:hAnsi="Times New Roman" w:cs="Times New Roman"/>
        </w:rPr>
        <w:t xml:space="preserve"> to ensure </w:t>
      </w:r>
      <w:r w:rsidR="3F496863" w:rsidRPr="2D0D0851">
        <w:rPr>
          <w:rFonts w:ascii="Times New Roman" w:eastAsia="Times New Roman" w:hAnsi="Times New Roman" w:cs="Times New Roman"/>
        </w:rPr>
        <w:t xml:space="preserve">students </w:t>
      </w:r>
      <w:r w:rsidR="5B87228A" w:rsidRPr="2D0D0851">
        <w:rPr>
          <w:rFonts w:ascii="Times New Roman" w:eastAsia="Times New Roman" w:hAnsi="Times New Roman" w:cs="Times New Roman"/>
        </w:rPr>
        <w:t>understand the supports that are available to them.</w:t>
      </w:r>
    </w:p>
    <w:p w14:paraId="1C14FCE2" w14:textId="789C6696" w:rsidR="008A4390" w:rsidRPr="006026D6" w:rsidRDefault="2352C9F1" w:rsidP="00A43BCC">
      <w:pPr>
        <w:pStyle w:val="ListParagraph"/>
        <w:numPr>
          <w:ilvl w:val="0"/>
          <w:numId w:val="1"/>
        </w:numPr>
        <w:pBdr>
          <w:top w:val="nil"/>
          <w:left w:val="nil"/>
          <w:bottom w:val="nil"/>
          <w:right w:val="nil"/>
          <w:between w:val="nil"/>
        </w:pBdr>
        <w:jc w:val="both"/>
        <w:rPr>
          <w:rFonts w:ascii="Times New Roman" w:eastAsia="Times New Roman" w:hAnsi="Times New Roman" w:cs="Times New Roman"/>
          <w:sz w:val="22"/>
          <w:szCs w:val="22"/>
          <w:highlight w:val="white"/>
        </w:rPr>
      </w:pPr>
      <w:r w:rsidRPr="2D0D0851">
        <w:rPr>
          <w:rFonts w:ascii="Times New Roman" w:eastAsia="Times New Roman" w:hAnsi="Times New Roman" w:cs="Times New Roman"/>
        </w:rPr>
        <w:t>Limited Direct Student Aid (Debt Reconciliation, Emergency Grants)</w:t>
      </w:r>
      <w:r w:rsidR="07C3350E" w:rsidRPr="2D0D0851">
        <w:rPr>
          <w:rFonts w:ascii="Times New Roman" w:eastAsia="Times New Roman" w:hAnsi="Times New Roman" w:cs="Times New Roman"/>
        </w:rPr>
        <w:t>.</w:t>
      </w:r>
      <w:r w:rsidRPr="2D0D0851">
        <w:rPr>
          <w:rFonts w:ascii="Times New Roman" w:eastAsia="Times New Roman" w:hAnsi="Times New Roman" w:cs="Times New Roman"/>
        </w:rPr>
        <w:t xml:space="preserve"> </w:t>
      </w:r>
      <w:r w:rsidR="7349E391" w:rsidRPr="2D0D0851">
        <w:rPr>
          <w:rFonts w:ascii="Times New Roman" w:eastAsia="Times New Roman" w:hAnsi="Times New Roman" w:cs="Times New Roman"/>
        </w:rPr>
        <w:t xml:space="preserve">NO MORE THAN 10% of Social Emotional Support funds may be used for limited student support for students engaged in </w:t>
      </w:r>
      <w:r w:rsidR="4164F201" w:rsidRPr="2D0D0851">
        <w:rPr>
          <w:rFonts w:ascii="Times New Roman" w:eastAsia="Times New Roman" w:hAnsi="Times New Roman" w:cs="Times New Roman"/>
        </w:rPr>
        <w:t xml:space="preserve">Learning Renewal </w:t>
      </w:r>
      <w:r w:rsidR="7349E391" w:rsidRPr="2D0D0851">
        <w:rPr>
          <w:rFonts w:ascii="Times New Roman" w:eastAsia="Times New Roman" w:hAnsi="Times New Roman" w:cs="Times New Roman"/>
        </w:rPr>
        <w:t>GEER</w:t>
      </w:r>
      <w:r w:rsidR="30DABCE2" w:rsidRPr="2D0D0851">
        <w:rPr>
          <w:rFonts w:ascii="Times New Roman" w:eastAsia="Times New Roman" w:hAnsi="Times New Roman" w:cs="Times New Roman"/>
        </w:rPr>
        <w:t>F</w:t>
      </w:r>
      <w:r w:rsidR="7349E391" w:rsidRPr="2D0D0851">
        <w:rPr>
          <w:rFonts w:ascii="Times New Roman" w:eastAsia="Times New Roman" w:hAnsi="Times New Roman" w:cs="Times New Roman"/>
        </w:rPr>
        <w:t xml:space="preserve"> II activities</w:t>
      </w:r>
      <w:r w:rsidR="61CAF8AC" w:rsidRPr="2D0D0851">
        <w:rPr>
          <w:rFonts w:ascii="Times New Roman" w:eastAsia="Times New Roman" w:hAnsi="Times New Roman" w:cs="Times New Roman"/>
        </w:rPr>
        <w:t>.</w:t>
      </w:r>
    </w:p>
    <w:p w14:paraId="6840F120" w14:textId="4BAEB0A1" w:rsidR="332FCD36" w:rsidRDefault="332FCD36" w:rsidP="2D0D0851">
      <w:pPr>
        <w:pStyle w:val="ListParagraph"/>
        <w:numPr>
          <w:ilvl w:val="0"/>
          <w:numId w:val="1"/>
        </w:numPr>
        <w:jc w:val="both"/>
        <w:rPr>
          <w:rFonts w:eastAsiaTheme="minorEastAsia"/>
        </w:rPr>
      </w:pPr>
      <w:r w:rsidRPr="2D0D0851">
        <w:rPr>
          <w:rFonts w:ascii="Times New Roman" w:eastAsia="Times New Roman" w:hAnsi="Times New Roman" w:cs="Times New Roman"/>
        </w:rPr>
        <w:lastRenderedPageBreak/>
        <w:t>NO MORE THAN 20% of Social Emotional Support can be used to implement the provisions of the E</w:t>
      </w:r>
      <w:r w:rsidR="02D52224" w:rsidRPr="2D0D0851">
        <w:rPr>
          <w:rFonts w:ascii="Times New Roman" w:eastAsia="Times New Roman" w:hAnsi="Times New Roman" w:cs="Times New Roman"/>
        </w:rPr>
        <w:t xml:space="preserve">xecutive Order </w:t>
      </w:r>
      <w:r w:rsidR="1ABE4861" w:rsidRPr="2D0D0851">
        <w:rPr>
          <w:rFonts w:ascii="Times New Roman" w:eastAsia="Times New Roman" w:hAnsi="Times New Roman" w:cs="Times New Roman"/>
        </w:rPr>
        <w:t>2021-20 (Illinois COVID vaccine mandate)</w:t>
      </w:r>
      <w:r w:rsidRPr="2D0D0851">
        <w:rPr>
          <w:rFonts w:ascii="Times New Roman" w:eastAsia="Times New Roman" w:hAnsi="Times New Roman" w:cs="Times New Roman"/>
        </w:rPr>
        <w:t>.</w:t>
      </w:r>
    </w:p>
    <w:p w14:paraId="6A88EA9F" w14:textId="4ABA7CF9" w:rsidR="0A767AFD" w:rsidRDefault="0A767AFD">
      <w:r>
        <w:br w:type="page"/>
      </w:r>
    </w:p>
    <w:p w14:paraId="00BAE59D" w14:textId="476DA798" w:rsidR="195D9834" w:rsidRDefault="195D9834" w:rsidP="195D9834">
      <w:pPr>
        <w:jc w:val="both"/>
        <w:rPr>
          <w:rFonts w:ascii="Cambria" w:eastAsia="Cambria" w:hAnsi="Cambria"/>
          <w:sz w:val="24"/>
          <w:szCs w:val="24"/>
        </w:rPr>
      </w:pPr>
    </w:p>
    <w:tbl>
      <w:tblPr>
        <w:tblW w:w="0" w:type="auto"/>
        <w:tblInd w:w="1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492"/>
        <w:gridCol w:w="3584"/>
      </w:tblGrid>
      <w:tr w:rsidR="0A767AFD" w14:paraId="4291C65F" w14:textId="77777777" w:rsidTr="2D0D0851">
        <w:trPr>
          <w:trHeight w:val="350"/>
        </w:trPr>
        <w:tc>
          <w:tcPr>
            <w:tcW w:w="9076" w:type="dxa"/>
            <w:gridSpan w:val="2"/>
            <w:tcBorders>
              <w:top w:val="nil"/>
              <w:left w:val="nil"/>
              <w:right w:val="nil"/>
            </w:tcBorders>
            <w:shd w:val="clear" w:color="auto" w:fill="C6D9F1" w:themeFill="text2" w:themeFillTint="33"/>
          </w:tcPr>
          <w:p w14:paraId="6AEE4653" w14:textId="77777777" w:rsidR="0A767AFD" w:rsidRDefault="0A767AFD" w:rsidP="0A767AFD">
            <w:pPr>
              <w:pStyle w:val="TableParagraph"/>
              <w:ind w:left="0" w:right="1021"/>
              <w:rPr>
                <w:rFonts w:ascii="Times New Roman" w:hAnsi="Times New Roman" w:cs="Times New Roman"/>
                <w:b/>
                <w:bCs/>
                <w:sz w:val="24"/>
                <w:szCs w:val="24"/>
              </w:rPr>
            </w:pPr>
          </w:p>
          <w:p w14:paraId="116845C3" w14:textId="3B516AE5" w:rsidR="0A767AFD" w:rsidRDefault="0A767AFD" w:rsidP="0A767AFD">
            <w:pPr>
              <w:pStyle w:val="TableParagraph"/>
              <w:ind w:left="0" w:right="1021"/>
              <w:rPr>
                <w:rFonts w:ascii="Times New Roman" w:hAnsi="Times New Roman" w:cs="Times New Roman"/>
                <w:b/>
                <w:bCs/>
                <w:sz w:val="24"/>
                <w:szCs w:val="24"/>
              </w:rPr>
            </w:pPr>
            <w:r w:rsidRPr="0A767AFD">
              <w:rPr>
                <w:rFonts w:ascii="Times New Roman" w:hAnsi="Times New Roman" w:cs="Times New Roman"/>
                <w:b/>
                <w:bCs/>
                <w:sz w:val="24"/>
                <w:szCs w:val="24"/>
              </w:rPr>
              <w:t>LEARNING RENEWAL ALLOCATIONS</w:t>
            </w:r>
          </w:p>
        </w:tc>
      </w:tr>
      <w:tr w:rsidR="0A767AFD" w14:paraId="0AB9BD34" w14:textId="77777777" w:rsidTr="2D0D0851">
        <w:trPr>
          <w:trHeight w:val="237"/>
        </w:trPr>
        <w:tc>
          <w:tcPr>
            <w:tcW w:w="5492" w:type="dxa"/>
          </w:tcPr>
          <w:p w14:paraId="57CD8A41"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Southwestern Illinois</w:t>
            </w:r>
          </w:p>
        </w:tc>
        <w:tc>
          <w:tcPr>
            <w:tcW w:w="3584" w:type="dxa"/>
          </w:tcPr>
          <w:p w14:paraId="646778CB" w14:textId="6EA1EB75"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$489,788</w:t>
            </w:r>
          </w:p>
        </w:tc>
      </w:tr>
      <w:tr w:rsidR="0A767AFD" w14:paraId="43CD5A18" w14:textId="77777777" w:rsidTr="2D0D0851">
        <w:trPr>
          <w:trHeight w:val="237"/>
        </w:trPr>
        <w:tc>
          <w:tcPr>
            <w:tcW w:w="5492" w:type="dxa"/>
          </w:tcPr>
          <w:p w14:paraId="601AD1AD"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Black Hawk</w:t>
            </w:r>
          </w:p>
        </w:tc>
        <w:tc>
          <w:tcPr>
            <w:tcW w:w="3584" w:type="dxa"/>
          </w:tcPr>
          <w:p w14:paraId="07E5756E"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201,481</w:t>
            </w:r>
          </w:p>
        </w:tc>
      </w:tr>
      <w:tr w:rsidR="0A767AFD" w14:paraId="632FAF7A" w14:textId="77777777" w:rsidTr="2D0D0851">
        <w:trPr>
          <w:trHeight w:val="237"/>
        </w:trPr>
        <w:tc>
          <w:tcPr>
            <w:tcW w:w="5492" w:type="dxa"/>
          </w:tcPr>
          <w:p w14:paraId="3D896D54"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Carl Sandburg</w:t>
            </w:r>
          </w:p>
        </w:tc>
        <w:tc>
          <w:tcPr>
            <w:tcW w:w="3584" w:type="dxa"/>
          </w:tcPr>
          <w:p w14:paraId="494714FE"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166,010</w:t>
            </w:r>
          </w:p>
        </w:tc>
      </w:tr>
      <w:tr w:rsidR="0A767AFD" w14:paraId="0A87E876" w14:textId="77777777" w:rsidTr="2D0D0851">
        <w:trPr>
          <w:trHeight w:val="237"/>
        </w:trPr>
        <w:tc>
          <w:tcPr>
            <w:tcW w:w="5492" w:type="dxa"/>
          </w:tcPr>
          <w:p w14:paraId="584E36D0"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Kennedy-King</w:t>
            </w:r>
          </w:p>
        </w:tc>
        <w:tc>
          <w:tcPr>
            <w:tcW w:w="3584" w:type="dxa"/>
          </w:tcPr>
          <w:p w14:paraId="254161D2"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260,883</w:t>
            </w:r>
          </w:p>
        </w:tc>
      </w:tr>
      <w:tr w:rsidR="0A767AFD" w14:paraId="5AFEED57" w14:textId="77777777" w:rsidTr="2D0D0851">
        <w:trPr>
          <w:trHeight w:val="237"/>
        </w:trPr>
        <w:tc>
          <w:tcPr>
            <w:tcW w:w="5492" w:type="dxa"/>
          </w:tcPr>
          <w:p w14:paraId="3F6D294D"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Malcolm X</w:t>
            </w:r>
          </w:p>
        </w:tc>
        <w:tc>
          <w:tcPr>
            <w:tcW w:w="3584" w:type="dxa"/>
          </w:tcPr>
          <w:p w14:paraId="76A47EEA"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480,079</w:t>
            </w:r>
          </w:p>
        </w:tc>
      </w:tr>
      <w:tr w:rsidR="0A767AFD" w14:paraId="26BCA47C" w14:textId="77777777" w:rsidTr="2D0D0851">
        <w:trPr>
          <w:trHeight w:val="237"/>
        </w:trPr>
        <w:tc>
          <w:tcPr>
            <w:tcW w:w="5492" w:type="dxa"/>
          </w:tcPr>
          <w:p w14:paraId="61A451B3" w14:textId="77777777" w:rsidR="0A767AFD" w:rsidRDefault="0A767AFD" w:rsidP="0A767AFD">
            <w:pPr>
              <w:pStyle w:val="TableParagraph"/>
              <w:spacing w:line="218" w:lineRule="exact"/>
              <w:rPr>
                <w:rFonts w:ascii="Times New Roman" w:hAnsi="Times New Roman" w:cs="Times New Roman"/>
              </w:rPr>
            </w:pPr>
            <w:r w:rsidRPr="0A767AFD">
              <w:rPr>
                <w:rFonts w:ascii="Times New Roman" w:hAnsi="Times New Roman" w:cs="Times New Roman"/>
              </w:rPr>
              <w:t>Olive-Harvey</w:t>
            </w:r>
          </w:p>
        </w:tc>
        <w:tc>
          <w:tcPr>
            <w:tcW w:w="3584" w:type="dxa"/>
          </w:tcPr>
          <w:p w14:paraId="19132869" w14:textId="77777777" w:rsidR="0A767AFD" w:rsidRDefault="0A767AFD" w:rsidP="0A767AFD">
            <w:pPr>
              <w:pStyle w:val="TableParagraph"/>
              <w:spacing w:line="218" w:lineRule="exact"/>
              <w:ind w:left="0" w:right="1021"/>
              <w:jc w:val="right"/>
              <w:rPr>
                <w:rFonts w:ascii="Times New Roman" w:hAnsi="Times New Roman" w:cs="Times New Roman"/>
              </w:rPr>
            </w:pPr>
            <w:r w:rsidRPr="0A767AFD">
              <w:rPr>
                <w:rFonts w:ascii="Times New Roman" w:hAnsi="Times New Roman" w:cs="Times New Roman"/>
              </w:rPr>
              <w:t>192,657</w:t>
            </w:r>
          </w:p>
        </w:tc>
      </w:tr>
      <w:tr w:rsidR="0A767AFD" w14:paraId="139E4E89" w14:textId="77777777" w:rsidTr="2D0D0851">
        <w:trPr>
          <w:trHeight w:val="237"/>
        </w:trPr>
        <w:tc>
          <w:tcPr>
            <w:tcW w:w="5492" w:type="dxa"/>
          </w:tcPr>
          <w:p w14:paraId="4F98791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Harry S Truman</w:t>
            </w:r>
          </w:p>
        </w:tc>
        <w:tc>
          <w:tcPr>
            <w:tcW w:w="3584" w:type="dxa"/>
          </w:tcPr>
          <w:p w14:paraId="41F2D217"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197,763</w:t>
            </w:r>
          </w:p>
        </w:tc>
      </w:tr>
      <w:tr w:rsidR="0A767AFD" w14:paraId="002CA13B" w14:textId="77777777" w:rsidTr="2D0D0851">
        <w:trPr>
          <w:trHeight w:val="237"/>
        </w:trPr>
        <w:tc>
          <w:tcPr>
            <w:tcW w:w="5492" w:type="dxa"/>
          </w:tcPr>
          <w:p w14:paraId="42F70596"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Richard J. Daley</w:t>
            </w:r>
          </w:p>
        </w:tc>
        <w:tc>
          <w:tcPr>
            <w:tcW w:w="3584" w:type="dxa"/>
          </w:tcPr>
          <w:p w14:paraId="5D5C20FF"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157,008</w:t>
            </w:r>
          </w:p>
        </w:tc>
      </w:tr>
      <w:tr w:rsidR="0A767AFD" w14:paraId="1BAE91EE" w14:textId="77777777" w:rsidTr="2D0D0851">
        <w:trPr>
          <w:trHeight w:val="237"/>
        </w:trPr>
        <w:tc>
          <w:tcPr>
            <w:tcW w:w="5492" w:type="dxa"/>
          </w:tcPr>
          <w:p w14:paraId="71716913"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Harold Washington</w:t>
            </w:r>
          </w:p>
        </w:tc>
        <w:tc>
          <w:tcPr>
            <w:tcW w:w="3584" w:type="dxa"/>
          </w:tcPr>
          <w:p w14:paraId="354A59FD"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498,136</w:t>
            </w:r>
          </w:p>
        </w:tc>
      </w:tr>
      <w:tr w:rsidR="0A767AFD" w14:paraId="04AC0E02" w14:textId="77777777" w:rsidTr="2D0D0851">
        <w:trPr>
          <w:trHeight w:val="237"/>
        </w:trPr>
        <w:tc>
          <w:tcPr>
            <w:tcW w:w="5492" w:type="dxa"/>
          </w:tcPr>
          <w:p w14:paraId="23BC827B"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Wilbur Wright</w:t>
            </w:r>
          </w:p>
        </w:tc>
        <w:tc>
          <w:tcPr>
            <w:tcW w:w="3584" w:type="dxa"/>
          </w:tcPr>
          <w:p w14:paraId="11A536DB"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365,328</w:t>
            </w:r>
          </w:p>
        </w:tc>
      </w:tr>
      <w:tr w:rsidR="0A767AFD" w14:paraId="442490A5" w14:textId="77777777" w:rsidTr="2D0D0851">
        <w:trPr>
          <w:trHeight w:val="234"/>
        </w:trPr>
        <w:tc>
          <w:tcPr>
            <w:tcW w:w="5492" w:type="dxa"/>
          </w:tcPr>
          <w:p w14:paraId="12F92F96" w14:textId="77777777" w:rsidR="0A767AFD" w:rsidRDefault="0A767AFD" w:rsidP="0A767AFD">
            <w:pPr>
              <w:pStyle w:val="TableParagraph"/>
              <w:spacing w:line="215" w:lineRule="exact"/>
              <w:rPr>
                <w:rFonts w:ascii="Times New Roman" w:hAnsi="Times New Roman" w:cs="Times New Roman"/>
              </w:rPr>
            </w:pPr>
            <w:r w:rsidRPr="0A767AFD">
              <w:rPr>
                <w:rFonts w:ascii="Times New Roman" w:hAnsi="Times New Roman" w:cs="Times New Roman"/>
              </w:rPr>
              <w:t>Danville Area</w:t>
            </w:r>
          </w:p>
        </w:tc>
        <w:tc>
          <w:tcPr>
            <w:tcW w:w="3584" w:type="dxa"/>
          </w:tcPr>
          <w:p w14:paraId="42A72A1E" w14:textId="77777777" w:rsidR="0A767AFD" w:rsidRDefault="0A767AFD" w:rsidP="0A767AFD">
            <w:pPr>
              <w:pStyle w:val="TableParagraph"/>
              <w:spacing w:line="215" w:lineRule="exact"/>
              <w:ind w:left="0" w:right="1021"/>
              <w:jc w:val="right"/>
              <w:rPr>
                <w:rFonts w:ascii="Times New Roman" w:hAnsi="Times New Roman" w:cs="Times New Roman"/>
              </w:rPr>
            </w:pPr>
            <w:r w:rsidRPr="0A767AFD">
              <w:rPr>
                <w:rFonts w:ascii="Times New Roman" w:hAnsi="Times New Roman" w:cs="Times New Roman"/>
              </w:rPr>
              <w:t>130,397</w:t>
            </w:r>
          </w:p>
        </w:tc>
      </w:tr>
      <w:tr w:rsidR="0A767AFD" w14:paraId="27588D0C" w14:textId="77777777" w:rsidTr="2D0D0851">
        <w:trPr>
          <w:trHeight w:val="237"/>
        </w:trPr>
        <w:tc>
          <w:tcPr>
            <w:tcW w:w="5492" w:type="dxa"/>
          </w:tcPr>
          <w:p w14:paraId="048D35BC" w14:textId="77777777" w:rsidR="0A767AFD" w:rsidRDefault="0A767AFD" w:rsidP="0A767AFD">
            <w:pPr>
              <w:pStyle w:val="TableParagraph"/>
              <w:spacing w:before="1" w:line="216" w:lineRule="exact"/>
              <w:rPr>
                <w:rFonts w:ascii="Times New Roman" w:hAnsi="Times New Roman" w:cs="Times New Roman"/>
              </w:rPr>
            </w:pPr>
            <w:r w:rsidRPr="0A767AFD">
              <w:rPr>
                <w:rFonts w:ascii="Times New Roman" w:hAnsi="Times New Roman" w:cs="Times New Roman"/>
              </w:rPr>
              <w:t>College of DuPage</w:t>
            </w:r>
          </w:p>
        </w:tc>
        <w:tc>
          <w:tcPr>
            <w:tcW w:w="3584" w:type="dxa"/>
          </w:tcPr>
          <w:p w14:paraId="40BF641E" w14:textId="77777777" w:rsidR="0A767AFD" w:rsidRDefault="0A767AFD" w:rsidP="0A767AFD">
            <w:pPr>
              <w:pStyle w:val="TableParagraph"/>
              <w:spacing w:before="1" w:line="216" w:lineRule="exact"/>
              <w:ind w:left="0" w:right="1021"/>
              <w:jc w:val="right"/>
              <w:rPr>
                <w:rFonts w:ascii="Times New Roman" w:hAnsi="Times New Roman" w:cs="Times New Roman"/>
              </w:rPr>
            </w:pPr>
            <w:r w:rsidRPr="0A767AFD">
              <w:rPr>
                <w:rFonts w:ascii="Times New Roman" w:hAnsi="Times New Roman" w:cs="Times New Roman"/>
              </w:rPr>
              <w:t>494,977</w:t>
            </w:r>
          </w:p>
        </w:tc>
      </w:tr>
      <w:tr w:rsidR="0A767AFD" w14:paraId="3D5DF34D" w14:textId="77777777" w:rsidTr="2D0D0851">
        <w:trPr>
          <w:trHeight w:val="237"/>
        </w:trPr>
        <w:tc>
          <w:tcPr>
            <w:tcW w:w="5492" w:type="dxa"/>
          </w:tcPr>
          <w:p w14:paraId="53E79FA8"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Elgin</w:t>
            </w:r>
          </w:p>
        </w:tc>
        <w:tc>
          <w:tcPr>
            <w:tcW w:w="3584" w:type="dxa"/>
          </w:tcPr>
          <w:p w14:paraId="69C031D2"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177,731</w:t>
            </w:r>
          </w:p>
        </w:tc>
      </w:tr>
      <w:tr w:rsidR="0A767AFD" w14:paraId="19ACC508" w14:textId="77777777" w:rsidTr="2D0D0851">
        <w:trPr>
          <w:trHeight w:val="237"/>
        </w:trPr>
        <w:tc>
          <w:tcPr>
            <w:tcW w:w="5492" w:type="dxa"/>
          </w:tcPr>
          <w:p w14:paraId="02CC61A1"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Highland</w:t>
            </w:r>
          </w:p>
        </w:tc>
        <w:tc>
          <w:tcPr>
            <w:tcW w:w="3584" w:type="dxa"/>
          </w:tcPr>
          <w:p w14:paraId="495F72A3"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90,703</w:t>
            </w:r>
          </w:p>
        </w:tc>
      </w:tr>
      <w:tr w:rsidR="0A767AFD" w14:paraId="012D5AF2" w14:textId="77777777" w:rsidTr="2D0D0851">
        <w:trPr>
          <w:trHeight w:val="237"/>
        </w:trPr>
        <w:tc>
          <w:tcPr>
            <w:tcW w:w="5492" w:type="dxa"/>
          </w:tcPr>
          <w:p w14:paraId="06B2FFCF"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Illinois Central</w:t>
            </w:r>
          </w:p>
        </w:tc>
        <w:tc>
          <w:tcPr>
            <w:tcW w:w="3584" w:type="dxa"/>
          </w:tcPr>
          <w:p w14:paraId="5A5BF4D8"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236,697</w:t>
            </w:r>
          </w:p>
        </w:tc>
      </w:tr>
      <w:tr w:rsidR="0A767AFD" w14:paraId="2A285AAF" w14:textId="77777777" w:rsidTr="2D0D0851">
        <w:trPr>
          <w:trHeight w:val="237"/>
        </w:trPr>
        <w:tc>
          <w:tcPr>
            <w:tcW w:w="5492" w:type="dxa"/>
          </w:tcPr>
          <w:p w14:paraId="5CAA2F9D"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Olney Central</w:t>
            </w:r>
          </w:p>
        </w:tc>
        <w:tc>
          <w:tcPr>
            <w:tcW w:w="3584" w:type="dxa"/>
          </w:tcPr>
          <w:p w14:paraId="574A2EEF"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91,762</w:t>
            </w:r>
          </w:p>
        </w:tc>
      </w:tr>
      <w:tr w:rsidR="0A767AFD" w14:paraId="4DEFC8CA" w14:textId="77777777" w:rsidTr="2D0D0851">
        <w:trPr>
          <w:trHeight w:val="237"/>
        </w:trPr>
        <w:tc>
          <w:tcPr>
            <w:tcW w:w="5492" w:type="dxa"/>
          </w:tcPr>
          <w:p w14:paraId="219F01A3"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Illinois Valley</w:t>
            </w:r>
          </w:p>
        </w:tc>
        <w:tc>
          <w:tcPr>
            <w:tcW w:w="3584" w:type="dxa"/>
          </w:tcPr>
          <w:p w14:paraId="05B6FAF0"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65,790</w:t>
            </w:r>
          </w:p>
        </w:tc>
      </w:tr>
      <w:tr w:rsidR="0A767AFD" w14:paraId="10FAAAA8" w14:textId="77777777" w:rsidTr="2D0D0851">
        <w:trPr>
          <w:trHeight w:val="237"/>
        </w:trPr>
        <w:tc>
          <w:tcPr>
            <w:tcW w:w="5492" w:type="dxa"/>
          </w:tcPr>
          <w:p w14:paraId="2444151E"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John A. Logan</w:t>
            </w:r>
          </w:p>
        </w:tc>
        <w:tc>
          <w:tcPr>
            <w:tcW w:w="3584" w:type="dxa"/>
          </w:tcPr>
          <w:p w14:paraId="486FD64B"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238,402</w:t>
            </w:r>
          </w:p>
        </w:tc>
      </w:tr>
      <w:tr w:rsidR="0A767AFD" w14:paraId="699AFC22" w14:textId="77777777" w:rsidTr="2D0D0851">
        <w:trPr>
          <w:trHeight w:val="237"/>
        </w:trPr>
        <w:tc>
          <w:tcPr>
            <w:tcW w:w="5492" w:type="dxa"/>
          </w:tcPr>
          <w:p w14:paraId="25A74160"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John Wood</w:t>
            </w:r>
          </w:p>
        </w:tc>
        <w:tc>
          <w:tcPr>
            <w:tcW w:w="3584" w:type="dxa"/>
          </w:tcPr>
          <w:p w14:paraId="7FE1CC31"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108,686</w:t>
            </w:r>
          </w:p>
        </w:tc>
      </w:tr>
      <w:tr w:rsidR="0A767AFD" w14:paraId="6E30E5C1" w14:textId="77777777" w:rsidTr="2D0D0851">
        <w:trPr>
          <w:trHeight w:val="237"/>
        </w:trPr>
        <w:tc>
          <w:tcPr>
            <w:tcW w:w="5492" w:type="dxa"/>
          </w:tcPr>
          <w:p w14:paraId="2AF666E0" w14:textId="77777777" w:rsidR="0A767AFD" w:rsidRDefault="0A767AFD" w:rsidP="0A767AFD">
            <w:pPr>
              <w:pStyle w:val="TableParagraph"/>
              <w:spacing w:line="218" w:lineRule="exact"/>
              <w:rPr>
                <w:rFonts w:ascii="Times New Roman" w:hAnsi="Times New Roman" w:cs="Times New Roman"/>
              </w:rPr>
            </w:pPr>
            <w:r w:rsidRPr="0A767AFD">
              <w:rPr>
                <w:rFonts w:ascii="Times New Roman" w:hAnsi="Times New Roman" w:cs="Times New Roman"/>
              </w:rPr>
              <w:t>Joliet Junior</w:t>
            </w:r>
          </w:p>
        </w:tc>
        <w:tc>
          <w:tcPr>
            <w:tcW w:w="3584" w:type="dxa"/>
          </w:tcPr>
          <w:p w14:paraId="3A54BF5F" w14:textId="77777777" w:rsidR="0A767AFD" w:rsidRDefault="0A767AFD" w:rsidP="0A767AFD">
            <w:pPr>
              <w:pStyle w:val="TableParagraph"/>
              <w:spacing w:line="218" w:lineRule="exact"/>
              <w:ind w:left="0" w:right="1021"/>
              <w:jc w:val="right"/>
              <w:rPr>
                <w:rFonts w:ascii="Times New Roman" w:hAnsi="Times New Roman" w:cs="Times New Roman"/>
              </w:rPr>
            </w:pPr>
            <w:r w:rsidRPr="0A767AFD">
              <w:rPr>
                <w:rFonts w:ascii="Times New Roman" w:hAnsi="Times New Roman" w:cs="Times New Roman"/>
              </w:rPr>
              <w:t>207,355</w:t>
            </w:r>
          </w:p>
        </w:tc>
      </w:tr>
      <w:tr w:rsidR="0A767AFD" w14:paraId="4807E983" w14:textId="77777777" w:rsidTr="2D0D0851">
        <w:trPr>
          <w:trHeight w:val="237"/>
        </w:trPr>
        <w:tc>
          <w:tcPr>
            <w:tcW w:w="5492" w:type="dxa"/>
          </w:tcPr>
          <w:p w14:paraId="20FE5B31"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Kankakee</w:t>
            </w:r>
          </w:p>
        </w:tc>
        <w:tc>
          <w:tcPr>
            <w:tcW w:w="3584" w:type="dxa"/>
          </w:tcPr>
          <w:p w14:paraId="46942211"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162,897</w:t>
            </w:r>
          </w:p>
        </w:tc>
      </w:tr>
      <w:tr w:rsidR="0A767AFD" w14:paraId="295A360F" w14:textId="77777777" w:rsidTr="2D0D0851">
        <w:trPr>
          <w:trHeight w:val="237"/>
        </w:trPr>
        <w:tc>
          <w:tcPr>
            <w:tcW w:w="5492" w:type="dxa"/>
          </w:tcPr>
          <w:p w14:paraId="7E801564"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Kaskaskia</w:t>
            </w:r>
          </w:p>
        </w:tc>
        <w:tc>
          <w:tcPr>
            <w:tcW w:w="3584" w:type="dxa"/>
          </w:tcPr>
          <w:p w14:paraId="7F8B6D2C"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182,905</w:t>
            </w:r>
          </w:p>
        </w:tc>
      </w:tr>
      <w:tr w:rsidR="0A767AFD" w14:paraId="33F186E1" w14:textId="77777777" w:rsidTr="2D0D0851">
        <w:trPr>
          <w:trHeight w:val="234"/>
        </w:trPr>
        <w:tc>
          <w:tcPr>
            <w:tcW w:w="5492" w:type="dxa"/>
          </w:tcPr>
          <w:p w14:paraId="0CD1E692" w14:textId="77777777" w:rsidR="0A767AFD" w:rsidRDefault="0A767AFD" w:rsidP="0A767AFD">
            <w:pPr>
              <w:pStyle w:val="TableParagraph"/>
              <w:spacing w:line="215" w:lineRule="exact"/>
              <w:rPr>
                <w:rFonts w:ascii="Times New Roman" w:hAnsi="Times New Roman" w:cs="Times New Roman"/>
              </w:rPr>
            </w:pPr>
            <w:r w:rsidRPr="0A767AFD">
              <w:rPr>
                <w:rFonts w:ascii="Times New Roman" w:hAnsi="Times New Roman" w:cs="Times New Roman"/>
              </w:rPr>
              <w:t>Kishwaukee</w:t>
            </w:r>
          </w:p>
        </w:tc>
        <w:tc>
          <w:tcPr>
            <w:tcW w:w="3584" w:type="dxa"/>
          </w:tcPr>
          <w:p w14:paraId="6CE80DA3" w14:textId="77777777" w:rsidR="0A767AFD" w:rsidRDefault="0A767AFD" w:rsidP="0A767AFD">
            <w:pPr>
              <w:pStyle w:val="TableParagraph"/>
              <w:spacing w:line="215" w:lineRule="exact"/>
              <w:ind w:left="0" w:right="1021"/>
              <w:jc w:val="right"/>
              <w:rPr>
                <w:rFonts w:ascii="Times New Roman" w:hAnsi="Times New Roman" w:cs="Times New Roman"/>
              </w:rPr>
            </w:pPr>
            <w:r w:rsidRPr="0A767AFD">
              <w:rPr>
                <w:rFonts w:ascii="Times New Roman" w:hAnsi="Times New Roman" w:cs="Times New Roman"/>
              </w:rPr>
              <w:t>135,313</w:t>
            </w:r>
          </w:p>
        </w:tc>
      </w:tr>
      <w:tr w:rsidR="0A767AFD" w14:paraId="27079F85" w14:textId="77777777" w:rsidTr="2D0D0851">
        <w:trPr>
          <w:trHeight w:val="237"/>
        </w:trPr>
        <w:tc>
          <w:tcPr>
            <w:tcW w:w="5492" w:type="dxa"/>
          </w:tcPr>
          <w:p w14:paraId="045EA05D" w14:textId="77777777" w:rsidR="0A767AFD" w:rsidRDefault="0A767AFD" w:rsidP="0A767AFD">
            <w:pPr>
              <w:pStyle w:val="TableParagraph"/>
              <w:spacing w:before="1" w:line="216" w:lineRule="exact"/>
              <w:rPr>
                <w:rFonts w:ascii="Times New Roman" w:hAnsi="Times New Roman" w:cs="Times New Roman"/>
              </w:rPr>
            </w:pPr>
            <w:r w:rsidRPr="0A767AFD">
              <w:rPr>
                <w:rFonts w:ascii="Times New Roman" w:hAnsi="Times New Roman" w:cs="Times New Roman"/>
              </w:rPr>
              <w:t>College of Lake County</w:t>
            </w:r>
          </w:p>
        </w:tc>
        <w:tc>
          <w:tcPr>
            <w:tcW w:w="3584" w:type="dxa"/>
          </w:tcPr>
          <w:p w14:paraId="528D4440" w14:textId="77777777" w:rsidR="0A767AFD" w:rsidRDefault="0A767AFD" w:rsidP="0A767AFD">
            <w:pPr>
              <w:pStyle w:val="TableParagraph"/>
              <w:spacing w:before="1" w:line="216" w:lineRule="exact"/>
              <w:ind w:left="0" w:right="1021"/>
              <w:jc w:val="right"/>
              <w:rPr>
                <w:rFonts w:ascii="Times New Roman" w:hAnsi="Times New Roman" w:cs="Times New Roman"/>
              </w:rPr>
            </w:pPr>
            <w:r w:rsidRPr="0A767AFD">
              <w:rPr>
                <w:rFonts w:ascii="Times New Roman" w:hAnsi="Times New Roman" w:cs="Times New Roman"/>
              </w:rPr>
              <w:t>161,946</w:t>
            </w:r>
          </w:p>
        </w:tc>
      </w:tr>
      <w:tr w:rsidR="0A767AFD" w14:paraId="06C8784C" w14:textId="77777777" w:rsidTr="2D0D0851">
        <w:trPr>
          <w:trHeight w:val="237"/>
        </w:trPr>
        <w:tc>
          <w:tcPr>
            <w:tcW w:w="5492" w:type="dxa"/>
          </w:tcPr>
          <w:p w14:paraId="7A63A33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Lake Land</w:t>
            </w:r>
          </w:p>
        </w:tc>
        <w:tc>
          <w:tcPr>
            <w:tcW w:w="3584" w:type="dxa"/>
          </w:tcPr>
          <w:p w14:paraId="3A37A115"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224,734</w:t>
            </w:r>
          </w:p>
        </w:tc>
      </w:tr>
      <w:tr w:rsidR="0A767AFD" w14:paraId="115D4930" w14:textId="77777777" w:rsidTr="2D0D0851">
        <w:trPr>
          <w:trHeight w:val="237"/>
        </w:trPr>
        <w:tc>
          <w:tcPr>
            <w:tcW w:w="5492" w:type="dxa"/>
          </w:tcPr>
          <w:p w14:paraId="7DD17DB6"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Lewis and Clark</w:t>
            </w:r>
          </w:p>
        </w:tc>
        <w:tc>
          <w:tcPr>
            <w:tcW w:w="3584" w:type="dxa"/>
          </w:tcPr>
          <w:p w14:paraId="387ED127"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156,342</w:t>
            </w:r>
          </w:p>
        </w:tc>
      </w:tr>
      <w:tr w:rsidR="0A767AFD" w14:paraId="4F5BB549" w14:textId="77777777" w:rsidTr="2D0D0851">
        <w:trPr>
          <w:trHeight w:val="237"/>
        </w:trPr>
        <w:tc>
          <w:tcPr>
            <w:tcW w:w="5492" w:type="dxa"/>
          </w:tcPr>
          <w:p w14:paraId="7626D0B6"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Lincoln Land</w:t>
            </w:r>
          </w:p>
        </w:tc>
        <w:tc>
          <w:tcPr>
            <w:tcW w:w="3584" w:type="dxa"/>
          </w:tcPr>
          <w:p w14:paraId="7D5FA622"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217,278</w:t>
            </w:r>
          </w:p>
        </w:tc>
      </w:tr>
      <w:tr w:rsidR="0A767AFD" w14:paraId="07FF5704" w14:textId="77777777" w:rsidTr="2D0D0851">
        <w:trPr>
          <w:trHeight w:val="237"/>
        </w:trPr>
        <w:tc>
          <w:tcPr>
            <w:tcW w:w="5492" w:type="dxa"/>
          </w:tcPr>
          <w:p w14:paraId="01C4EDDD"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McHenry County</w:t>
            </w:r>
          </w:p>
        </w:tc>
        <w:tc>
          <w:tcPr>
            <w:tcW w:w="3584" w:type="dxa"/>
          </w:tcPr>
          <w:p w14:paraId="11959413"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65,531</w:t>
            </w:r>
          </w:p>
        </w:tc>
      </w:tr>
      <w:tr w:rsidR="0A767AFD" w14:paraId="392861C2" w14:textId="77777777" w:rsidTr="2D0D0851">
        <w:trPr>
          <w:trHeight w:val="237"/>
        </w:trPr>
        <w:tc>
          <w:tcPr>
            <w:tcW w:w="5492" w:type="dxa"/>
          </w:tcPr>
          <w:p w14:paraId="56D0FC0E"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Moraine Valley</w:t>
            </w:r>
          </w:p>
        </w:tc>
        <w:tc>
          <w:tcPr>
            <w:tcW w:w="3584" w:type="dxa"/>
          </w:tcPr>
          <w:p w14:paraId="24420F3B"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538,054</w:t>
            </w:r>
          </w:p>
        </w:tc>
      </w:tr>
      <w:tr w:rsidR="0A767AFD" w14:paraId="06B33E4F" w14:textId="77777777" w:rsidTr="2D0D0851">
        <w:trPr>
          <w:trHeight w:val="237"/>
        </w:trPr>
        <w:tc>
          <w:tcPr>
            <w:tcW w:w="5492" w:type="dxa"/>
          </w:tcPr>
          <w:p w14:paraId="11E1F03F"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Morton</w:t>
            </w:r>
          </w:p>
        </w:tc>
        <w:tc>
          <w:tcPr>
            <w:tcW w:w="3584" w:type="dxa"/>
          </w:tcPr>
          <w:p w14:paraId="14B454D3"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317,989</w:t>
            </w:r>
          </w:p>
        </w:tc>
      </w:tr>
      <w:tr w:rsidR="0A767AFD" w14:paraId="6A00B981" w14:textId="77777777" w:rsidTr="2D0D0851">
        <w:trPr>
          <w:trHeight w:val="237"/>
        </w:trPr>
        <w:tc>
          <w:tcPr>
            <w:tcW w:w="5492" w:type="dxa"/>
          </w:tcPr>
          <w:p w14:paraId="4C2CED93"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Oakton</w:t>
            </w:r>
          </w:p>
        </w:tc>
        <w:tc>
          <w:tcPr>
            <w:tcW w:w="3584" w:type="dxa"/>
          </w:tcPr>
          <w:p w14:paraId="06A24B73"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75,874</w:t>
            </w:r>
          </w:p>
        </w:tc>
      </w:tr>
      <w:tr w:rsidR="0A767AFD" w14:paraId="33D1F953" w14:textId="77777777" w:rsidTr="2D0D0851">
        <w:trPr>
          <w:trHeight w:val="237"/>
        </w:trPr>
        <w:tc>
          <w:tcPr>
            <w:tcW w:w="5492" w:type="dxa"/>
          </w:tcPr>
          <w:p w14:paraId="446ED5CC"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Parkland</w:t>
            </w:r>
          </w:p>
        </w:tc>
        <w:tc>
          <w:tcPr>
            <w:tcW w:w="3584" w:type="dxa"/>
          </w:tcPr>
          <w:p w14:paraId="3ED0C4E8"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202,580</w:t>
            </w:r>
          </w:p>
        </w:tc>
      </w:tr>
      <w:tr w:rsidR="0A767AFD" w14:paraId="67E796A9" w14:textId="77777777" w:rsidTr="2D0D0851">
        <w:trPr>
          <w:trHeight w:val="237"/>
        </w:trPr>
        <w:tc>
          <w:tcPr>
            <w:tcW w:w="5492" w:type="dxa"/>
          </w:tcPr>
          <w:p w14:paraId="61214349" w14:textId="77777777" w:rsidR="0A767AFD" w:rsidRDefault="0A767AFD" w:rsidP="0A767AFD">
            <w:pPr>
              <w:pStyle w:val="TableParagraph"/>
              <w:spacing w:line="218" w:lineRule="exact"/>
              <w:rPr>
                <w:rFonts w:ascii="Times New Roman" w:hAnsi="Times New Roman" w:cs="Times New Roman"/>
              </w:rPr>
            </w:pPr>
            <w:r w:rsidRPr="0A767AFD">
              <w:rPr>
                <w:rFonts w:ascii="Times New Roman" w:hAnsi="Times New Roman" w:cs="Times New Roman"/>
              </w:rPr>
              <w:t>Prairie State</w:t>
            </w:r>
          </w:p>
        </w:tc>
        <w:tc>
          <w:tcPr>
            <w:tcW w:w="3584" w:type="dxa"/>
          </w:tcPr>
          <w:p w14:paraId="711545D0" w14:textId="77777777" w:rsidR="0A767AFD" w:rsidRDefault="0A767AFD" w:rsidP="0A767AFD">
            <w:pPr>
              <w:pStyle w:val="TableParagraph"/>
              <w:spacing w:line="218" w:lineRule="exact"/>
              <w:ind w:left="0" w:right="1021"/>
              <w:jc w:val="right"/>
              <w:rPr>
                <w:rFonts w:ascii="Times New Roman" w:hAnsi="Times New Roman" w:cs="Times New Roman"/>
              </w:rPr>
            </w:pPr>
            <w:r w:rsidRPr="0A767AFD">
              <w:rPr>
                <w:rFonts w:ascii="Times New Roman" w:hAnsi="Times New Roman" w:cs="Times New Roman"/>
              </w:rPr>
              <w:t>257,284</w:t>
            </w:r>
          </w:p>
        </w:tc>
      </w:tr>
      <w:tr w:rsidR="0A767AFD" w14:paraId="05D10881" w14:textId="77777777" w:rsidTr="2D0D0851">
        <w:trPr>
          <w:trHeight w:val="237"/>
        </w:trPr>
        <w:tc>
          <w:tcPr>
            <w:tcW w:w="5492" w:type="dxa"/>
          </w:tcPr>
          <w:p w14:paraId="019E9038"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Rend Lake</w:t>
            </w:r>
          </w:p>
        </w:tc>
        <w:tc>
          <w:tcPr>
            <w:tcW w:w="3584" w:type="dxa"/>
          </w:tcPr>
          <w:p w14:paraId="002B0DDE"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165,846</w:t>
            </w:r>
          </w:p>
        </w:tc>
      </w:tr>
      <w:tr w:rsidR="0A767AFD" w14:paraId="1722544A" w14:textId="77777777" w:rsidTr="2D0D0851">
        <w:trPr>
          <w:trHeight w:val="234"/>
        </w:trPr>
        <w:tc>
          <w:tcPr>
            <w:tcW w:w="5492" w:type="dxa"/>
          </w:tcPr>
          <w:p w14:paraId="3A11108B" w14:textId="77777777" w:rsidR="0A767AFD" w:rsidRDefault="0A767AFD" w:rsidP="0A767AFD">
            <w:pPr>
              <w:pStyle w:val="TableParagraph"/>
              <w:spacing w:line="215" w:lineRule="exact"/>
              <w:rPr>
                <w:rFonts w:ascii="Times New Roman" w:hAnsi="Times New Roman" w:cs="Times New Roman"/>
              </w:rPr>
            </w:pPr>
            <w:r w:rsidRPr="0A767AFD">
              <w:rPr>
                <w:rFonts w:ascii="Times New Roman" w:hAnsi="Times New Roman" w:cs="Times New Roman"/>
              </w:rPr>
              <w:t>Richland</w:t>
            </w:r>
          </w:p>
        </w:tc>
        <w:tc>
          <w:tcPr>
            <w:tcW w:w="3584" w:type="dxa"/>
          </w:tcPr>
          <w:p w14:paraId="4AA5CD56" w14:textId="77777777" w:rsidR="0A767AFD" w:rsidRDefault="0A767AFD" w:rsidP="0A767AFD">
            <w:pPr>
              <w:pStyle w:val="TableParagraph"/>
              <w:spacing w:line="215" w:lineRule="exact"/>
              <w:ind w:left="0" w:right="1021"/>
              <w:jc w:val="right"/>
              <w:rPr>
                <w:rFonts w:ascii="Times New Roman" w:hAnsi="Times New Roman" w:cs="Times New Roman"/>
              </w:rPr>
            </w:pPr>
            <w:r w:rsidRPr="0A767AFD">
              <w:rPr>
                <w:rFonts w:ascii="Times New Roman" w:hAnsi="Times New Roman" w:cs="Times New Roman"/>
              </w:rPr>
              <w:t>156,337</w:t>
            </w:r>
          </w:p>
        </w:tc>
      </w:tr>
      <w:tr w:rsidR="0A767AFD" w14:paraId="2FC2696D" w14:textId="77777777" w:rsidTr="2D0D0851">
        <w:trPr>
          <w:trHeight w:val="237"/>
        </w:trPr>
        <w:tc>
          <w:tcPr>
            <w:tcW w:w="5492" w:type="dxa"/>
          </w:tcPr>
          <w:p w14:paraId="2A45BC15" w14:textId="77777777" w:rsidR="0A767AFD" w:rsidRDefault="0A767AFD" w:rsidP="0A767AFD">
            <w:pPr>
              <w:pStyle w:val="TableParagraph"/>
              <w:spacing w:before="1" w:line="216" w:lineRule="exact"/>
              <w:rPr>
                <w:rFonts w:ascii="Times New Roman" w:hAnsi="Times New Roman" w:cs="Times New Roman"/>
              </w:rPr>
            </w:pPr>
            <w:r w:rsidRPr="0A767AFD">
              <w:rPr>
                <w:rFonts w:ascii="Times New Roman" w:hAnsi="Times New Roman" w:cs="Times New Roman"/>
              </w:rPr>
              <w:t>Rock Valley</w:t>
            </w:r>
          </w:p>
        </w:tc>
        <w:tc>
          <w:tcPr>
            <w:tcW w:w="3584" w:type="dxa"/>
          </w:tcPr>
          <w:p w14:paraId="6587B465" w14:textId="77777777" w:rsidR="0A767AFD" w:rsidRDefault="0A767AFD" w:rsidP="0A767AFD">
            <w:pPr>
              <w:pStyle w:val="TableParagraph"/>
              <w:spacing w:before="1" w:line="216" w:lineRule="exact"/>
              <w:ind w:left="0" w:right="1021"/>
              <w:jc w:val="right"/>
              <w:rPr>
                <w:rFonts w:ascii="Times New Roman" w:hAnsi="Times New Roman" w:cs="Times New Roman"/>
              </w:rPr>
            </w:pPr>
            <w:r w:rsidRPr="0A767AFD">
              <w:rPr>
                <w:rFonts w:ascii="Times New Roman" w:hAnsi="Times New Roman" w:cs="Times New Roman"/>
              </w:rPr>
              <w:t>192,672</w:t>
            </w:r>
          </w:p>
        </w:tc>
      </w:tr>
      <w:tr w:rsidR="0A767AFD" w14:paraId="49828422" w14:textId="77777777" w:rsidTr="2D0D0851">
        <w:trPr>
          <w:trHeight w:val="237"/>
        </w:trPr>
        <w:tc>
          <w:tcPr>
            <w:tcW w:w="5492" w:type="dxa"/>
          </w:tcPr>
          <w:p w14:paraId="29CDF7E8"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Sauk Valley</w:t>
            </w:r>
          </w:p>
        </w:tc>
        <w:tc>
          <w:tcPr>
            <w:tcW w:w="3584" w:type="dxa"/>
          </w:tcPr>
          <w:p w14:paraId="7A6B8C66" w14:textId="77777777" w:rsidR="0A767AFD" w:rsidRDefault="0A767AFD" w:rsidP="0A767AFD">
            <w:pPr>
              <w:pStyle w:val="TableParagraph"/>
              <w:ind w:left="0" w:right="1028"/>
              <w:jc w:val="right"/>
              <w:rPr>
                <w:rFonts w:ascii="Times New Roman" w:hAnsi="Times New Roman" w:cs="Times New Roman"/>
              </w:rPr>
            </w:pPr>
            <w:r w:rsidRPr="0A767AFD">
              <w:rPr>
                <w:rFonts w:ascii="Times New Roman" w:hAnsi="Times New Roman" w:cs="Times New Roman"/>
              </w:rPr>
              <w:t>88,215</w:t>
            </w:r>
          </w:p>
        </w:tc>
      </w:tr>
      <w:tr w:rsidR="0A767AFD" w14:paraId="6089724C" w14:textId="77777777" w:rsidTr="2D0D0851">
        <w:trPr>
          <w:trHeight w:val="237"/>
        </w:trPr>
        <w:tc>
          <w:tcPr>
            <w:tcW w:w="5492" w:type="dxa"/>
          </w:tcPr>
          <w:p w14:paraId="1C2F9B02"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Shawnee</w:t>
            </w:r>
          </w:p>
        </w:tc>
        <w:tc>
          <w:tcPr>
            <w:tcW w:w="3584" w:type="dxa"/>
          </w:tcPr>
          <w:p w14:paraId="7FF236C8"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139,951</w:t>
            </w:r>
          </w:p>
        </w:tc>
      </w:tr>
      <w:tr w:rsidR="0A767AFD" w14:paraId="49F3A27C" w14:textId="77777777" w:rsidTr="2D0D0851">
        <w:trPr>
          <w:trHeight w:val="237"/>
        </w:trPr>
        <w:tc>
          <w:tcPr>
            <w:tcW w:w="5492" w:type="dxa"/>
          </w:tcPr>
          <w:p w14:paraId="663783C7"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Southeastern Illinois</w:t>
            </w:r>
          </w:p>
        </w:tc>
        <w:tc>
          <w:tcPr>
            <w:tcW w:w="3584" w:type="dxa"/>
          </w:tcPr>
          <w:p w14:paraId="75A8BDF8"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107,378</w:t>
            </w:r>
          </w:p>
        </w:tc>
      </w:tr>
      <w:tr w:rsidR="0A767AFD" w14:paraId="272D4646" w14:textId="77777777" w:rsidTr="2D0D0851">
        <w:trPr>
          <w:trHeight w:val="237"/>
        </w:trPr>
        <w:tc>
          <w:tcPr>
            <w:tcW w:w="5492" w:type="dxa"/>
          </w:tcPr>
          <w:p w14:paraId="42612DD7"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Spoon River</w:t>
            </w:r>
          </w:p>
        </w:tc>
        <w:tc>
          <w:tcPr>
            <w:tcW w:w="3584" w:type="dxa"/>
          </w:tcPr>
          <w:p w14:paraId="554C028E"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106,258</w:t>
            </w:r>
          </w:p>
        </w:tc>
      </w:tr>
      <w:tr w:rsidR="0A767AFD" w14:paraId="0FCF5C51" w14:textId="77777777" w:rsidTr="2D0D0851">
        <w:trPr>
          <w:trHeight w:val="237"/>
        </w:trPr>
        <w:tc>
          <w:tcPr>
            <w:tcW w:w="5492" w:type="dxa"/>
          </w:tcPr>
          <w:p w14:paraId="040D3BD8"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South Suburban</w:t>
            </w:r>
          </w:p>
        </w:tc>
        <w:tc>
          <w:tcPr>
            <w:tcW w:w="3584" w:type="dxa"/>
          </w:tcPr>
          <w:p w14:paraId="0334757B"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283,953</w:t>
            </w:r>
          </w:p>
        </w:tc>
      </w:tr>
      <w:tr w:rsidR="0A767AFD" w14:paraId="18D8B201" w14:textId="77777777" w:rsidTr="2D0D0851">
        <w:trPr>
          <w:trHeight w:val="237"/>
        </w:trPr>
        <w:tc>
          <w:tcPr>
            <w:tcW w:w="5492" w:type="dxa"/>
          </w:tcPr>
          <w:p w14:paraId="326CD68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Triton</w:t>
            </w:r>
          </w:p>
        </w:tc>
        <w:tc>
          <w:tcPr>
            <w:tcW w:w="3584" w:type="dxa"/>
          </w:tcPr>
          <w:p w14:paraId="70B5C173"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312,901</w:t>
            </w:r>
          </w:p>
        </w:tc>
      </w:tr>
      <w:tr w:rsidR="0A767AFD" w14:paraId="104482F3" w14:textId="77777777" w:rsidTr="2D0D0851">
        <w:trPr>
          <w:trHeight w:val="237"/>
        </w:trPr>
        <w:tc>
          <w:tcPr>
            <w:tcW w:w="5492" w:type="dxa"/>
          </w:tcPr>
          <w:p w14:paraId="5E2515F6"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Waubonsee</w:t>
            </w:r>
          </w:p>
        </w:tc>
        <w:tc>
          <w:tcPr>
            <w:tcW w:w="3584" w:type="dxa"/>
          </w:tcPr>
          <w:p w14:paraId="25ABE6DD" w14:textId="77777777" w:rsidR="0A767AFD" w:rsidRDefault="0A767AFD" w:rsidP="0A767AFD">
            <w:pPr>
              <w:pStyle w:val="TableParagraph"/>
              <w:ind w:left="0" w:right="1021"/>
              <w:jc w:val="right"/>
              <w:rPr>
                <w:rFonts w:ascii="Times New Roman" w:hAnsi="Times New Roman" w:cs="Times New Roman"/>
              </w:rPr>
            </w:pPr>
            <w:r w:rsidRPr="0A767AFD">
              <w:rPr>
                <w:rFonts w:ascii="Times New Roman" w:hAnsi="Times New Roman" w:cs="Times New Roman"/>
              </w:rPr>
              <w:t>118,796</w:t>
            </w:r>
          </w:p>
        </w:tc>
      </w:tr>
      <w:tr w:rsidR="0A767AFD" w14:paraId="07E66A2B" w14:textId="77777777" w:rsidTr="2D0D0851">
        <w:trPr>
          <w:trHeight w:val="237"/>
        </w:trPr>
        <w:tc>
          <w:tcPr>
            <w:tcW w:w="5492" w:type="dxa"/>
          </w:tcPr>
          <w:p w14:paraId="39121F40" w14:textId="77777777" w:rsidR="0A767AFD" w:rsidRDefault="0A767AFD" w:rsidP="0A767AFD">
            <w:pPr>
              <w:pStyle w:val="TableParagraph"/>
              <w:spacing w:line="218" w:lineRule="exact"/>
              <w:rPr>
                <w:rFonts w:ascii="Times New Roman" w:hAnsi="Times New Roman" w:cs="Times New Roman"/>
              </w:rPr>
            </w:pPr>
            <w:r w:rsidRPr="0A767AFD">
              <w:rPr>
                <w:rFonts w:ascii="Times New Roman" w:hAnsi="Times New Roman" w:cs="Times New Roman"/>
              </w:rPr>
              <w:t>Harper</w:t>
            </w:r>
          </w:p>
        </w:tc>
        <w:tc>
          <w:tcPr>
            <w:tcW w:w="3584" w:type="dxa"/>
          </w:tcPr>
          <w:p w14:paraId="3FFA54CB" w14:textId="3326B7F8" w:rsidR="0A767AFD" w:rsidRDefault="04B95305" w:rsidP="2D0D0851">
            <w:pPr>
              <w:pStyle w:val="TableParagraph"/>
              <w:spacing w:line="218" w:lineRule="exact"/>
              <w:ind w:left="1440"/>
              <w:rPr>
                <w:rFonts w:ascii="Times New Roman" w:hAnsi="Times New Roman" w:cs="Times New Roman"/>
              </w:rPr>
            </w:pPr>
            <w:r w:rsidRPr="2D0D0851">
              <w:rPr>
                <w:rFonts w:ascii="Times New Roman" w:hAnsi="Times New Roman" w:cs="Times New Roman"/>
              </w:rPr>
              <w:t xml:space="preserve">  </w:t>
            </w:r>
            <w:r w:rsidR="0A767AFD" w:rsidRPr="2D0D0851">
              <w:rPr>
                <w:rFonts w:ascii="Times New Roman" w:hAnsi="Times New Roman" w:cs="Times New Roman"/>
              </w:rPr>
              <w:t>327,159</w:t>
            </w:r>
          </w:p>
        </w:tc>
      </w:tr>
      <w:tr w:rsidR="0A767AFD" w14:paraId="22284AA6" w14:textId="77777777" w:rsidTr="2D0D0851">
        <w:trPr>
          <w:trHeight w:val="237"/>
        </w:trPr>
        <w:tc>
          <w:tcPr>
            <w:tcW w:w="5492" w:type="dxa"/>
          </w:tcPr>
          <w:p w14:paraId="7F486FF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Heartland</w:t>
            </w:r>
          </w:p>
        </w:tc>
        <w:tc>
          <w:tcPr>
            <w:tcW w:w="3584" w:type="dxa"/>
          </w:tcPr>
          <w:p w14:paraId="2093D059" w14:textId="2CC94627" w:rsidR="0A767AFD" w:rsidRDefault="6561F412" w:rsidP="2D0D0851">
            <w:pPr>
              <w:pStyle w:val="TableParagraph"/>
              <w:ind w:left="1440"/>
              <w:rPr>
                <w:rFonts w:ascii="Times New Roman" w:hAnsi="Times New Roman" w:cs="Times New Roman"/>
              </w:rPr>
            </w:pPr>
            <w:r w:rsidRPr="2D0D0851">
              <w:rPr>
                <w:rFonts w:ascii="Times New Roman" w:hAnsi="Times New Roman" w:cs="Times New Roman"/>
              </w:rPr>
              <w:t xml:space="preserve">  </w:t>
            </w:r>
            <w:r w:rsidR="0A767AFD" w:rsidRPr="2D0D0851">
              <w:rPr>
                <w:rFonts w:ascii="Times New Roman" w:hAnsi="Times New Roman" w:cs="Times New Roman"/>
              </w:rPr>
              <w:t>177,070</w:t>
            </w:r>
          </w:p>
        </w:tc>
      </w:tr>
      <w:tr w:rsidR="0A767AFD" w14:paraId="171AB730" w14:textId="77777777" w:rsidTr="2D0D0851">
        <w:trPr>
          <w:trHeight w:val="237"/>
        </w:trPr>
        <w:tc>
          <w:tcPr>
            <w:tcW w:w="5492" w:type="dxa"/>
          </w:tcPr>
          <w:p w14:paraId="3494A459"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Frontier</w:t>
            </w:r>
          </w:p>
        </w:tc>
        <w:tc>
          <w:tcPr>
            <w:tcW w:w="3584" w:type="dxa"/>
          </w:tcPr>
          <w:p w14:paraId="48238F63" w14:textId="46D0524F" w:rsidR="0A767AFD" w:rsidRDefault="67F39F8B" w:rsidP="2D0D0851">
            <w:pPr>
              <w:pStyle w:val="TableParagraph"/>
              <w:ind w:left="1440"/>
              <w:rPr>
                <w:rFonts w:ascii="Times New Roman" w:hAnsi="Times New Roman" w:cs="Times New Roman"/>
              </w:rPr>
            </w:pPr>
            <w:r w:rsidRPr="2D0D0851">
              <w:rPr>
                <w:rFonts w:ascii="Times New Roman" w:hAnsi="Times New Roman" w:cs="Times New Roman"/>
              </w:rPr>
              <w:t xml:space="preserve">    </w:t>
            </w:r>
            <w:r w:rsidR="0A767AFD" w:rsidRPr="2D0D0851">
              <w:rPr>
                <w:rFonts w:ascii="Times New Roman" w:hAnsi="Times New Roman" w:cs="Times New Roman"/>
              </w:rPr>
              <w:t>34,673</w:t>
            </w:r>
          </w:p>
        </w:tc>
      </w:tr>
      <w:tr w:rsidR="0A767AFD" w14:paraId="21BE9B26" w14:textId="77777777" w:rsidTr="2D0D0851">
        <w:trPr>
          <w:trHeight w:val="237"/>
        </w:trPr>
        <w:tc>
          <w:tcPr>
            <w:tcW w:w="5492" w:type="dxa"/>
          </w:tcPr>
          <w:p w14:paraId="0834F42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Lincoln Trail</w:t>
            </w:r>
          </w:p>
        </w:tc>
        <w:tc>
          <w:tcPr>
            <w:tcW w:w="3584" w:type="dxa"/>
          </w:tcPr>
          <w:p w14:paraId="5025F001" w14:textId="3FDF8385" w:rsidR="0A767AFD" w:rsidRDefault="6BC74395" w:rsidP="2D0D0851">
            <w:pPr>
              <w:pStyle w:val="TableParagraph"/>
              <w:ind w:left="1440"/>
              <w:rPr>
                <w:rFonts w:ascii="Times New Roman" w:hAnsi="Times New Roman" w:cs="Times New Roman"/>
              </w:rPr>
            </w:pPr>
            <w:r w:rsidRPr="2D0D0851">
              <w:rPr>
                <w:rFonts w:ascii="Times New Roman" w:hAnsi="Times New Roman" w:cs="Times New Roman"/>
              </w:rPr>
              <w:t xml:space="preserve">    </w:t>
            </w:r>
            <w:r w:rsidR="0A767AFD" w:rsidRPr="2D0D0851">
              <w:rPr>
                <w:rFonts w:ascii="Times New Roman" w:hAnsi="Times New Roman" w:cs="Times New Roman"/>
              </w:rPr>
              <w:t>46,362</w:t>
            </w:r>
          </w:p>
        </w:tc>
      </w:tr>
      <w:tr w:rsidR="0A767AFD" w14:paraId="663A96B3" w14:textId="77777777" w:rsidTr="2D0D0851">
        <w:trPr>
          <w:trHeight w:val="237"/>
        </w:trPr>
        <w:tc>
          <w:tcPr>
            <w:tcW w:w="5492" w:type="dxa"/>
          </w:tcPr>
          <w:p w14:paraId="51A26E8A" w14:textId="77777777" w:rsidR="0A767AFD" w:rsidRDefault="0A767AFD" w:rsidP="0A767AFD">
            <w:pPr>
              <w:pStyle w:val="TableParagraph"/>
              <w:rPr>
                <w:rFonts w:ascii="Times New Roman" w:hAnsi="Times New Roman" w:cs="Times New Roman"/>
              </w:rPr>
            </w:pPr>
            <w:r w:rsidRPr="0A767AFD">
              <w:rPr>
                <w:rFonts w:ascii="Times New Roman" w:hAnsi="Times New Roman" w:cs="Times New Roman"/>
              </w:rPr>
              <w:t>Wabash Valley</w:t>
            </w:r>
          </w:p>
        </w:tc>
        <w:tc>
          <w:tcPr>
            <w:tcW w:w="3584" w:type="dxa"/>
          </w:tcPr>
          <w:p w14:paraId="618BCD01" w14:textId="730FFEAA" w:rsidR="0A767AFD" w:rsidRDefault="1B8373AE" w:rsidP="2D0D0851">
            <w:pPr>
              <w:pStyle w:val="TableParagraph"/>
              <w:ind w:left="1440"/>
              <w:rPr>
                <w:rFonts w:ascii="Times New Roman" w:hAnsi="Times New Roman" w:cs="Times New Roman"/>
              </w:rPr>
            </w:pPr>
            <w:r w:rsidRPr="2D0D0851">
              <w:rPr>
                <w:rFonts w:ascii="Times New Roman" w:hAnsi="Times New Roman" w:cs="Times New Roman"/>
              </w:rPr>
              <w:t xml:space="preserve">    </w:t>
            </w:r>
            <w:r w:rsidR="0A767AFD" w:rsidRPr="2D0D0851">
              <w:rPr>
                <w:rFonts w:ascii="Times New Roman" w:hAnsi="Times New Roman" w:cs="Times New Roman"/>
              </w:rPr>
              <w:t>42,069</w:t>
            </w:r>
          </w:p>
        </w:tc>
      </w:tr>
    </w:tbl>
    <w:p w14:paraId="159687EF" w14:textId="20F296F5" w:rsidR="0A767AFD" w:rsidRDefault="0A767AFD" w:rsidP="0A767AFD">
      <w:pPr>
        <w:jc w:val="both"/>
        <w:rPr>
          <w:rFonts w:ascii="Cambria" w:eastAsia="Cambria" w:hAnsi="Cambria"/>
          <w:sz w:val="24"/>
          <w:szCs w:val="24"/>
        </w:rPr>
      </w:pPr>
    </w:p>
    <w:p w14:paraId="11C7E1AC" w14:textId="1E159BEE" w:rsidR="0E11ED09" w:rsidRDefault="5E081621" w:rsidP="0A767AFD">
      <w:pPr>
        <w:shd w:val="clear" w:color="auto" w:fill="C6D9F1" w:themeFill="text2" w:themeFillTint="33"/>
        <w:rPr>
          <w:rFonts w:ascii="Times New Roman" w:eastAsia="Times New Roman" w:hAnsi="Times New Roman" w:cs="Times New Roman"/>
          <w:b/>
          <w:bCs/>
          <w:smallCaps/>
          <w:sz w:val="26"/>
          <w:szCs w:val="26"/>
        </w:rPr>
      </w:pPr>
      <w:r w:rsidRPr="2D0D0851">
        <w:rPr>
          <w:rFonts w:ascii="Times New Roman" w:eastAsia="Times New Roman" w:hAnsi="Times New Roman" w:cs="Times New Roman"/>
          <w:b/>
          <w:bCs/>
          <w:smallCaps/>
          <w:sz w:val="26"/>
          <w:szCs w:val="26"/>
        </w:rPr>
        <w:t xml:space="preserve">Plan </w:t>
      </w:r>
      <w:r w:rsidR="0E11ED09" w:rsidRPr="2D0D0851">
        <w:rPr>
          <w:rFonts w:ascii="Times New Roman" w:eastAsia="Times New Roman" w:hAnsi="Times New Roman" w:cs="Times New Roman"/>
          <w:b/>
          <w:bCs/>
          <w:smallCaps/>
          <w:sz w:val="26"/>
          <w:szCs w:val="26"/>
        </w:rPr>
        <w:t>Information</w:t>
      </w:r>
    </w:p>
    <w:p w14:paraId="16250582" w14:textId="1F4F5E56" w:rsidR="4AF0E82E" w:rsidRDefault="548EB38B" w:rsidP="0A767AFD">
      <w:pPr>
        <w:spacing w:after="0"/>
        <w:jc w:val="both"/>
      </w:pPr>
      <w:r w:rsidRPr="2D0D0851">
        <w:rPr>
          <w:rFonts w:ascii="Times New Roman" w:eastAsia="Times New Roman" w:hAnsi="Times New Roman" w:cs="Times New Roman"/>
          <w:sz w:val="24"/>
          <w:szCs w:val="24"/>
          <w:u w:val="single"/>
        </w:rPr>
        <w:t>Plan</w:t>
      </w:r>
      <w:r w:rsidR="4AF0E82E" w:rsidRPr="2D0D0851">
        <w:rPr>
          <w:rFonts w:ascii="Times New Roman" w:eastAsia="Times New Roman" w:hAnsi="Times New Roman" w:cs="Times New Roman"/>
          <w:sz w:val="24"/>
          <w:szCs w:val="24"/>
          <w:u w:val="single"/>
        </w:rPr>
        <w:t>s</w:t>
      </w:r>
    </w:p>
    <w:p w14:paraId="233C4098" w14:textId="381FC9E1" w:rsidR="4AF0E82E" w:rsidRDefault="548EB38B" w:rsidP="2D0D0851">
      <w:pPr>
        <w:spacing w:after="0"/>
        <w:jc w:val="both"/>
        <w:rPr>
          <w:rFonts w:ascii="Times New Roman" w:eastAsia="Times New Roman" w:hAnsi="Times New Roman" w:cs="Times New Roman"/>
          <w:sz w:val="24"/>
          <w:szCs w:val="24"/>
        </w:rPr>
      </w:pPr>
      <w:r w:rsidRPr="2D0D0851">
        <w:rPr>
          <w:rFonts w:ascii="Times New Roman" w:eastAsia="Times New Roman" w:hAnsi="Times New Roman" w:cs="Times New Roman"/>
          <w:sz w:val="24"/>
          <w:szCs w:val="24"/>
        </w:rPr>
        <w:t>Plan</w:t>
      </w:r>
      <w:r w:rsidR="4AF0E82E" w:rsidRPr="2D0D0851">
        <w:rPr>
          <w:rFonts w:ascii="Times New Roman" w:eastAsia="Times New Roman" w:hAnsi="Times New Roman" w:cs="Times New Roman"/>
          <w:sz w:val="24"/>
          <w:szCs w:val="24"/>
        </w:rPr>
        <w:t xml:space="preserve">s are due by 5:00 p.m. on Thursday, September 30, 2021. </w:t>
      </w:r>
      <w:r w:rsidRPr="2D0D0851">
        <w:rPr>
          <w:rFonts w:ascii="Times New Roman" w:eastAsia="Times New Roman" w:hAnsi="Times New Roman" w:cs="Times New Roman"/>
          <w:sz w:val="24"/>
          <w:szCs w:val="24"/>
        </w:rPr>
        <w:t>Plan</w:t>
      </w:r>
      <w:r w:rsidR="4AF0E82E" w:rsidRPr="2D0D0851">
        <w:rPr>
          <w:rFonts w:ascii="Times New Roman" w:eastAsia="Times New Roman" w:hAnsi="Times New Roman" w:cs="Times New Roman"/>
          <w:sz w:val="24"/>
          <w:szCs w:val="24"/>
        </w:rPr>
        <w:t xml:space="preserve">s will be reviewed by ICCB staff to ensure the </w:t>
      </w:r>
      <w:r w:rsidR="19F31DB4" w:rsidRPr="2D0D0851">
        <w:rPr>
          <w:rFonts w:ascii="Times New Roman" w:eastAsia="Times New Roman" w:hAnsi="Times New Roman" w:cs="Times New Roman"/>
          <w:sz w:val="24"/>
          <w:szCs w:val="24"/>
        </w:rPr>
        <w:t xml:space="preserve">guidelines and </w:t>
      </w:r>
      <w:r w:rsidR="4AF0E82E" w:rsidRPr="2D0D0851">
        <w:rPr>
          <w:rFonts w:ascii="Times New Roman" w:eastAsia="Times New Roman" w:hAnsi="Times New Roman" w:cs="Times New Roman"/>
          <w:sz w:val="24"/>
          <w:szCs w:val="24"/>
        </w:rPr>
        <w:t>scope</w:t>
      </w:r>
      <w:r w:rsidR="058E8AF3" w:rsidRPr="2D0D0851">
        <w:rPr>
          <w:rFonts w:ascii="Times New Roman" w:eastAsia="Times New Roman" w:hAnsi="Times New Roman" w:cs="Times New Roman"/>
          <w:sz w:val="24"/>
          <w:szCs w:val="24"/>
        </w:rPr>
        <w:t xml:space="preserve"> of work </w:t>
      </w:r>
      <w:r w:rsidR="4AF0E82E" w:rsidRPr="2D0D0851">
        <w:rPr>
          <w:rFonts w:ascii="Times New Roman" w:eastAsia="Times New Roman" w:hAnsi="Times New Roman" w:cs="Times New Roman"/>
          <w:sz w:val="24"/>
          <w:szCs w:val="24"/>
        </w:rPr>
        <w:t>activities for the academic support and social-emotional support categories</w:t>
      </w:r>
      <w:r w:rsidR="7FAC26B0" w:rsidRPr="2D0D0851">
        <w:rPr>
          <w:rFonts w:ascii="Times New Roman" w:eastAsia="Times New Roman" w:hAnsi="Times New Roman" w:cs="Times New Roman"/>
          <w:sz w:val="24"/>
          <w:szCs w:val="24"/>
        </w:rPr>
        <w:t xml:space="preserve"> are met</w:t>
      </w:r>
      <w:r w:rsidR="4AF0E82E" w:rsidRPr="2D0D0851">
        <w:rPr>
          <w:rFonts w:ascii="Times New Roman" w:eastAsia="Times New Roman" w:hAnsi="Times New Roman" w:cs="Times New Roman"/>
          <w:sz w:val="24"/>
          <w:szCs w:val="24"/>
        </w:rPr>
        <w:t xml:space="preserve">. ICCB staff will work with colleges on modifications for a revised </w:t>
      </w:r>
      <w:r w:rsidRPr="2D0D0851">
        <w:rPr>
          <w:rFonts w:ascii="Times New Roman" w:eastAsia="Times New Roman" w:hAnsi="Times New Roman" w:cs="Times New Roman"/>
          <w:sz w:val="24"/>
          <w:szCs w:val="24"/>
        </w:rPr>
        <w:t>plan</w:t>
      </w:r>
      <w:r w:rsidR="4AF0E82E" w:rsidRPr="2D0D0851">
        <w:rPr>
          <w:rFonts w:ascii="Times New Roman" w:eastAsia="Times New Roman" w:hAnsi="Times New Roman" w:cs="Times New Roman"/>
          <w:sz w:val="24"/>
          <w:szCs w:val="24"/>
        </w:rPr>
        <w:t xml:space="preserve"> as necessary. All </w:t>
      </w:r>
      <w:r w:rsidRPr="2D0D0851">
        <w:rPr>
          <w:rFonts w:ascii="Times New Roman" w:eastAsia="Times New Roman" w:hAnsi="Times New Roman" w:cs="Times New Roman"/>
          <w:sz w:val="24"/>
          <w:szCs w:val="24"/>
        </w:rPr>
        <w:t>plan</w:t>
      </w:r>
      <w:r w:rsidR="4AF0E82E" w:rsidRPr="2D0D0851">
        <w:rPr>
          <w:rFonts w:ascii="Times New Roman" w:eastAsia="Times New Roman" w:hAnsi="Times New Roman" w:cs="Times New Roman"/>
          <w:sz w:val="24"/>
          <w:szCs w:val="24"/>
        </w:rPr>
        <w:t xml:space="preserve"> documents should be signed and dated, where appropriate. </w:t>
      </w:r>
    </w:p>
    <w:p w14:paraId="4355D72D" w14:textId="67418C9C" w:rsidR="0A767AFD" w:rsidRDefault="0A767AFD" w:rsidP="0A767AFD">
      <w:pPr>
        <w:spacing w:after="0"/>
        <w:jc w:val="both"/>
        <w:rPr>
          <w:rFonts w:ascii="Times New Roman" w:eastAsia="Times New Roman" w:hAnsi="Times New Roman" w:cs="Times New Roman"/>
          <w:sz w:val="24"/>
          <w:szCs w:val="24"/>
        </w:rPr>
      </w:pPr>
    </w:p>
    <w:p w14:paraId="30835868" w14:textId="5FA9BF29" w:rsidR="4AF0E82E" w:rsidRDefault="4AF0E82E" w:rsidP="0A767AFD">
      <w:pPr>
        <w:spacing w:after="0"/>
        <w:jc w:val="both"/>
      </w:pPr>
      <w:r w:rsidRPr="2D0D0851">
        <w:rPr>
          <w:rFonts w:ascii="Times New Roman" w:eastAsia="Times New Roman" w:hAnsi="Times New Roman" w:cs="Times New Roman"/>
          <w:sz w:val="24"/>
          <w:szCs w:val="24"/>
        </w:rPr>
        <w:t xml:space="preserve">All questions, </w:t>
      </w:r>
      <w:r w:rsidR="548EB38B" w:rsidRPr="2D0D0851">
        <w:rPr>
          <w:rFonts w:ascii="Times New Roman" w:eastAsia="Times New Roman" w:hAnsi="Times New Roman" w:cs="Times New Roman"/>
          <w:sz w:val="24"/>
          <w:szCs w:val="24"/>
        </w:rPr>
        <w:t>plan</w:t>
      </w:r>
      <w:r w:rsidRPr="2D0D0851">
        <w:rPr>
          <w:rFonts w:ascii="Times New Roman" w:eastAsia="Times New Roman" w:hAnsi="Times New Roman" w:cs="Times New Roman"/>
          <w:sz w:val="24"/>
          <w:szCs w:val="24"/>
        </w:rPr>
        <w:t>s and required reports should be submitted electronically to</w:t>
      </w:r>
      <w:r w:rsidR="296846FF" w:rsidRPr="2D0D0851">
        <w:rPr>
          <w:rFonts w:ascii="Times New Roman" w:eastAsia="Times New Roman" w:hAnsi="Times New Roman" w:cs="Times New Roman"/>
          <w:sz w:val="24"/>
          <w:szCs w:val="24"/>
        </w:rPr>
        <w:t xml:space="preserve"> Jeff Newell, Deputy Director for Strategic Initiatives,</w:t>
      </w:r>
      <w:r w:rsidRPr="2D0D0851">
        <w:rPr>
          <w:rFonts w:ascii="Times New Roman" w:eastAsia="Times New Roman" w:hAnsi="Times New Roman" w:cs="Times New Roman"/>
          <w:sz w:val="24"/>
          <w:szCs w:val="24"/>
        </w:rPr>
        <w:t xml:space="preserve"> </w:t>
      </w:r>
      <w:hyperlink r:id="rId13">
        <w:r w:rsidRPr="2D0D0851">
          <w:rPr>
            <w:rStyle w:val="Hyperlink"/>
            <w:rFonts w:ascii="Times New Roman" w:eastAsia="Times New Roman" w:hAnsi="Times New Roman" w:cs="Times New Roman"/>
            <w:sz w:val="24"/>
            <w:szCs w:val="24"/>
          </w:rPr>
          <w:t>jeff.newell@illinois.gov</w:t>
        </w:r>
      </w:hyperlink>
      <w:r w:rsidRPr="2D0D0851">
        <w:rPr>
          <w:rFonts w:ascii="Times New Roman" w:eastAsia="Times New Roman" w:hAnsi="Times New Roman" w:cs="Times New Roman"/>
          <w:sz w:val="24"/>
          <w:szCs w:val="24"/>
        </w:rPr>
        <w:t>. Paper copies are not permitted. Applicants will receive confirmation of receipt.</w:t>
      </w:r>
    </w:p>
    <w:p w14:paraId="5500A352" w14:textId="6B55CD16" w:rsidR="1E2A7E5B" w:rsidRDefault="1E2A7E5B" w:rsidP="1E2A7E5B">
      <w:pPr>
        <w:spacing w:after="0"/>
        <w:jc w:val="both"/>
        <w:rPr>
          <w:rFonts w:ascii="Times New Roman" w:eastAsia="Times New Roman" w:hAnsi="Times New Roman" w:cs="Times New Roman"/>
          <w:sz w:val="24"/>
          <w:szCs w:val="24"/>
        </w:rPr>
      </w:pPr>
    </w:p>
    <w:p w14:paraId="3000B28F" w14:textId="374A8553" w:rsidR="65F423D7" w:rsidRDefault="65F423D7" w:rsidP="1E2A7E5B">
      <w:pPr>
        <w:spacing w:after="0"/>
        <w:jc w:val="both"/>
        <w:rPr>
          <w:rFonts w:ascii="Times New Roman" w:eastAsia="Times New Roman" w:hAnsi="Times New Roman" w:cs="Times New Roman"/>
          <w:sz w:val="24"/>
          <w:szCs w:val="24"/>
        </w:rPr>
      </w:pPr>
      <w:r w:rsidRPr="2D0D0851">
        <w:rPr>
          <w:rFonts w:ascii="Times New Roman" w:eastAsia="Times New Roman" w:hAnsi="Times New Roman" w:cs="Times New Roman"/>
          <w:sz w:val="24"/>
          <w:szCs w:val="24"/>
        </w:rPr>
        <w:t xml:space="preserve">By submitting </w:t>
      </w:r>
      <w:proofErr w:type="gramStart"/>
      <w:r w:rsidRPr="2D0D0851">
        <w:rPr>
          <w:rFonts w:ascii="Times New Roman" w:eastAsia="Times New Roman" w:hAnsi="Times New Roman" w:cs="Times New Roman"/>
          <w:sz w:val="24"/>
          <w:szCs w:val="24"/>
        </w:rPr>
        <w:t>an</w:t>
      </w:r>
      <w:proofErr w:type="gramEnd"/>
      <w:r w:rsidRPr="2D0D0851">
        <w:rPr>
          <w:rFonts w:ascii="Times New Roman" w:eastAsia="Times New Roman" w:hAnsi="Times New Roman" w:cs="Times New Roman"/>
          <w:sz w:val="24"/>
          <w:szCs w:val="24"/>
        </w:rPr>
        <w:t xml:space="preserve"> </w:t>
      </w:r>
      <w:r w:rsidR="548EB38B" w:rsidRPr="2D0D0851">
        <w:rPr>
          <w:rFonts w:ascii="Times New Roman" w:eastAsia="Times New Roman" w:hAnsi="Times New Roman" w:cs="Times New Roman"/>
          <w:sz w:val="24"/>
          <w:szCs w:val="24"/>
        </w:rPr>
        <w:t>plan</w:t>
      </w:r>
      <w:r w:rsidRPr="2D0D0851">
        <w:rPr>
          <w:rFonts w:ascii="Times New Roman" w:eastAsia="Times New Roman" w:hAnsi="Times New Roman" w:cs="Times New Roman"/>
          <w:sz w:val="24"/>
          <w:szCs w:val="24"/>
        </w:rPr>
        <w:t xml:space="preserve"> to receive GEERF II funding, community colleges agree to operate with principles of equal opportunity, affirmative action, and diversity. Community colleges will be committed to equal opportunity without regard to race, color, religion, gender, sexual orientation, national origin, ancestry, age, order of protection status, marital status, arrest record, military status, unfavorable discharge from military service, citizenship status, disability, pregnancy, or any other basis of discrimination prohibited by applicable local, state, or federal law.</w:t>
      </w:r>
    </w:p>
    <w:p w14:paraId="0338ED1D" w14:textId="57387E91" w:rsidR="0A767AFD" w:rsidRDefault="0A767AFD" w:rsidP="0A767AFD">
      <w:pPr>
        <w:spacing w:after="0"/>
        <w:jc w:val="both"/>
        <w:rPr>
          <w:rFonts w:ascii="Times New Roman" w:eastAsia="Times New Roman" w:hAnsi="Times New Roman" w:cs="Times New Roman"/>
          <w:sz w:val="24"/>
          <w:szCs w:val="24"/>
        </w:rPr>
      </w:pPr>
    </w:p>
    <w:p w14:paraId="7227C03A" w14:textId="164C0794" w:rsidR="4AF0E82E" w:rsidRDefault="1B4F30D8" w:rsidP="0A767AFD">
      <w:pPr>
        <w:spacing w:after="0"/>
        <w:jc w:val="both"/>
      </w:pPr>
      <w:r w:rsidRPr="2D0D0851">
        <w:rPr>
          <w:rFonts w:ascii="Times New Roman" w:eastAsia="Times New Roman" w:hAnsi="Times New Roman" w:cs="Times New Roman"/>
          <w:sz w:val="24"/>
          <w:szCs w:val="24"/>
          <w:u w:val="single"/>
        </w:rPr>
        <w:t xml:space="preserve">Funding </w:t>
      </w:r>
      <w:r w:rsidR="4AF0E82E" w:rsidRPr="2D0D0851">
        <w:rPr>
          <w:rFonts w:ascii="Times New Roman" w:eastAsia="Times New Roman" w:hAnsi="Times New Roman" w:cs="Times New Roman"/>
          <w:sz w:val="24"/>
          <w:szCs w:val="24"/>
          <w:u w:val="single"/>
        </w:rPr>
        <w:t>Period</w:t>
      </w:r>
    </w:p>
    <w:p w14:paraId="488163CF" w14:textId="4CC08E78" w:rsidR="0A767AFD" w:rsidRDefault="4AF0E82E" w:rsidP="2D0D0851">
      <w:pPr>
        <w:spacing w:after="0"/>
        <w:jc w:val="both"/>
        <w:rPr>
          <w:rFonts w:ascii="Times New Roman" w:eastAsia="Times New Roman" w:hAnsi="Times New Roman" w:cs="Times New Roman"/>
          <w:sz w:val="24"/>
          <w:szCs w:val="24"/>
        </w:rPr>
      </w:pPr>
      <w:r w:rsidRPr="2D0D0851">
        <w:rPr>
          <w:rFonts w:ascii="Times New Roman" w:eastAsia="Times New Roman" w:hAnsi="Times New Roman" w:cs="Times New Roman"/>
          <w:sz w:val="24"/>
          <w:szCs w:val="24"/>
        </w:rPr>
        <w:t xml:space="preserve">This </w:t>
      </w:r>
      <w:r w:rsidR="7E66FA8C" w:rsidRPr="2D0D0851">
        <w:rPr>
          <w:rFonts w:ascii="Times New Roman" w:eastAsia="Times New Roman" w:hAnsi="Times New Roman" w:cs="Times New Roman"/>
          <w:sz w:val="24"/>
          <w:szCs w:val="24"/>
        </w:rPr>
        <w:t xml:space="preserve">funding </w:t>
      </w:r>
      <w:r w:rsidRPr="2D0D0851">
        <w:rPr>
          <w:rFonts w:ascii="Times New Roman" w:eastAsia="Times New Roman" w:hAnsi="Times New Roman" w:cs="Times New Roman"/>
          <w:sz w:val="24"/>
          <w:szCs w:val="24"/>
        </w:rPr>
        <w:t xml:space="preserve">is provided through </w:t>
      </w:r>
      <w:r w:rsidR="3DE72647" w:rsidRPr="2D0D0851">
        <w:rPr>
          <w:rFonts w:ascii="Times New Roman" w:eastAsia="Times New Roman" w:hAnsi="Times New Roman" w:cs="Times New Roman"/>
          <w:sz w:val="24"/>
          <w:szCs w:val="24"/>
        </w:rPr>
        <w:t xml:space="preserve">the ICCB </w:t>
      </w:r>
      <w:r w:rsidRPr="2D0D0851">
        <w:rPr>
          <w:rFonts w:ascii="Times New Roman" w:eastAsia="Times New Roman" w:hAnsi="Times New Roman" w:cs="Times New Roman"/>
          <w:sz w:val="24"/>
          <w:szCs w:val="24"/>
        </w:rPr>
        <w:t xml:space="preserve">GEER II funds. The </w:t>
      </w:r>
      <w:r w:rsidR="07DCF8D8" w:rsidRPr="2D0D0851">
        <w:rPr>
          <w:rFonts w:ascii="Times New Roman" w:eastAsia="Times New Roman" w:hAnsi="Times New Roman" w:cs="Times New Roman"/>
          <w:sz w:val="24"/>
          <w:szCs w:val="24"/>
        </w:rPr>
        <w:t xml:space="preserve">funding </w:t>
      </w:r>
      <w:r w:rsidRPr="2D0D0851">
        <w:rPr>
          <w:rFonts w:ascii="Times New Roman" w:eastAsia="Times New Roman" w:hAnsi="Times New Roman" w:cs="Times New Roman"/>
          <w:sz w:val="24"/>
          <w:szCs w:val="24"/>
        </w:rPr>
        <w:t>period is for FY2022</w:t>
      </w:r>
      <w:r w:rsidR="005517C5" w:rsidRPr="2D0D0851">
        <w:rPr>
          <w:rFonts w:ascii="Times New Roman" w:eastAsia="Times New Roman" w:hAnsi="Times New Roman" w:cs="Times New Roman"/>
          <w:sz w:val="24"/>
          <w:szCs w:val="24"/>
        </w:rPr>
        <w:t>,</w:t>
      </w:r>
      <w:r w:rsidRPr="2D0D0851">
        <w:rPr>
          <w:rFonts w:ascii="Times New Roman" w:eastAsia="Times New Roman" w:hAnsi="Times New Roman" w:cs="Times New Roman"/>
          <w:sz w:val="24"/>
          <w:szCs w:val="24"/>
        </w:rPr>
        <w:t xml:space="preserve"> begin</w:t>
      </w:r>
      <w:r w:rsidR="42A62D90" w:rsidRPr="2D0D0851">
        <w:rPr>
          <w:rFonts w:ascii="Times New Roman" w:eastAsia="Times New Roman" w:hAnsi="Times New Roman" w:cs="Times New Roman"/>
          <w:sz w:val="24"/>
          <w:szCs w:val="24"/>
        </w:rPr>
        <w:t>ning</w:t>
      </w:r>
      <w:r w:rsidRPr="2D0D0851">
        <w:rPr>
          <w:rFonts w:ascii="Times New Roman" w:eastAsia="Times New Roman" w:hAnsi="Times New Roman" w:cs="Times New Roman"/>
          <w:sz w:val="24"/>
          <w:szCs w:val="24"/>
        </w:rPr>
        <w:t xml:space="preserve"> </w:t>
      </w:r>
      <w:r w:rsidR="19AA621E" w:rsidRPr="2D0D0851">
        <w:rPr>
          <w:rFonts w:ascii="Times New Roman" w:eastAsia="Times New Roman" w:hAnsi="Times New Roman" w:cs="Times New Roman"/>
          <w:sz w:val="24"/>
          <w:szCs w:val="24"/>
        </w:rPr>
        <w:t xml:space="preserve">July </w:t>
      </w:r>
      <w:r w:rsidRPr="2D0D0851">
        <w:rPr>
          <w:rFonts w:ascii="Times New Roman" w:eastAsia="Times New Roman" w:hAnsi="Times New Roman" w:cs="Times New Roman"/>
          <w:sz w:val="24"/>
          <w:szCs w:val="24"/>
        </w:rPr>
        <w:t>1, 2021 and conclud</w:t>
      </w:r>
      <w:r w:rsidR="2AD393FE" w:rsidRPr="2D0D0851">
        <w:rPr>
          <w:rFonts w:ascii="Times New Roman" w:eastAsia="Times New Roman" w:hAnsi="Times New Roman" w:cs="Times New Roman"/>
          <w:sz w:val="24"/>
          <w:szCs w:val="24"/>
        </w:rPr>
        <w:t>ing</w:t>
      </w:r>
      <w:r w:rsidRPr="2D0D0851">
        <w:rPr>
          <w:rFonts w:ascii="Times New Roman" w:eastAsia="Times New Roman" w:hAnsi="Times New Roman" w:cs="Times New Roman"/>
          <w:sz w:val="24"/>
          <w:szCs w:val="24"/>
        </w:rPr>
        <w:t xml:space="preserve"> </w:t>
      </w:r>
      <w:r w:rsidR="58614A7F" w:rsidRPr="2D0D0851">
        <w:rPr>
          <w:rFonts w:ascii="Times New Roman" w:eastAsia="Times New Roman" w:hAnsi="Times New Roman" w:cs="Times New Roman"/>
          <w:sz w:val="24"/>
          <w:szCs w:val="24"/>
        </w:rPr>
        <w:t xml:space="preserve">June 30, 2022.  </w:t>
      </w:r>
      <w:r w:rsidR="79C3EB15" w:rsidRPr="2D0D0851">
        <w:rPr>
          <w:rFonts w:ascii="Times New Roman" w:eastAsia="Times New Roman" w:hAnsi="Times New Roman" w:cs="Times New Roman"/>
          <w:sz w:val="24"/>
          <w:szCs w:val="24"/>
        </w:rPr>
        <w:t xml:space="preserve">Pre-award costs from July 1 to the </w:t>
      </w:r>
      <w:r w:rsidR="64BA82D7" w:rsidRPr="2D0D0851">
        <w:rPr>
          <w:rFonts w:ascii="Times New Roman" w:eastAsia="Times New Roman" w:hAnsi="Times New Roman" w:cs="Times New Roman"/>
          <w:sz w:val="24"/>
          <w:szCs w:val="24"/>
        </w:rPr>
        <w:t xml:space="preserve">approval </w:t>
      </w:r>
      <w:r w:rsidR="79C3EB15" w:rsidRPr="2D0D0851">
        <w:rPr>
          <w:rFonts w:ascii="Times New Roman" w:eastAsia="Times New Roman" w:hAnsi="Times New Roman" w:cs="Times New Roman"/>
          <w:sz w:val="24"/>
          <w:szCs w:val="24"/>
        </w:rPr>
        <w:t xml:space="preserve">of the </w:t>
      </w:r>
      <w:r w:rsidR="548EB38B" w:rsidRPr="2D0D0851">
        <w:rPr>
          <w:rFonts w:ascii="Times New Roman" w:eastAsia="Times New Roman" w:hAnsi="Times New Roman" w:cs="Times New Roman"/>
          <w:sz w:val="24"/>
          <w:szCs w:val="24"/>
        </w:rPr>
        <w:t>plan</w:t>
      </w:r>
      <w:r w:rsidR="79C3EB15" w:rsidRPr="2D0D0851">
        <w:rPr>
          <w:rFonts w:ascii="Times New Roman" w:eastAsia="Times New Roman" w:hAnsi="Times New Roman" w:cs="Times New Roman"/>
          <w:sz w:val="24"/>
          <w:szCs w:val="24"/>
        </w:rPr>
        <w:t xml:space="preserve"> are allowable</w:t>
      </w:r>
      <w:r w:rsidR="0E1DE4C0" w:rsidRPr="2D0D0851">
        <w:rPr>
          <w:rFonts w:ascii="Times New Roman" w:eastAsia="Times New Roman" w:hAnsi="Times New Roman" w:cs="Times New Roman"/>
          <w:sz w:val="24"/>
          <w:szCs w:val="24"/>
        </w:rPr>
        <w:t xml:space="preserve"> but must be in line with the approved scope of activities.</w:t>
      </w:r>
      <w:r w:rsidR="79C3EB15" w:rsidRPr="2D0D0851">
        <w:rPr>
          <w:rFonts w:ascii="Times New Roman" w:eastAsia="Times New Roman" w:hAnsi="Times New Roman" w:cs="Times New Roman"/>
          <w:sz w:val="24"/>
          <w:szCs w:val="24"/>
        </w:rPr>
        <w:t xml:space="preserve"> </w:t>
      </w:r>
      <w:r w:rsidR="58614A7F" w:rsidRPr="2D0D0851">
        <w:rPr>
          <w:rFonts w:ascii="Times New Roman" w:eastAsia="Times New Roman" w:hAnsi="Times New Roman" w:cs="Times New Roman"/>
          <w:sz w:val="24"/>
          <w:szCs w:val="24"/>
        </w:rPr>
        <w:t xml:space="preserve">Subject to appropriation authority, the ICCB reserves the right to extend this </w:t>
      </w:r>
      <w:r w:rsidR="1F7C9363" w:rsidRPr="2D0D0851">
        <w:rPr>
          <w:rFonts w:ascii="Times New Roman" w:eastAsia="Times New Roman" w:hAnsi="Times New Roman" w:cs="Times New Roman"/>
          <w:sz w:val="24"/>
          <w:szCs w:val="24"/>
        </w:rPr>
        <w:t xml:space="preserve">funding </w:t>
      </w:r>
      <w:r w:rsidR="58614A7F" w:rsidRPr="2D0D0851">
        <w:rPr>
          <w:rFonts w:ascii="Times New Roman" w:eastAsia="Times New Roman" w:hAnsi="Times New Roman" w:cs="Times New Roman"/>
          <w:sz w:val="24"/>
          <w:szCs w:val="24"/>
        </w:rPr>
        <w:t>through the end of FY2023, Ju</w:t>
      </w:r>
      <w:r w:rsidR="527EE63D" w:rsidRPr="2D0D0851">
        <w:rPr>
          <w:rFonts w:ascii="Times New Roman" w:eastAsia="Times New Roman" w:hAnsi="Times New Roman" w:cs="Times New Roman"/>
          <w:sz w:val="24"/>
          <w:szCs w:val="24"/>
        </w:rPr>
        <w:t>ne 30, 202</w:t>
      </w:r>
      <w:r w:rsidR="7A72B382" w:rsidRPr="2D0D0851">
        <w:rPr>
          <w:rFonts w:ascii="Times New Roman" w:eastAsia="Times New Roman" w:hAnsi="Times New Roman" w:cs="Times New Roman"/>
          <w:sz w:val="24"/>
          <w:szCs w:val="24"/>
        </w:rPr>
        <w:t>3</w:t>
      </w:r>
      <w:r w:rsidR="527EE63D" w:rsidRPr="2D0D0851">
        <w:rPr>
          <w:rFonts w:ascii="Times New Roman" w:eastAsia="Times New Roman" w:hAnsi="Times New Roman" w:cs="Times New Roman"/>
          <w:sz w:val="24"/>
          <w:szCs w:val="24"/>
        </w:rPr>
        <w:t>.</w:t>
      </w:r>
    </w:p>
    <w:p w14:paraId="0527B6B5" w14:textId="15179947" w:rsidR="2D0D0851" w:rsidRDefault="2D0D0851" w:rsidP="2D0D0851">
      <w:pPr>
        <w:spacing w:after="0"/>
        <w:jc w:val="both"/>
        <w:rPr>
          <w:rFonts w:ascii="Times New Roman" w:eastAsia="Times New Roman" w:hAnsi="Times New Roman" w:cs="Times New Roman"/>
          <w:sz w:val="24"/>
          <w:szCs w:val="24"/>
        </w:rPr>
      </w:pPr>
    </w:p>
    <w:p w14:paraId="04CED0D6" w14:textId="72C8332F" w:rsidR="4AF0E82E" w:rsidRDefault="4AF0E82E" w:rsidP="0A767AFD">
      <w:pPr>
        <w:spacing w:after="0"/>
        <w:jc w:val="both"/>
      </w:pPr>
      <w:r w:rsidRPr="0A767AFD">
        <w:rPr>
          <w:rFonts w:ascii="Times New Roman" w:eastAsia="Times New Roman" w:hAnsi="Times New Roman" w:cs="Times New Roman"/>
          <w:sz w:val="24"/>
          <w:szCs w:val="24"/>
          <w:u w:val="single"/>
        </w:rPr>
        <w:t>Budget</w:t>
      </w:r>
    </w:p>
    <w:p w14:paraId="6FE480C4" w14:textId="77DD2575" w:rsidR="4AF0E82E" w:rsidRDefault="4AF0E82E" w:rsidP="2D0D0851">
      <w:pPr>
        <w:spacing w:after="0"/>
        <w:jc w:val="both"/>
        <w:rPr>
          <w:rFonts w:ascii="Times New Roman" w:eastAsia="Times New Roman" w:hAnsi="Times New Roman" w:cs="Times New Roman"/>
          <w:sz w:val="24"/>
          <w:szCs w:val="24"/>
        </w:rPr>
      </w:pPr>
      <w:r w:rsidRPr="2D0D0851">
        <w:rPr>
          <w:rFonts w:ascii="Times New Roman" w:eastAsia="Times New Roman" w:hAnsi="Times New Roman" w:cs="Times New Roman"/>
          <w:sz w:val="24"/>
          <w:szCs w:val="24"/>
        </w:rPr>
        <w:t xml:space="preserve">Colleges must complete a GATA budget to submit with their </w:t>
      </w:r>
      <w:r w:rsidR="548EB38B" w:rsidRPr="2D0D0851">
        <w:rPr>
          <w:rFonts w:ascii="Times New Roman" w:eastAsia="Times New Roman" w:hAnsi="Times New Roman" w:cs="Times New Roman"/>
          <w:sz w:val="24"/>
          <w:szCs w:val="24"/>
        </w:rPr>
        <w:t>plan</w:t>
      </w:r>
      <w:r w:rsidRPr="2D0D0851">
        <w:rPr>
          <w:rFonts w:ascii="Times New Roman" w:eastAsia="Times New Roman" w:hAnsi="Times New Roman" w:cs="Times New Roman"/>
          <w:sz w:val="24"/>
          <w:szCs w:val="24"/>
        </w:rPr>
        <w:t xml:space="preserve">. Please note that </w:t>
      </w:r>
      <w:r w:rsidR="08E1816D" w:rsidRPr="2D0D0851">
        <w:rPr>
          <w:rFonts w:ascii="Times New Roman" w:eastAsia="Times New Roman" w:hAnsi="Times New Roman" w:cs="Times New Roman"/>
          <w:sz w:val="24"/>
          <w:szCs w:val="24"/>
        </w:rPr>
        <w:t>construction is not an allowable activity under these funds. In addition, i</w:t>
      </w:r>
      <w:r w:rsidR="02FB50E4" w:rsidRPr="2D0D0851">
        <w:rPr>
          <w:rFonts w:ascii="Times New Roman" w:eastAsia="Times New Roman" w:hAnsi="Times New Roman" w:cs="Times New Roman"/>
          <w:sz w:val="24"/>
          <w:szCs w:val="24"/>
        </w:rPr>
        <w:t>ndirect cost</w:t>
      </w:r>
      <w:r w:rsidR="4F1F8A63" w:rsidRPr="2D0D0851">
        <w:rPr>
          <w:rFonts w:ascii="Times New Roman" w:eastAsia="Times New Roman" w:hAnsi="Times New Roman" w:cs="Times New Roman"/>
          <w:sz w:val="24"/>
          <w:szCs w:val="24"/>
        </w:rPr>
        <w:t>s</w:t>
      </w:r>
      <w:r w:rsidR="02FB50E4" w:rsidRPr="2D0D0851">
        <w:rPr>
          <w:rFonts w:ascii="Times New Roman" w:eastAsia="Times New Roman" w:hAnsi="Times New Roman" w:cs="Times New Roman"/>
          <w:sz w:val="24"/>
          <w:szCs w:val="24"/>
        </w:rPr>
        <w:t xml:space="preserve"> </w:t>
      </w:r>
      <w:r w:rsidR="0BA19BBD" w:rsidRPr="2D0D0851">
        <w:rPr>
          <w:rFonts w:ascii="Times New Roman" w:eastAsia="Times New Roman" w:hAnsi="Times New Roman" w:cs="Times New Roman"/>
          <w:sz w:val="24"/>
          <w:szCs w:val="24"/>
        </w:rPr>
        <w:t>are</w:t>
      </w:r>
      <w:r w:rsidR="48EDA99C" w:rsidRPr="2D0D0851">
        <w:rPr>
          <w:rFonts w:ascii="Times New Roman" w:eastAsia="Times New Roman" w:hAnsi="Times New Roman" w:cs="Times New Roman"/>
          <w:sz w:val="24"/>
          <w:szCs w:val="24"/>
        </w:rPr>
        <w:t xml:space="preserve"> allowable </w:t>
      </w:r>
      <w:r w:rsidR="02FB50E4" w:rsidRPr="2D0D0851">
        <w:rPr>
          <w:rFonts w:ascii="Times New Roman" w:eastAsia="Times New Roman" w:hAnsi="Times New Roman" w:cs="Times New Roman"/>
          <w:sz w:val="24"/>
          <w:szCs w:val="24"/>
        </w:rPr>
        <w:t xml:space="preserve">but </w:t>
      </w:r>
      <w:r w:rsidR="558620C7" w:rsidRPr="2D0D0851">
        <w:rPr>
          <w:rFonts w:ascii="Times New Roman" w:eastAsia="Times New Roman" w:hAnsi="Times New Roman" w:cs="Times New Roman"/>
          <w:sz w:val="24"/>
          <w:szCs w:val="24"/>
        </w:rPr>
        <w:t>cannot exceed 8%.</w:t>
      </w:r>
    </w:p>
    <w:p w14:paraId="39A9DEAE" w14:textId="1070F17A" w:rsidR="0A767AFD" w:rsidRDefault="0A767AFD" w:rsidP="0A767AFD">
      <w:pPr>
        <w:spacing w:after="0"/>
        <w:jc w:val="both"/>
        <w:rPr>
          <w:rFonts w:ascii="Times New Roman" w:eastAsia="Times New Roman" w:hAnsi="Times New Roman" w:cs="Times New Roman"/>
          <w:sz w:val="24"/>
          <w:szCs w:val="24"/>
        </w:rPr>
      </w:pPr>
    </w:p>
    <w:p w14:paraId="3A8E9A02" w14:textId="73E9803C" w:rsidR="4AF0E82E" w:rsidRDefault="4AF0E82E" w:rsidP="0A767AFD">
      <w:pPr>
        <w:spacing w:after="0"/>
        <w:jc w:val="both"/>
      </w:pPr>
      <w:r w:rsidRPr="0A767AFD">
        <w:rPr>
          <w:rFonts w:ascii="Times New Roman" w:eastAsia="Times New Roman" w:hAnsi="Times New Roman" w:cs="Times New Roman"/>
          <w:sz w:val="24"/>
          <w:szCs w:val="24"/>
          <w:u w:val="single"/>
        </w:rPr>
        <w:t>Allowable and Unallowable Expenditures</w:t>
      </w:r>
    </w:p>
    <w:p w14:paraId="5D7E9A0F" w14:textId="6D1F4880" w:rsidR="4AF0E82E" w:rsidRDefault="72860B55" w:rsidP="2D0D0851">
      <w:pPr>
        <w:spacing w:after="0"/>
        <w:jc w:val="both"/>
        <w:rPr>
          <w:rFonts w:ascii="Times New Roman" w:eastAsia="Times New Roman" w:hAnsi="Times New Roman" w:cs="Times New Roman"/>
          <w:sz w:val="24"/>
          <w:szCs w:val="24"/>
        </w:rPr>
      </w:pPr>
      <w:r w:rsidRPr="2D0D0851">
        <w:rPr>
          <w:rFonts w:ascii="Times New Roman" w:eastAsia="Times New Roman" w:hAnsi="Times New Roman" w:cs="Times New Roman"/>
          <w:sz w:val="24"/>
          <w:szCs w:val="24"/>
        </w:rPr>
        <w:t>R</w:t>
      </w:r>
      <w:r w:rsidR="4AF0E82E" w:rsidRPr="2D0D0851">
        <w:rPr>
          <w:rFonts w:ascii="Times New Roman" w:eastAsia="Times New Roman" w:hAnsi="Times New Roman" w:cs="Times New Roman"/>
          <w:sz w:val="24"/>
          <w:szCs w:val="24"/>
        </w:rPr>
        <w:t>ecipients must adhere to the Education Department General Administrative Regulations (EDGAR) Part 2 C.F.R. 200, the Grant Accountability Transparency Act (GATA), and GEERF II expenditure guidelines. For additional guidance on allowable and unallowable expenditures, please contac</w:t>
      </w:r>
      <w:r w:rsidR="2E97EBE9" w:rsidRPr="2D0D0851">
        <w:rPr>
          <w:rFonts w:ascii="Times New Roman" w:eastAsia="Times New Roman" w:hAnsi="Times New Roman" w:cs="Times New Roman"/>
          <w:sz w:val="24"/>
          <w:szCs w:val="24"/>
        </w:rPr>
        <w:t xml:space="preserve">t Jeff Newell, Deputy Director for Strategic Initiatives, </w:t>
      </w:r>
      <w:hyperlink r:id="rId14">
        <w:r w:rsidR="2E97EBE9" w:rsidRPr="2D0D0851">
          <w:rPr>
            <w:rStyle w:val="Hyperlink"/>
            <w:rFonts w:ascii="Times New Roman" w:eastAsia="Times New Roman" w:hAnsi="Times New Roman" w:cs="Times New Roman"/>
            <w:sz w:val="24"/>
            <w:szCs w:val="24"/>
          </w:rPr>
          <w:t>jeff.newell@illinois.gov</w:t>
        </w:r>
      </w:hyperlink>
      <w:r w:rsidR="2E97EBE9" w:rsidRPr="2D0D0851">
        <w:rPr>
          <w:rFonts w:ascii="Times New Roman" w:eastAsia="Times New Roman" w:hAnsi="Times New Roman" w:cs="Times New Roman"/>
          <w:sz w:val="24"/>
          <w:szCs w:val="24"/>
        </w:rPr>
        <w:t>.</w:t>
      </w:r>
    </w:p>
    <w:p w14:paraId="6B6C01E0" w14:textId="4297761F" w:rsidR="0A767AFD" w:rsidRDefault="0A767AFD" w:rsidP="0A767AFD">
      <w:pPr>
        <w:spacing w:after="0"/>
        <w:jc w:val="both"/>
        <w:rPr>
          <w:rFonts w:ascii="Times New Roman" w:eastAsia="Times New Roman" w:hAnsi="Times New Roman" w:cs="Times New Roman"/>
          <w:sz w:val="24"/>
          <w:szCs w:val="24"/>
        </w:rPr>
      </w:pPr>
    </w:p>
    <w:p w14:paraId="16EC0C6D" w14:textId="77777777" w:rsidR="00E80D8F" w:rsidRDefault="00E80D8F">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br w:type="page"/>
      </w:r>
    </w:p>
    <w:p w14:paraId="03279801" w14:textId="4DDF9F38" w:rsidR="4AF0E82E" w:rsidRDefault="4AF0E82E" w:rsidP="0A767AFD">
      <w:pPr>
        <w:spacing w:after="0"/>
        <w:jc w:val="both"/>
      </w:pPr>
      <w:r w:rsidRPr="0A767AFD">
        <w:rPr>
          <w:rFonts w:ascii="Times New Roman" w:eastAsia="Times New Roman" w:hAnsi="Times New Roman" w:cs="Times New Roman"/>
          <w:sz w:val="24"/>
          <w:szCs w:val="24"/>
          <w:u w:val="single"/>
        </w:rPr>
        <w:lastRenderedPageBreak/>
        <w:t>Reporting</w:t>
      </w:r>
    </w:p>
    <w:p w14:paraId="58990237" w14:textId="2D973385" w:rsidR="4AF0E82E" w:rsidRDefault="4AF0E82E" w:rsidP="0A767AFD">
      <w:pPr>
        <w:spacing w:after="0"/>
        <w:jc w:val="both"/>
      </w:pPr>
      <w:r w:rsidRPr="2D0D0851">
        <w:rPr>
          <w:rFonts w:ascii="Times New Roman" w:eastAsia="Times New Roman" w:hAnsi="Times New Roman" w:cs="Times New Roman"/>
          <w:sz w:val="24"/>
          <w:szCs w:val="24"/>
        </w:rPr>
        <w:t>Colleges are required to submit quarterly reports</w:t>
      </w:r>
      <w:r w:rsidR="6FC4D7FF" w:rsidRPr="2D0D0851">
        <w:rPr>
          <w:rFonts w:ascii="Times New Roman" w:eastAsia="Times New Roman" w:hAnsi="Times New Roman" w:cs="Times New Roman"/>
          <w:sz w:val="24"/>
          <w:szCs w:val="24"/>
        </w:rPr>
        <w:t xml:space="preserve"> (narrative and financial)</w:t>
      </w:r>
      <w:r w:rsidRPr="2D0D0851">
        <w:rPr>
          <w:rFonts w:ascii="Times New Roman" w:eastAsia="Times New Roman" w:hAnsi="Times New Roman" w:cs="Times New Roman"/>
          <w:sz w:val="24"/>
          <w:szCs w:val="24"/>
        </w:rPr>
        <w:t xml:space="preserve"> as specified in the chart below. A final </w:t>
      </w:r>
      <w:r w:rsidR="67D673CA" w:rsidRPr="2D0D0851">
        <w:rPr>
          <w:rFonts w:ascii="Times New Roman" w:eastAsia="Times New Roman" w:hAnsi="Times New Roman" w:cs="Times New Roman"/>
          <w:sz w:val="24"/>
          <w:szCs w:val="24"/>
        </w:rPr>
        <w:t xml:space="preserve">summary brief </w:t>
      </w:r>
      <w:r w:rsidR="0A140ECE" w:rsidRPr="2D0D0851">
        <w:rPr>
          <w:rFonts w:ascii="Times New Roman" w:eastAsia="Times New Roman" w:hAnsi="Times New Roman" w:cs="Times New Roman"/>
          <w:sz w:val="24"/>
          <w:szCs w:val="24"/>
        </w:rPr>
        <w:t>and close out report</w:t>
      </w:r>
      <w:r w:rsidR="78E1A400" w:rsidRPr="2D0D0851">
        <w:rPr>
          <w:rFonts w:ascii="Times New Roman" w:eastAsia="Times New Roman" w:hAnsi="Times New Roman" w:cs="Times New Roman"/>
          <w:sz w:val="24"/>
          <w:szCs w:val="24"/>
        </w:rPr>
        <w:t xml:space="preserve"> is required a</w:t>
      </w:r>
      <w:r w:rsidRPr="2D0D0851">
        <w:rPr>
          <w:rFonts w:ascii="Times New Roman" w:eastAsia="Times New Roman" w:hAnsi="Times New Roman" w:cs="Times New Roman"/>
          <w:sz w:val="24"/>
          <w:szCs w:val="24"/>
        </w:rPr>
        <w:t xml:space="preserve">t the end of the </w:t>
      </w:r>
      <w:r w:rsidR="03FE312F" w:rsidRPr="2D0D0851">
        <w:rPr>
          <w:rFonts w:ascii="Times New Roman" w:eastAsia="Times New Roman" w:hAnsi="Times New Roman" w:cs="Times New Roman"/>
          <w:sz w:val="24"/>
          <w:szCs w:val="24"/>
        </w:rPr>
        <w:t>funding period</w:t>
      </w:r>
      <w:r w:rsidRPr="2D0D0851">
        <w:rPr>
          <w:rFonts w:ascii="Times New Roman" w:eastAsia="Times New Roman" w:hAnsi="Times New Roman" w:cs="Times New Roman"/>
          <w:sz w:val="24"/>
          <w:szCs w:val="24"/>
        </w:rPr>
        <w:t>.</w:t>
      </w:r>
    </w:p>
    <w:p w14:paraId="1C047347" w14:textId="6E6FE9F6" w:rsidR="4AF0E82E" w:rsidRDefault="4AF0E82E" w:rsidP="0A767AFD">
      <w:pPr>
        <w:spacing w:after="0" w:line="257" w:lineRule="auto"/>
        <w:jc w:val="both"/>
      </w:pPr>
      <w:r w:rsidRPr="0A767AFD">
        <w:rPr>
          <w:rFonts w:ascii="Times New Roman" w:eastAsia="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1485"/>
        <w:gridCol w:w="4725"/>
        <w:gridCol w:w="3090"/>
      </w:tblGrid>
      <w:tr w:rsidR="0A767AFD" w14:paraId="06EFABDA" w14:textId="77777777" w:rsidTr="2D0D0851">
        <w:tc>
          <w:tcPr>
            <w:tcW w:w="9300" w:type="dxa"/>
            <w:gridSpan w:val="3"/>
            <w:tcBorders>
              <w:top w:val="single" w:sz="8" w:space="0" w:color="000000" w:themeColor="text1"/>
              <w:left w:val="nil"/>
              <w:bottom w:val="single" w:sz="8" w:space="0" w:color="000000" w:themeColor="text1"/>
              <w:right w:val="nil"/>
            </w:tcBorders>
            <w:shd w:val="clear" w:color="auto" w:fill="B4C6E7"/>
          </w:tcPr>
          <w:p w14:paraId="6912CF18" w14:textId="61C21495" w:rsidR="0A767AFD" w:rsidRDefault="0A767AFD" w:rsidP="0A767AFD">
            <w:pPr>
              <w:spacing w:line="276" w:lineRule="auto"/>
              <w:jc w:val="center"/>
            </w:pPr>
            <w:r w:rsidRPr="2D0D0851">
              <w:rPr>
                <w:rFonts w:ascii="Times New Roman" w:eastAsia="Times New Roman" w:hAnsi="Times New Roman" w:cs="Times New Roman"/>
                <w:b/>
                <w:bCs/>
                <w:color w:val="000000" w:themeColor="text1"/>
              </w:rPr>
              <w:t>FY2022 Reporting Schedule</w:t>
            </w:r>
          </w:p>
        </w:tc>
      </w:tr>
      <w:tr w:rsidR="0A767AFD" w14:paraId="010CDED4" w14:textId="77777777" w:rsidTr="2D0D0851">
        <w:tc>
          <w:tcPr>
            <w:tcW w:w="1485" w:type="dxa"/>
            <w:tcBorders>
              <w:top w:val="single" w:sz="8" w:space="0" w:color="000000" w:themeColor="text1"/>
              <w:left w:val="nil"/>
              <w:bottom w:val="nil"/>
              <w:right w:val="nil"/>
            </w:tcBorders>
            <w:shd w:val="clear" w:color="auto" w:fill="C0C0C0"/>
          </w:tcPr>
          <w:p w14:paraId="769FEABF" w14:textId="0324C571" w:rsidR="0A767AFD" w:rsidRDefault="0A767AFD" w:rsidP="0A767AFD">
            <w:pPr>
              <w:spacing w:line="276" w:lineRule="auto"/>
            </w:pPr>
            <w:r w:rsidRPr="0A767AFD">
              <w:rPr>
                <w:rFonts w:ascii="Times New Roman" w:eastAsia="Times New Roman" w:hAnsi="Times New Roman" w:cs="Times New Roman"/>
                <w:b/>
                <w:bCs/>
                <w:color w:val="000000" w:themeColor="text1"/>
              </w:rPr>
              <w:t>Quarter</w:t>
            </w:r>
          </w:p>
        </w:tc>
        <w:tc>
          <w:tcPr>
            <w:tcW w:w="4725" w:type="dxa"/>
            <w:tcBorders>
              <w:top w:val="nil"/>
              <w:left w:val="nil"/>
              <w:bottom w:val="nil"/>
              <w:right w:val="nil"/>
            </w:tcBorders>
            <w:shd w:val="clear" w:color="auto" w:fill="C0C0C0"/>
          </w:tcPr>
          <w:p w14:paraId="7FFDFD7C" w14:textId="20AE492F" w:rsidR="0A767AFD" w:rsidRDefault="0A767AFD" w:rsidP="0A767AFD">
            <w:pPr>
              <w:spacing w:line="276" w:lineRule="auto"/>
            </w:pPr>
            <w:r w:rsidRPr="0A767AFD">
              <w:rPr>
                <w:rFonts w:ascii="Times New Roman" w:eastAsia="Times New Roman" w:hAnsi="Times New Roman" w:cs="Times New Roman"/>
                <w:b/>
                <w:bCs/>
                <w:color w:val="000000" w:themeColor="text1"/>
              </w:rPr>
              <w:t>Period</w:t>
            </w:r>
          </w:p>
        </w:tc>
        <w:tc>
          <w:tcPr>
            <w:tcW w:w="3090" w:type="dxa"/>
            <w:tcBorders>
              <w:top w:val="nil"/>
              <w:left w:val="nil"/>
              <w:bottom w:val="nil"/>
              <w:right w:val="nil"/>
            </w:tcBorders>
            <w:shd w:val="clear" w:color="auto" w:fill="C0C0C0"/>
          </w:tcPr>
          <w:p w14:paraId="7C9F3163" w14:textId="5593AFDD" w:rsidR="0A767AFD" w:rsidRDefault="0A767AFD" w:rsidP="0A767AFD">
            <w:pPr>
              <w:spacing w:line="276" w:lineRule="auto"/>
            </w:pPr>
            <w:r w:rsidRPr="0A767AFD">
              <w:rPr>
                <w:rFonts w:ascii="Times New Roman" w:eastAsia="Times New Roman" w:hAnsi="Times New Roman" w:cs="Times New Roman"/>
                <w:b/>
                <w:bCs/>
                <w:color w:val="000000" w:themeColor="text1"/>
              </w:rPr>
              <w:t xml:space="preserve">Date Due </w:t>
            </w:r>
          </w:p>
        </w:tc>
      </w:tr>
      <w:tr w:rsidR="0A767AFD" w14:paraId="3D7DEA75" w14:textId="77777777" w:rsidTr="2D0D0851">
        <w:tc>
          <w:tcPr>
            <w:tcW w:w="1485" w:type="dxa"/>
            <w:tcBorders>
              <w:top w:val="nil"/>
              <w:left w:val="nil"/>
              <w:bottom w:val="nil"/>
              <w:right w:val="nil"/>
            </w:tcBorders>
          </w:tcPr>
          <w:p w14:paraId="28EB5B95" w14:textId="53E82AAE" w:rsidR="0A767AFD" w:rsidRDefault="0A767AFD" w:rsidP="0A767AFD">
            <w:pPr>
              <w:spacing w:line="276" w:lineRule="auto"/>
              <w:jc w:val="center"/>
            </w:pPr>
            <w:r w:rsidRPr="0A767AFD">
              <w:rPr>
                <w:rFonts w:ascii="Times New Roman" w:eastAsia="Times New Roman" w:hAnsi="Times New Roman" w:cs="Times New Roman"/>
                <w:b/>
                <w:bCs/>
                <w:color w:val="000000" w:themeColor="text1"/>
              </w:rPr>
              <w:t>1</w:t>
            </w:r>
          </w:p>
        </w:tc>
        <w:tc>
          <w:tcPr>
            <w:tcW w:w="4725" w:type="dxa"/>
            <w:tcBorders>
              <w:top w:val="nil"/>
              <w:left w:val="nil"/>
              <w:bottom w:val="nil"/>
              <w:right w:val="nil"/>
            </w:tcBorders>
          </w:tcPr>
          <w:p w14:paraId="2916EB8E" w14:textId="616C9219" w:rsidR="0A767AFD" w:rsidRDefault="726F52FF" w:rsidP="0A767AFD">
            <w:pPr>
              <w:spacing w:line="276" w:lineRule="auto"/>
            </w:pPr>
            <w:r w:rsidRPr="2D0D0851">
              <w:rPr>
                <w:rFonts w:ascii="Times New Roman" w:eastAsia="Times New Roman" w:hAnsi="Times New Roman" w:cs="Times New Roman"/>
                <w:color w:val="000000" w:themeColor="text1"/>
              </w:rPr>
              <w:t>July</w:t>
            </w:r>
            <w:r w:rsidR="0A767AFD" w:rsidRPr="2D0D0851">
              <w:rPr>
                <w:rFonts w:ascii="Times New Roman" w:eastAsia="Times New Roman" w:hAnsi="Times New Roman" w:cs="Times New Roman"/>
                <w:color w:val="000000" w:themeColor="text1"/>
              </w:rPr>
              <w:t>1, 2021 – December 31, 2021</w:t>
            </w:r>
          </w:p>
        </w:tc>
        <w:tc>
          <w:tcPr>
            <w:tcW w:w="3090" w:type="dxa"/>
            <w:tcBorders>
              <w:top w:val="nil"/>
              <w:left w:val="nil"/>
              <w:bottom w:val="nil"/>
              <w:right w:val="nil"/>
            </w:tcBorders>
          </w:tcPr>
          <w:p w14:paraId="09D3DB6D" w14:textId="2B4A1304" w:rsidR="0A767AFD" w:rsidRDefault="0A767AFD" w:rsidP="0A767AFD">
            <w:pPr>
              <w:spacing w:line="276" w:lineRule="auto"/>
            </w:pPr>
            <w:r w:rsidRPr="0A767AFD">
              <w:rPr>
                <w:rFonts w:ascii="Times New Roman" w:eastAsia="Times New Roman" w:hAnsi="Times New Roman" w:cs="Times New Roman"/>
                <w:color w:val="000000" w:themeColor="text1"/>
              </w:rPr>
              <w:t>January 31, 2022</w:t>
            </w:r>
          </w:p>
        </w:tc>
      </w:tr>
      <w:tr w:rsidR="0A767AFD" w14:paraId="77850797" w14:textId="77777777" w:rsidTr="2D0D0851">
        <w:tc>
          <w:tcPr>
            <w:tcW w:w="1485" w:type="dxa"/>
            <w:tcBorders>
              <w:top w:val="nil"/>
              <w:left w:val="nil"/>
              <w:bottom w:val="nil"/>
              <w:right w:val="nil"/>
            </w:tcBorders>
            <w:shd w:val="clear" w:color="auto" w:fill="C0C0C0"/>
          </w:tcPr>
          <w:p w14:paraId="1F37BC21" w14:textId="3EC3FA17" w:rsidR="0A767AFD" w:rsidRDefault="0A767AFD" w:rsidP="0A767AFD">
            <w:pPr>
              <w:spacing w:line="276" w:lineRule="auto"/>
              <w:jc w:val="center"/>
            </w:pPr>
            <w:r w:rsidRPr="0A767AFD">
              <w:rPr>
                <w:rFonts w:ascii="Times New Roman" w:eastAsia="Times New Roman" w:hAnsi="Times New Roman" w:cs="Times New Roman"/>
                <w:b/>
                <w:bCs/>
                <w:color w:val="000000" w:themeColor="text1"/>
              </w:rPr>
              <w:t>2</w:t>
            </w:r>
          </w:p>
        </w:tc>
        <w:tc>
          <w:tcPr>
            <w:tcW w:w="4725" w:type="dxa"/>
            <w:tcBorders>
              <w:top w:val="nil"/>
              <w:left w:val="nil"/>
              <w:bottom w:val="nil"/>
              <w:right w:val="nil"/>
            </w:tcBorders>
            <w:shd w:val="clear" w:color="auto" w:fill="C0C0C0"/>
          </w:tcPr>
          <w:p w14:paraId="1FE7321E" w14:textId="382451CE" w:rsidR="0A767AFD" w:rsidRDefault="0A767AFD" w:rsidP="0A767AFD">
            <w:pPr>
              <w:spacing w:line="276" w:lineRule="auto"/>
            </w:pPr>
            <w:r w:rsidRPr="0A767AFD">
              <w:rPr>
                <w:rFonts w:ascii="Times New Roman" w:eastAsia="Times New Roman" w:hAnsi="Times New Roman" w:cs="Times New Roman"/>
                <w:color w:val="000000" w:themeColor="text1"/>
              </w:rPr>
              <w:t>January 1, 2022- March 31, 2022</w:t>
            </w:r>
          </w:p>
        </w:tc>
        <w:tc>
          <w:tcPr>
            <w:tcW w:w="3090" w:type="dxa"/>
            <w:tcBorders>
              <w:top w:val="nil"/>
              <w:left w:val="nil"/>
              <w:bottom w:val="nil"/>
              <w:right w:val="nil"/>
            </w:tcBorders>
            <w:shd w:val="clear" w:color="auto" w:fill="C0C0C0"/>
          </w:tcPr>
          <w:p w14:paraId="0E7F4200" w14:textId="3BA1075F" w:rsidR="0A767AFD" w:rsidRDefault="0A767AFD" w:rsidP="0A767AFD">
            <w:pPr>
              <w:spacing w:line="276" w:lineRule="auto"/>
            </w:pPr>
            <w:r w:rsidRPr="0A767AFD">
              <w:rPr>
                <w:rFonts w:ascii="Times New Roman" w:eastAsia="Times New Roman" w:hAnsi="Times New Roman" w:cs="Times New Roman"/>
                <w:color w:val="000000" w:themeColor="text1"/>
              </w:rPr>
              <w:t>April 30, 2022</w:t>
            </w:r>
          </w:p>
        </w:tc>
      </w:tr>
      <w:tr w:rsidR="0A767AFD" w14:paraId="5C0AF92E" w14:textId="77777777" w:rsidTr="2D0D0851">
        <w:tc>
          <w:tcPr>
            <w:tcW w:w="1485" w:type="dxa"/>
            <w:tcBorders>
              <w:top w:val="nil"/>
              <w:left w:val="nil"/>
              <w:bottom w:val="nil"/>
              <w:right w:val="nil"/>
            </w:tcBorders>
          </w:tcPr>
          <w:p w14:paraId="3ECB7B49" w14:textId="6231A84E" w:rsidR="0A767AFD" w:rsidRDefault="0A767AFD" w:rsidP="0A767AFD">
            <w:pPr>
              <w:spacing w:line="276" w:lineRule="auto"/>
              <w:jc w:val="center"/>
            </w:pPr>
            <w:r w:rsidRPr="0A767AFD">
              <w:rPr>
                <w:rFonts w:ascii="Times New Roman" w:eastAsia="Times New Roman" w:hAnsi="Times New Roman" w:cs="Times New Roman"/>
                <w:b/>
                <w:bCs/>
                <w:color w:val="000000" w:themeColor="text1"/>
              </w:rPr>
              <w:t>3</w:t>
            </w:r>
          </w:p>
        </w:tc>
        <w:tc>
          <w:tcPr>
            <w:tcW w:w="4725" w:type="dxa"/>
            <w:tcBorders>
              <w:top w:val="nil"/>
              <w:left w:val="nil"/>
              <w:bottom w:val="nil"/>
              <w:right w:val="nil"/>
            </w:tcBorders>
          </w:tcPr>
          <w:p w14:paraId="281D3E8E" w14:textId="3932C79A" w:rsidR="0A767AFD" w:rsidRDefault="0A767AFD" w:rsidP="0A767AFD">
            <w:pPr>
              <w:spacing w:line="276" w:lineRule="auto"/>
            </w:pPr>
            <w:r w:rsidRPr="0A767AFD">
              <w:rPr>
                <w:rFonts w:ascii="Times New Roman" w:eastAsia="Times New Roman" w:hAnsi="Times New Roman" w:cs="Times New Roman"/>
                <w:color w:val="000000" w:themeColor="text1"/>
              </w:rPr>
              <w:t>April 1, 2022- June 30, 2022</w:t>
            </w:r>
          </w:p>
        </w:tc>
        <w:tc>
          <w:tcPr>
            <w:tcW w:w="3090" w:type="dxa"/>
            <w:tcBorders>
              <w:top w:val="nil"/>
              <w:left w:val="nil"/>
              <w:bottom w:val="nil"/>
              <w:right w:val="nil"/>
            </w:tcBorders>
          </w:tcPr>
          <w:p w14:paraId="1FC96E33" w14:textId="1E6224BD" w:rsidR="0A767AFD" w:rsidRDefault="0A767AFD" w:rsidP="0A767AFD">
            <w:pPr>
              <w:spacing w:line="276" w:lineRule="auto"/>
            </w:pPr>
            <w:r w:rsidRPr="0A767AFD">
              <w:rPr>
                <w:rFonts w:ascii="Times New Roman" w:eastAsia="Times New Roman" w:hAnsi="Times New Roman" w:cs="Times New Roman"/>
                <w:color w:val="000000" w:themeColor="text1"/>
              </w:rPr>
              <w:t>July 31, 2022</w:t>
            </w:r>
          </w:p>
        </w:tc>
      </w:tr>
      <w:tr w:rsidR="0A767AFD" w14:paraId="2BACC7C3" w14:textId="77777777" w:rsidTr="2D0D0851">
        <w:tc>
          <w:tcPr>
            <w:tcW w:w="1485" w:type="dxa"/>
            <w:tcBorders>
              <w:top w:val="nil"/>
              <w:left w:val="nil"/>
              <w:bottom w:val="single" w:sz="8" w:space="0" w:color="000000" w:themeColor="text1"/>
              <w:right w:val="nil"/>
            </w:tcBorders>
            <w:shd w:val="clear" w:color="auto" w:fill="C0C0C0"/>
          </w:tcPr>
          <w:p w14:paraId="1768B7FC" w14:textId="30F6E6E7" w:rsidR="0A767AFD" w:rsidRDefault="0A767AFD" w:rsidP="0A767AFD">
            <w:pPr>
              <w:spacing w:line="276" w:lineRule="auto"/>
            </w:pPr>
            <w:r w:rsidRPr="0A767AFD">
              <w:rPr>
                <w:rFonts w:ascii="Times New Roman" w:eastAsia="Times New Roman" w:hAnsi="Times New Roman" w:cs="Times New Roman"/>
                <w:b/>
                <w:bCs/>
                <w:color w:val="000000" w:themeColor="text1"/>
              </w:rPr>
              <w:t xml:space="preserve"> </w:t>
            </w:r>
          </w:p>
        </w:tc>
        <w:tc>
          <w:tcPr>
            <w:tcW w:w="4725" w:type="dxa"/>
            <w:tcBorders>
              <w:top w:val="nil"/>
              <w:left w:val="nil"/>
              <w:bottom w:val="single" w:sz="8" w:space="0" w:color="000000" w:themeColor="text1"/>
              <w:right w:val="nil"/>
            </w:tcBorders>
            <w:shd w:val="clear" w:color="auto" w:fill="C0C0C0"/>
          </w:tcPr>
          <w:p w14:paraId="39743EFA" w14:textId="7252D34D" w:rsidR="0A767AFD" w:rsidRDefault="0A767AFD" w:rsidP="0A767AFD">
            <w:pPr>
              <w:spacing w:line="276" w:lineRule="auto"/>
            </w:pPr>
            <w:r w:rsidRPr="2D0D0851">
              <w:rPr>
                <w:rFonts w:ascii="Times New Roman" w:eastAsia="Times New Roman" w:hAnsi="Times New Roman" w:cs="Times New Roman"/>
                <w:b/>
                <w:bCs/>
                <w:color w:val="000000" w:themeColor="text1"/>
              </w:rPr>
              <w:t>Final Report</w:t>
            </w:r>
            <w:r w:rsidR="0431AA8C" w:rsidRPr="2D0D0851">
              <w:rPr>
                <w:rFonts w:ascii="Times New Roman" w:eastAsia="Times New Roman" w:hAnsi="Times New Roman" w:cs="Times New Roman"/>
                <w:b/>
                <w:bCs/>
                <w:color w:val="000000" w:themeColor="text1"/>
              </w:rPr>
              <w:t>/</w:t>
            </w:r>
            <w:r w:rsidRPr="2D0D0851">
              <w:rPr>
                <w:rFonts w:ascii="Times New Roman" w:eastAsia="Times New Roman" w:hAnsi="Times New Roman" w:cs="Times New Roman"/>
                <w:b/>
                <w:bCs/>
                <w:color w:val="000000" w:themeColor="text1"/>
              </w:rPr>
              <w:t>Summary Brief</w:t>
            </w:r>
          </w:p>
        </w:tc>
        <w:tc>
          <w:tcPr>
            <w:tcW w:w="3090" w:type="dxa"/>
            <w:tcBorders>
              <w:top w:val="nil"/>
              <w:left w:val="nil"/>
              <w:bottom w:val="single" w:sz="8" w:space="0" w:color="000000" w:themeColor="text1"/>
              <w:right w:val="nil"/>
            </w:tcBorders>
            <w:shd w:val="clear" w:color="auto" w:fill="C0C0C0"/>
          </w:tcPr>
          <w:p w14:paraId="1A197A75" w14:textId="1DFF5D47" w:rsidR="0A767AFD" w:rsidRDefault="0A767AFD" w:rsidP="2D0D0851">
            <w:pPr>
              <w:spacing w:line="276" w:lineRule="auto"/>
              <w:rPr>
                <w:rFonts w:ascii="Times New Roman" w:eastAsia="Times New Roman" w:hAnsi="Times New Roman" w:cs="Times New Roman"/>
                <w:color w:val="000000" w:themeColor="text1"/>
              </w:rPr>
            </w:pPr>
            <w:r w:rsidRPr="2D0D0851">
              <w:rPr>
                <w:rFonts w:ascii="Times New Roman" w:eastAsia="Times New Roman" w:hAnsi="Times New Roman" w:cs="Times New Roman"/>
                <w:color w:val="000000" w:themeColor="text1"/>
              </w:rPr>
              <w:t>July 3</w:t>
            </w:r>
            <w:r w:rsidR="31064217" w:rsidRPr="2D0D0851">
              <w:rPr>
                <w:rFonts w:ascii="Times New Roman" w:eastAsia="Times New Roman" w:hAnsi="Times New Roman" w:cs="Times New Roman"/>
                <w:color w:val="000000" w:themeColor="text1"/>
              </w:rPr>
              <w:t>1</w:t>
            </w:r>
            <w:r w:rsidRPr="2D0D0851">
              <w:rPr>
                <w:rFonts w:ascii="Times New Roman" w:eastAsia="Times New Roman" w:hAnsi="Times New Roman" w:cs="Times New Roman"/>
                <w:color w:val="000000" w:themeColor="text1"/>
              </w:rPr>
              <w:t>, 202</w:t>
            </w:r>
            <w:r w:rsidR="07088B4B" w:rsidRPr="2D0D0851">
              <w:rPr>
                <w:rFonts w:ascii="Times New Roman" w:eastAsia="Times New Roman" w:hAnsi="Times New Roman" w:cs="Times New Roman"/>
                <w:color w:val="000000" w:themeColor="text1"/>
              </w:rPr>
              <w:t>2</w:t>
            </w:r>
          </w:p>
        </w:tc>
      </w:tr>
    </w:tbl>
    <w:p w14:paraId="2E267BCC" w14:textId="20422BF7" w:rsidR="4AF0E82E" w:rsidRDefault="4AF0E82E" w:rsidP="0A767AFD">
      <w:pPr>
        <w:jc w:val="both"/>
      </w:pPr>
      <w:r w:rsidRPr="2D0D0851">
        <w:rPr>
          <w:rFonts w:ascii="Times New Roman" w:eastAsia="Times New Roman" w:hAnsi="Times New Roman" w:cs="Times New Roman"/>
          <w:sz w:val="24"/>
          <w:szCs w:val="24"/>
        </w:rPr>
        <w:t xml:space="preserve"> </w:t>
      </w:r>
    </w:p>
    <w:p w14:paraId="27F8F78D" w14:textId="77777777" w:rsidR="007F339B" w:rsidRDefault="007F339B">
      <w:pPr>
        <w:rPr>
          <w:rFonts w:ascii="Times New Roman" w:eastAsia="Times New Roman" w:hAnsi="Times New Roman" w:cs="Times New Roman"/>
          <w:b/>
          <w:smallCaps/>
          <w:sz w:val="28"/>
          <w:szCs w:val="28"/>
        </w:rPr>
      </w:pPr>
      <w:r w:rsidRPr="0A767AFD">
        <w:rPr>
          <w:rFonts w:ascii="Times New Roman" w:eastAsia="Times New Roman" w:hAnsi="Times New Roman" w:cs="Times New Roman"/>
          <w:b/>
          <w:bCs/>
          <w:smallCaps/>
          <w:sz w:val="28"/>
          <w:szCs w:val="28"/>
        </w:rPr>
        <w:br w:type="page"/>
      </w:r>
    </w:p>
    <w:p w14:paraId="1831C3DF" w14:textId="77777777" w:rsidR="00F86AFB" w:rsidRPr="00A43BCC" w:rsidRDefault="00F86AFB" w:rsidP="00F86AFB">
      <w:pPr>
        <w:jc w:val="right"/>
        <w:rPr>
          <w:rFonts w:ascii="Times New Roman" w:hAnsi="Times New Roman" w:cs="Times New Roman"/>
        </w:rPr>
        <w:sectPr w:rsidR="00F86AFB" w:rsidRPr="00A43BCC" w:rsidSect="00F86AFB">
          <w:headerReference w:type="default" r:id="rId15"/>
          <w:footerReference w:type="default" r:id="rId16"/>
          <w:pgSz w:w="12240" w:h="15840"/>
          <w:pgMar w:top="1500" w:right="1720" w:bottom="1511" w:left="1140" w:header="720" w:footer="720" w:gutter="0"/>
          <w:cols w:space="720"/>
        </w:sectPr>
      </w:pPr>
    </w:p>
    <w:tbl>
      <w:tblPr>
        <w:tblStyle w:val="a"/>
        <w:tblW w:w="9360" w:type="dxa"/>
        <w:jc w:val="center"/>
        <w:tblLayout w:type="fixed"/>
        <w:tblLook w:val="0400" w:firstRow="0" w:lastRow="0" w:firstColumn="0" w:lastColumn="0" w:noHBand="0" w:noVBand="1"/>
      </w:tblPr>
      <w:tblGrid>
        <w:gridCol w:w="491"/>
        <w:gridCol w:w="962"/>
        <w:gridCol w:w="864"/>
        <w:gridCol w:w="666"/>
        <w:gridCol w:w="352"/>
        <w:gridCol w:w="712"/>
        <w:gridCol w:w="863"/>
        <w:gridCol w:w="863"/>
        <w:gridCol w:w="800"/>
        <w:gridCol w:w="208"/>
        <w:gridCol w:w="820"/>
        <w:gridCol w:w="863"/>
        <w:gridCol w:w="881"/>
        <w:gridCol w:w="15"/>
      </w:tblGrid>
      <w:tr w:rsidR="00323FA1" w14:paraId="17A954A4" w14:textId="77777777" w:rsidTr="1E67515F">
        <w:trPr>
          <w:gridAfter w:val="1"/>
          <w:wAfter w:w="15" w:type="dxa"/>
          <w:trHeight w:val="390"/>
          <w:jc w:val="center"/>
        </w:trPr>
        <w:tc>
          <w:tcPr>
            <w:tcW w:w="9345" w:type="dxa"/>
            <w:gridSpan w:val="13"/>
            <w:tcBorders>
              <w:top w:val="single" w:sz="12" w:space="0" w:color="000000" w:themeColor="text1"/>
              <w:left w:val="single" w:sz="12" w:space="0" w:color="000000" w:themeColor="text1"/>
              <w:bottom w:val="single" w:sz="4" w:space="0" w:color="000000" w:themeColor="text1"/>
              <w:right w:val="single" w:sz="12" w:space="0" w:color="000000" w:themeColor="text1"/>
            </w:tcBorders>
            <w:shd w:val="clear" w:color="auto" w:fill="808080" w:themeFill="background1" w:themeFillShade="80"/>
          </w:tcPr>
          <w:p w14:paraId="2F63831A" w14:textId="0079EF5A" w:rsidR="00323FA1" w:rsidRDefault="00F86AFB">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color w:val="FFFFFF"/>
                <w:sz w:val="28"/>
                <w:szCs w:val="28"/>
              </w:rPr>
              <w:lastRenderedPageBreak/>
              <w:t>Learning Renewal Plan</w:t>
            </w:r>
          </w:p>
        </w:tc>
      </w:tr>
      <w:tr w:rsidR="00323FA1" w14:paraId="1652B2A6" w14:textId="77777777" w:rsidTr="1E67515F">
        <w:trPr>
          <w:gridAfter w:val="1"/>
          <w:wAfter w:w="15" w:type="dxa"/>
          <w:trHeight w:val="20"/>
          <w:jc w:val="center"/>
        </w:trPr>
        <w:tc>
          <w:tcPr>
            <w:tcW w:w="3335" w:type="dxa"/>
            <w:gridSpan w:val="5"/>
            <w:tcBorders>
              <w:top w:val="single" w:sz="12"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tcPr>
          <w:p w14:paraId="5620C309" w14:textId="77777777" w:rsidR="00323FA1" w:rsidRDefault="00323FA1">
            <w:pPr>
              <w:spacing w:after="0" w:line="240" w:lineRule="auto"/>
              <w:jc w:val="right"/>
              <w:rPr>
                <w:rFonts w:ascii="Times New Roman" w:eastAsia="Times New Roman" w:hAnsi="Times New Roman" w:cs="Times New Roman"/>
                <w:b/>
                <w:color w:val="000000"/>
                <w:sz w:val="6"/>
                <w:szCs w:val="6"/>
              </w:rPr>
            </w:pPr>
          </w:p>
          <w:p w14:paraId="41E71799" w14:textId="77777777" w:rsidR="00323FA1" w:rsidRDefault="00323FA1">
            <w:pPr>
              <w:spacing w:after="0" w:line="240" w:lineRule="auto"/>
              <w:jc w:val="righ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COLLEGE</w:t>
            </w:r>
          </w:p>
          <w:p w14:paraId="59810E90" w14:textId="77777777" w:rsidR="00323FA1" w:rsidRDefault="00323FA1">
            <w:pPr>
              <w:spacing w:after="0" w:line="240" w:lineRule="auto"/>
              <w:jc w:val="right"/>
              <w:rPr>
                <w:rFonts w:ascii="Times New Roman" w:eastAsia="Times New Roman" w:hAnsi="Times New Roman" w:cs="Times New Roman"/>
                <w:b/>
                <w:color w:val="000000"/>
                <w:sz w:val="6"/>
                <w:szCs w:val="6"/>
              </w:rPr>
            </w:pPr>
          </w:p>
        </w:tc>
        <w:tc>
          <w:tcPr>
            <w:tcW w:w="6010" w:type="dxa"/>
            <w:gridSpan w:val="8"/>
            <w:tcBorders>
              <w:top w:val="single" w:sz="12" w:space="0" w:color="000000" w:themeColor="text1"/>
              <w:left w:val="nil"/>
              <w:bottom w:val="single" w:sz="4" w:space="0" w:color="000000" w:themeColor="text1"/>
              <w:right w:val="single" w:sz="12" w:space="0" w:color="000000" w:themeColor="text1"/>
            </w:tcBorders>
            <w:shd w:val="clear" w:color="auto" w:fill="auto"/>
            <w:vAlign w:val="center"/>
          </w:tcPr>
          <w:p w14:paraId="47189D2D" w14:textId="77777777" w:rsidR="00323FA1" w:rsidRDefault="00323F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r>
      <w:tr w:rsidR="00323FA1" w14:paraId="75909416" w14:textId="77777777" w:rsidTr="1E67515F">
        <w:trPr>
          <w:gridAfter w:val="1"/>
          <w:wAfter w:w="15" w:type="dxa"/>
          <w:trHeight w:val="20"/>
          <w:jc w:val="center"/>
        </w:trPr>
        <w:tc>
          <w:tcPr>
            <w:tcW w:w="3335" w:type="dxa"/>
            <w:gridSpan w:val="5"/>
            <w:tcBorders>
              <w:top w:val="single" w:sz="4" w:space="0" w:color="000000" w:themeColor="text1"/>
              <w:left w:val="single" w:sz="12" w:space="0" w:color="000000" w:themeColor="text1"/>
              <w:bottom w:val="single" w:sz="4" w:space="0" w:color="000000" w:themeColor="text1"/>
              <w:right w:val="nil"/>
            </w:tcBorders>
            <w:shd w:val="clear" w:color="auto" w:fill="8DB3E2" w:themeFill="text2" w:themeFillTint="66"/>
          </w:tcPr>
          <w:p w14:paraId="7D9C41F9" w14:textId="77777777" w:rsidR="00323FA1" w:rsidRDefault="00323FA1">
            <w:pPr>
              <w:spacing w:after="0" w:line="240" w:lineRule="auto"/>
              <w:jc w:val="right"/>
              <w:rPr>
                <w:rFonts w:ascii="Times New Roman" w:eastAsia="Times New Roman" w:hAnsi="Times New Roman" w:cs="Times New Roman"/>
                <w:smallCaps/>
                <w:color w:val="000000"/>
                <w:sz w:val="6"/>
                <w:szCs w:val="6"/>
              </w:rPr>
            </w:pPr>
          </w:p>
          <w:p w14:paraId="6E9BEC15" w14:textId="77777777" w:rsidR="00323FA1" w:rsidRDefault="00323FA1">
            <w:pPr>
              <w:spacing w:after="0" w:line="240" w:lineRule="auto"/>
              <w:jc w:val="right"/>
              <w:rPr>
                <w:rFonts w:ascii="Times New Roman" w:eastAsia="Times New Roman" w:hAnsi="Times New Roman" w:cs="Times New Roman"/>
                <w:smallCaps/>
                <w:color w:val="000000"/>
                <w:sz w:val="24"/>
                <w:szCs w:val="24"/>
              </w:rPr>
            </w:pPr>
            <w:proofErr w:type="gramStart"/>
            <w:r>
              <w:rPr>
                <w:rFonts w:ascii="Times New Roman" w:eastAsia="Times New Roman" w:hAnsi="Times New Roman" w:cs="Times New Roman"/>
                <w:smallCaps/>
                <w:color w:val="000000"/>
                <w:sz w:val="24"/>
                <w:szCs w:val="24"/>
              </w:rPr>
              <w:t>Amount  Requested</w:t>
            </w:r>
            <w:proofErr w:type="gramEnd"/>
          </w:p>
          <w:p w14:paraId="6EBCE0EE" w14:textId="77777777" w:rsidR="00323FA1" w:rsidRDefault="00323FA1">
            <w:pPr>
              <w:spacing w:after="0" w:line="240" w:lineRule="auto"/>
              <w:jc w:val="right"/>
              <w:rPr>
                <w:rFonts w:ascii="Times New Roman" w:eastAsia="Times New Roman" w:hAnsi="Times New Roman" w:cs="Times New Roman"/>
                <w:smallCaps/>
                <w:color w:val="000000"/>
                <w:sz w:val="6"/>
                <w:szCs w:val="6"/>
              </w:rPr>
            </w:pPr>
          </w:p>
        </w:tc>
        <w:tc>
          <w:tcPr>
            <w:tcW w:w="323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F0DFBAD" w14:textId="77777777" w:rsidR="00323FA1" w:rsidRDefault="00323FA1">
            <w:pPr>
              <w:spacing w:after="0" w:line="240" w:lineRule="auto"/>
              <w:rPr>
                <w:rFonts w:ascii="Times New Roman" w:eastAsia="Times New Roman" w:hAnsi="Times New Roman" w:cs="Times New Roman"/>
                <w:color w:val="000000"/>
                <w:sz w:val="20"/>
                <w:szCs w:val="20"/>
              </w:rPr>
            </w:pPr>
          </w:p>
        </w:tc>
        <w:tc>
          <w:tcPr>
            <w:tcW w:w="2772" w:type="dxa"/>
            <w:gridSpan w:val="4"/>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8DB3E2" w:themeFill="text2" w:themeFillTint="66"/>
            <w:vAlign w:val="center"/>
          </w:tcPr>
          <w:p w14:paraId="367D075F" w14:textId="503C3152" w:rsidR="00323FA1" w:rsidRDefault="00323FA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MAXIMUM AMOUNT: </w:t>
            </w:r>
            <w:r w:rsidR="00F86AFB">
              <w:rPr>
                <w:rFonts w:ascii="Times New Roman" w:eastAsia="Times New Roman" w:hAnsi="Times New Roman" w:cs="Times New Roman"/>
                <w:color w:val="000000"/>
                <w:sz w:val="20"/>
                <w:szCs w:val="20"/>
              </w:rPr>
              <w:t>(enter from Allocations)</w:t>
            </w:r>
          </w:p>
        </w:tc>
      </w:tr>
      <w:tr w:rsidR="00323FA1" w14:paraId="2F5BE4C1" w14:textId="77777777" w:rsidTr="1E67515F">
        <w:trPr>
          <w:gridAfter w:val="1"/>
          <w:wAfter w:w="15" w:type="dxa"/>
          <w:trHeight w:val="20"/>
          <w:jc w:val="center"/>
        </w:trPr>
        <w:tc>
          <w:tcPr>
            <w:tcW w:w="491" w:type="dxa"/>
            <w:tcBorders>
              <w:top w:val="nil"/>
              <w:left w:val="single" w:sz="12" w:space="0" w:color="000000" w:themeColor="text1"/>
              <w:right w:val="nil"/>
            </w:tcBorders>
            <w:shd w:val="clear" w:color="auto" w:fill="262626" w:themeFill="text1" w:themeFillTint="D9"/>
          </w:tcPr>
          <w:p w14:paraId="468E0242" w14:textId="77777777" w:rsidR="00323FA1" w:rsidRDefault="00323FA1">
            <w:pPr>
              <w:spacing w:after="0" w:line="240" w:lineRule="auto"/>
              <w:rPr>
                <w:rFonts w:ascii="Times New Roman" w:eastAsia="Times New Roman" w:hAnsi="Times New Roman" w:cs="Times New Roman"/>
                <w:b/>
                <w:color w:val="000000"/>
                <w:sz w:val="6"/>
                <w:szCs w:val="6"/>
              </w:rPr>
            </w:pPr>
          </w:p>
        </w:tc>
        <w:tc>
          <w:tcPr>
            <w:tcW w:w="962" w:type="dxa"/>
            <w:tcBorders>
              <w:top w:val="nil"/>
              <w:left w:val="single" w:sz="12" w:space="0" w:color="000000" w:themeColor="text1"/>
              <w:right w:val="nil"/>
            </w:tcBorders>
            <w:shd w:val="clear" w:color="auto" w:fill="262626" w:themeFill="text1" w:themeFillTint="D9"/>
            <w:vAlign w:val="bottom"/>
          </w:tcPr>
          <w:p w14:paraId="50F977F7"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64" w:type="dxa"/>
            <w:tcBorders>
              <w:top w:val="nil"/>
              <w:left w:val="nil"/>
              <w:right w:val="nil"/>
            </w:tcBorders>
            <w:shd w:val="clear" w:color="auto" w:fill="262626" w:themeFill="text1" w:themeFillTint="D9"/>
            <w:vAlign w:val="bottom"/>
          </w:tcPr>
          <w:p w14:paraId="0D7C1E58"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1018" w:type="dxa"/>
            <w:gridSpan w:val="2"/>
            <w:tcBorders>
              <w:top w:val="nil"/>
              <w:left w:val="nil"/>
              <w:right w:val="nil"/>
            </w:tcBorders>
            <w:shd w:val="clear" w:color="auto" w:fill="262626" w:themeFill="text1" w:themeFillTint="D9"/>
            <w:vAlign w:val="bottom"/>
          </w:tcPr>
          <w:p w14:paraId="6DA4C0C0"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712" w:type="dxa"/>
            <w:tcBorders>
              <w:top w:val="nil"/>
              <w:left w:val="nil"/>
              <w:bottom w:val="single" w:sz="12" w:space="0" w:color="000000" w:themeColor="text1"/>
              <w:right w:val="nil"/>
            </w:tcBorders>
            <w:shd w:val="clear" w:color="auto" w:fill="262626" w:themeFill="text1" w:themeFillTint="D9"/>
            <w:vAlign w:val="center"/>
          </w:tcPr>
          <w:p w14:paraId="64837B16"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63" w:type="dxa"/>
            <w:tcBorders>
              <w:top w:val="nil"/>
              <w:left w:val="nil"/>
              <w:bottom w:val="single" w:sz="12" w:space="0" w:color="000000" w:themeColor="text1"/>
              <w:right w:val="single" w:sz="4" w:space="0" w:color="000000" w:themeColor="text1"/>
            </w:tcBorders>
            <w:shd w:val="clear" w:color="auto" w:fill="262626" w:themeFill="text1" w:themeFillTint="D9"/>
            <w:vAlign w:val="center"/>
          </w:tcPr>
          <w:p w14:paraId="2315E637"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63" w:type="dxa"/>
            <w:tcBorders>
              <w:top w:val="nil"/>
              <w:left w:val="nil"/>
              <w:bottom w:val="single" w:sz="12" w:space="0" w:color="000000" w:themeColor="text1"/>
              <w:right w:val="nil"/>
            </w:tcBorders>
            <w:shd w:val="clear" w:color="auto" w:fill="262626" w:themeFill="text1" w:themeFillTint="D9"/>
            <w:vAlign w:val="center"/>
          </w:tcPr>
          <w:p w14:paraId="1A2DA30D"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1008" w:type="dxa"/>
            <w:gridSpan w:val="2"/>
            <w:tcBorders>
              <w:top w:val="nil"/>
              <w:left w:val="nil"/>
              <w:bottom w:val="single" w:sz="12" w:space="0" w:color="000000" w:themeColor="text1"/>
              <w:right w:val="nil"/>
            </w:tcBorders>
            <w:shd w:val="clear" w:color="auto" w:fill="262626" w:themeFill="text1" w:themeFillTint="D9"/>
            <w:vAlign w:val="center"/>
          </w:tcPr>
          <w:p w14:paraId="63D4DFBE"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20" w:type="dxa"/>
            <w:tcBorders>
              <w:top w:val="nil"/>
              <w:left w:val="nil"/>
              <w:bottom w:val="single" w:sz="12" w:space="0" w:color="000000" w:themeColor="text1"/>
              <w:right w:val="nil"/>
            </w:tcBorders>
            <w:shd w:val="clear" w:color="auto" w:fill="262626" w:themeFill="text1" w:themeFillTint="D9"/>
            <w:vAlign w:val="center"/>
          </w:tcPr>
          <w:p w14:paraId="78987ACD"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63" w:type="dxa"/>
            <w:tcBorders>
              <w:top w:val="nil"/>
              <w:left w:val="nil"/>
              <w:bottom w:val="single" w:sz="12" w:space="0" w:color="000000" w:themeColor="text1"/>
              <w:right w:val="nil"/>
            </w:tcBorders>
            <w:shd w:val="clear" w:color="auto" w:fill="262626" w:themeFill="text1" w:themeFillTint="D9"/>
            <w:vAlign w:val="center"/>
          </w:tcPr>
          <w:p w14:paraId="0CABF134"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c>
          <w:tcPr>
            <w:tcW w:w="881" w:type="dxa"/>
            <w:tcBorders>
              <w:top w:val="nil"/>
              <w:left w:val="nil"/>
              <w:bottom w:val="single" w:sz="12" w:space="0" w:color="000000" w:themeColor="text1"/>
              <w:right w:val="single" w:sz="12" w:space="0" w:color="000000" w:themeColor="text1"/>
            </w:tcBorders>
            <w:shd w:val="clear" w:color="auto" w:fill="262626" w:themeFill="text1" w:themeFillTint="D9"/>
            <w:vAlign w:val="center"/>
          </w:tcPr>
          <w:p w14:paraId="3B510C91" w14:textId="77777777" w:rsidR="00323FA1" w:rsidRDefault="00323FA1">
            <w:pPr>
              <w:spacing w:after="0" w:line="240" w:lineRule="auto"/>
              <w:rPr>
                <w:rFonts w:ascii="Times New Roman" w:eastAsia="Times New Roman" w:hAnsi="Times New Roman" w:cs="Times New Roman"/>
                <w:b/>
                <w:color w:val="000000"/>
                <w:sz w:val="6"/>
                <w:szCs w:val="6"/>
              </w:rPr>
            </w:pPr>
            <w:r>
              <w:rPr>
                <w:rFonts w:ascii="Times New Roman" w:eastAsia="Times New Roman" w:hAnsi="Times New Roman" w:cs="Times New Roman"/>
                <w:b/>
                <w:color w:val="000000"/>
                <w:sz w:val="6"/>
                <w:szCs w:val="6"/>
              </w:rPr>
              <w:t> </w:t>
            </w:r>
          </w:p>
        </w:tc>
      </w:tr>
      <w:tr w:rsidR="00323FA1" w14:paraId="6A04B187" w14:textId="77777777" w:rsidTr="1E67515F">
        <w:trPr>
          <w:gridAfter w:val="1"/>
          <w:wAfter w:w="15" w:type="dxa"/>
          <w:trHeight w:val="576"/>
          <w:jc w:val="center"/>
        </w:trPr>
        <w:tc>
          <w:tcPr>
            <w:tcW w:w="3335" w:type="dxa"/>
            <w:gridSpan w:val="5"/>
            <w:tcBorders>
              <w:top w:val="single" w:sz="12" w:space="0" w:color="000000" w:themeColor="text1"/>
              <w:left w:val="single" w:sz="12" w:space="0" w:color="000000" w:themeColor="text1"/>
              <w:right w:val="single" w:sz="4" w:space="0" w:color="000000" w:themeColor="text1"/>
            </w:tcBorders>
            <w:shd w:val="clear" w:color="auto" w:fill="F2F2F2" w:themeFill="background1" w:themeFillShade="F2"/>
          </w:tcPr>
          <w:p w14:paraId="73637DED" w14:textId="77777777" w:rsidR="00323FA1" w:rsidRDefault="00323FA1">
            <w:pPr>
              <w:spacing w:after="0" w:line="240" w:lineRule="auto"/>
              <w:jc w:val="right"/>
              <w:rPr>
                <w:rFonts w:ascii="Times New Roman" w:eastAsia="Times New Roman" w:hAnsi="Times New Roman" w:cs="Times New Roman"/>
                <w:b/>
                <w:smallCaps/>
                <w:color w:val="000000"/>
                <w:sz w:val="26"/>
                <w:szCs w:val="26"/>
              </w:rPr>
            </w:pPr>
            <w:r>
              <w:rPr>
                <w:rFonts w:ascii="Times New Roman" w:eastAsia="Times New Roman" w:hAnsi="Times New Roman" w:cs="Times New Roman"/>
                <w:b/>
                <w:smallCaps/>
                <w:color w:val="000000"/>
                <w:sz w:val="26"/>
                <w:szCs w:val="26"/>
              </w:rPr>
              <w:t>Project Manager </w:t>
            </w:r>
          </w:p>
          <w:p w14:paraId="4AE2E7AE" w14:textId="77777777" w:rsidR="00323FA1" w:rsidRDefault="00323FA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Name/Title</w:t>
            </w:r>
          </w:p>
        </w:tc>
        <w:tc>
          <w:tcPr>
            <w:tcW w:w="6010" w:type="dxa"/>
            <w:gridSpan w:val="8"/>
            <w:tcBorders>
              <w:top w:val="single" w:sz="12" w:space="0" w:color="000000" w:themeColor="text1"/>
              <w:left w:val="single" w:sz="4" w:space="0" w:color="000000" w:themeColor="text1"/>
              <w:bottom w:val="single" w:sz="8" w:space="0" w:color="000000" w:themeColor="text1"/>
              <w:right w:val="single" w:sz="12" w:space="0" w:color="000000" w:themeColor="text1"/>
            </w:tcBorders>
            <w:shd w:val="clear" w:color="auto" w:fill="auto"/>
            <w:vAlign w:val="center"/>
          </w:tcPr>
          <w:p w14:paraId="7DDEDE57" w14:textId="77777777" w:rsidR="00323FA1" w:rsidRDefault="00323FA1">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w:t>
            </w:r>
          </w:p>
        </w:tc>
      </w:tr>
      <w:tr w:rsidR="00323FA1" w14:paraId="79501995" w14:textId="77777777" w:rsidTr="1E67515F">
        <w:trPr>
          <w:gridAfter w:val="1"/>
          <w:wAfter w:w="15" w:type="dxa"/>
          <w:trHeight w:val="576"/>
          <w:jc w:val="center"/>
        </w:trPr>
        <w:tc>
          <w:tcPr>
            <w:tcW w:w="3335" w:type="dxa"/>
            <w:gridSpan w:val="5"/>
            <w:tcBorders>
              <w:top w:val="single" w:sz="8" w:space="0" w:color="000000" w:themeColor="text1"/>
              <w:left w:val="single" w:sz="12" w:space="0" w:color="000000" w:themeColor="text1"/>
              <w:right w:val="single" w:sz="4" w:space="0" w:color="000000" w:themeColor="text1"/>
            </w:tcBorders>
            <w:shd w:val="clear" w:color="auto" w:fill="F2F2F2" w:themeFill="background1" w:themeFillShade="F2"/>
            <w:vAlign w:val="center"/>
          </w:tcPr>
          <w:p w14:paraId="511B870C" w14:textId="77777777" w:rsidR="00323FA1" w:rsidRDefault="00323FA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Telephone/Email</w:t>
            </w:r>
          </w:p>
        </w:tc>
        <w:tc>
          <w:tcPr>
            <w:tcW w:w="3238" w:type="dxa"/>
            <w:gridSpan w:val="4"/>
            <w:tcBorders>
              <w:top w:val="single" w:sz="8" w:space="0" w:color="000000" w:themeColor="text1"/>
              <w:left w:val="single" w:sz="4" w:space="0" w:color="000000" w:themeColor="text1"/>
              <w:right w:val="single" w:sz="12" w:space="0" w:color="000000" w:themeColor="text1"/>
            </w:tcBorders>
            <w:shd w:val="clear" w:color="auto" w:fill="auto"/>
            <w:vAlign w:val="center"/>
          </w:tcPr>
          <w:p w14:paraId="2818ACA1" w14:textId="77777777" w:rsidR="00323FA1" w:rsidRDefault="00323FA1">
            <w:pPr>
              <w:spacing w:after="0" w:line="240" w:lineRule="auto"/>
              <w:rPr>
                <w:rFonts w:ascii="Times New Roman" w:eastAsia="Times New Roman" w:hAnsi="Times New Roman" w:cs="Times New Roman"/>
                <w:color w:val="000000"/>
              </w:rPr>
            </w:pPr>
          </w:p>
        </w:tc>
        <w:tc>
          <w:tcPr>
            <w:tcW w:w="2772" w:type="dxa"/>
            <w:gridSpan w:val="4"/>
            <w:tcBorders>
              <w:top w:val="single" w:sz="8" w:space="0" w:color="000000" w:themeColor="text1"/>
              <w:left w:val="single" w:sz="4" w:space="0" w:color="000000" w:themeColor="text1"/>
              <w:right w:val="single" w:sz="12" w:space="0" w:color="000000" w:themeColor="text1"/>
            </w:tcBorders>
            <w:shd w:val="clear" w:color="auto" w:fill="auto"/>
            <w:vAlign w:val="center"/>
          </w:tcPr>
          <w:p w14:paraId="55A36B16" w14:textId="77777777" w:rsidR="00323FA1" w:rsidRDefault="00323FA1">
            <w:pPr>
              <w:spacing w:after="0" w:line="240" w:lineRule="auto"/>
              <w:rPr>
                <w:rFonts w:ascii="Times New Roman" w:eastAsia="Times New Roman" w:hAnsi="Times New Roman" w:cs="Times New Roman"/>
                <w:color w:val="000000"/>
              </w:rPr>
            </w:pPr>
          </w:p>
        </w:tc>
      </w:tr>
      <w:tr w:rsidR="00323FA1" w14:paraId="740966B1" w14:textId="77777777" w:rsidTr="1E67515F">
        <w:trPr>
          <w:gridAfter w:val="1"/>
          <w:wAfter w:w="15" w:type="dxa"/>
          <w:trHeight w:val="576"/>
          <w:jc w:val="center"/>
        </w:trPr>
        <w:tc>
          <w:tcPr>
            <w:tcW w:w="3335" w:type="dxa"/>
            <w:gridSpan w:val="5"/>
            <w:tcBorders>
              <w:top w:val="single" w:sz="12" w:space="0" w:color="000000" w:themeColor="text1"/>
              <w:left w:val="single" w:sz="12" w:space="0" w:color="000000" w:themeColor="text1"/>
              <w:right w:val="single" w:sz="4" w:space="0" w:color="000000" w:themeColor="text1"/>
            </w:tcBorders>
            <w:shd w:val="clear" w:color="auto" w:fill="F2F2F2" w:themeFill="background1" w:themeFillShade="F2"/>
          </w:tcPr>
          <w:p w14:paraId="10F26D3B" w14:textId="77777777" w:rsidR="00323FA1" w:rsidRDefault="00323FA1">
            <w:pPr>
              <w:spacing w:after="0" w:line="240" w:lineRule="auto"/>
              <w:jc w:val="right"/>
              <w:rPr>
                <w:rFonts w:ascii="Times New Roman" w:eastAsia="Times New Roman" w:hAnsi="Times New Roman" w:cs="Times New Roman"/>
                <w:b/>
                <w:smallCaps/>
                <w:color w:val="000000"/>
                <w:sz w:val="26"/>
                <w:szCs w:val="26"/>
              </w:rPr>
            </w:pPr>
            <w:r>
              <w:rPr>
                <w:rFonts w:ascii="Times New Roman" w:eastAsia="Times New Roman" w:hAnsi="Times New Roman" w:cs="Times New Roman"/>
                <w:b/>
                <w:smallCaps/>
                <w:color w:val="000000"/>
                <w:sz w:val="26"/>
                <w:szCs w:val="26"/>
              </w:rPr>
              <w:t>Fiscal Contact</w:t>
            </w:r>
          </w:p>
          <w:p w14:paraId="3F552CE7" w14:textId="77777777" w:rsidR="00323FA1" w:rsidRDefault="00323FA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Name/Title</w:t>
            </w:r>
          </w:p>
        </w:tc>
        <w:tc>
          <w:tcPr>
            <w:tcW w:w="6010" w:type="dxa"/>
            <w:gridSpan w:val="8"/>
            <w:tcBorders>
              <w:top w:val="single" w:sz="12" w:space="0" w:color="000000" w:themeColor="text1"/>
              <w:left w:val="single" w:sz="4" w:space="0" w:color="000000" w:themeColor="text1"/>
              <w:right w:val="single" w:sz="12" w:space="0" w:color="000000" w:themeColor="text1"/>
            </w:tcBorders>
            <w:shd w:val="clear" w:color="auto" w:fill="auto"/>
            <w:vAlign w:val="center"/>
          </w:tcPr>
          <w:p w14:paraId="41A863CC" w14:textId="77777777" w:rsidR="00323FA1" w:rsidRDefault="00323FA1">
            <w:pPr>
              <w:spacing w:after="0" w:line="240" w:lineRule="auto"/>
              <w:rPr>
                <w:rFonts w:ascii="Times New Roman" w:eastAsia="Times New Roman" w:hAnsi="Times New Roman" w:cs="Times New Roman"/>
                <w:smallCaps/>
                <w:color w:val="000000"/>
                <w:sz w:val="24"/>
                <w:szCs w:val="24"/>
              </w:rPr>
            </w:pPr>
          </w:p>
        </w:tc>
      </w:tr>
      <w:tr w:rsidR="00323FA1" w14:paraId="0E17ECB0" w14:textId="77777777" w:rsidTr="1E67515F">
        <w:trPr>
          <w:gridAfter w:val="1"/>
          <w:wAfter w:w="15" w:type="dxa"/>
          <w:trHeight w:val="576"/>
          <w:jc w:val="center"/>
        </w:trPr>
        <w:tc>
          <w:tcPr>
            <w:tcW w:w="3335" w:type="dxa"/>
            <w:gridSpan w:val="5"/>
            <w:tcBorders>
              <w:top w:val="single" w:sz="4" w:space="0" w:color="000000" w:themeColor="text1"/>
              <w:left w:val="single" w:sz="12" w:space="0" w:color="000000" w:themeColor="text1"/>
              <w:bottom w:val="single" w:sz="12" w:space="0" w:color="000000" w:themeColor="text1"/>
              <w:right w:val="single" w:sz="4" w:space="0" w:color="000000" w:themeColor="text1"/>
            </w:tcBorders>
            <w:shd w:val="clear" w:color="auto" w:fill="F2F2F2" w:themeFill="background1" w:themeFillShade="F2"/>
            <w:vAlign w:val="center"/>
          </w:tcPr>
          <w:p w14:paraId="27B58F7C" w14:textId="77777777" w:rsidR="00323FA1" w:rsidRDefault="00323FA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Telephone/Email</w:t>
            </w:r>
          </w:p>
        </w:tc>
        <w:tc>
          <w:tcPr>
            <w:tcW w:w="3238" w:type="dxa"/>
            <w:gridSpan w:val="4"/>
            <w:tcBorders>
              <w:top w:val="single" w:sz="4" w:space="0" w:color="000000" w:themeColor="text1"/>
              <w:left w:val="nil"/>
              <w:bottom w:val="single" w:sz="12" w:space="0" w:color="000000" w:themeColor="text1"/>
              <w:right w:val="single" w:sz="12" w:space="0" w:color="000000" w:themeColor="text1"/>
            </w:tcBorders>
            <w:shd w:val="clear" w:color="auto" w:fill="auto"/>
            <w:vAlign w:val="center"/>
          </w:tcPr>
          <w:p w14:paraId="7B4E5332" w14:textId="77777777" w:rsidR="00323FA1" w:rsidRDefault="00323FA1">
            <w:pPr>
              <w:spacing w:after="0" w:line="240" w:lineRule="auto"/>
              <w:rPr>
                <w:rFonts w:ascii="Times New Roman" w:eastAsia="Times New Roman" w:hAnsi="Times New Roman" w:cs="Times New Roman"/>
                <w:smallCaps/>
                <w:color w:val="000000"/>
                <w:sz w:val="24"/>
                <w:szCs w:val="24"/>
              </w:rPr>
            </w:pPr>
          </w:p>
        </w:tc>
        <w:tc>
          <w:tcPr>
            <w:tcW w:w="2772" w:type="dxa"/>
            <w:gridSpan w:val="4"/>
            <w:tcBorders>
              <w:top w:val="single" w:sz="4" w:space="0" w:color="000000" w:themeColor="text1"/>
              <w:left w:val="nil"/>
              <w:bottom w:val="single" w:sz="12" w:space="0" w:color="000000" w:themeColor="text1"/>
              <w:right w:val="single" w:sz="12" w:space="0" w:color="000000" w:themeColor="text1"/>
            </w:tcBorders>
            <w:shd w:val="clear" w:color="auto" w:fill="auto"/>
            <w:vAlign w:val="center"/>
          </w:tcPr>
          <w:p w14:paraId="06DAAC7D" w14:textId="77777777" w:rsidR="00323FA1" w:rsidRDefault="00323FA1">
            <w:pPr>
              <w:spacing w:after="0" w:line="240" w:lineRule="auto"/>
              <w:rPr>
                <w:rFonts w:ascii="Times New Roman" w:eastAsia="Times New Roman" w:hAnsi="Times New Roman" w:cs="Times New Roman"/>
                <w:smallCaps/>
                <w:color w:val="000000"/>
                <w:sz w:val="24"/>
                <w:szCs w:val="24"/>
              </w:rPr>
            </w:pPr>
          </w:p>
        </w:tc>
      </w:tr>
      <w:tr w:rsidR="008D07F4" w14:paraId="0CDF62EA" w14:textId="77777777" w:rsidTr="1E67515F">
        <w:trPr>
          <w:trHeight w:val="300"/>
          <w:jc w:val="center"/>
        </w:trPr>
        <w:tc>
          <w:tcPr>
            <w:tcW w:w="9360"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6A6A6" w:themeFill="background1" w:themeFillShade="A6"/>
            <w:vAlign w:val="center"/>
          </w:tcPr>
          <w:p w14:paraId="46DFD508" w14:textId="77777777" w:rsidR="008D07F4" w:rsidRDefault="008D07F4">
            <w:pPr>
              <w:spacing w:after="0" w:line="240" w:lineRule="auto"/>
              <w:jc w:val="center"/>
              <w:rPr>
                <w:rFonts w:ascii="Times New Roman" w:eastAsia="Times New Roman" w:hAnsi="Times New Roman" w:cs="Times New Roman"/>
                <w:b/>
                <w:smallCaps/>
                <w:color w:val="FFFFFF"/>
                <w:sz w:val="4"/>
                <w:szCs w:val="4"/>
              </w:rPr>
            </w:pPr>
          </w:p>
          <w:p w14:paraId="13FC7D7C" w14:textId="77777777" w:rsidR="008D07F4" w:rsidRDefault="005A2B96">
            <w:pPr>
              <w:spacing w:after="0" w:line="240" w:lineRule="auto"/>
              <w:jc w:val="center"/>
              <w:rPr>
                <w:rFonts w:ascii="Times New Roman" w:eastAsia="Times New Roman" w:hAnsi="Times New Roman" w:cs="Times New Roman"/>
                <w:b/>
                <w:smallCaps/>
                <w:sz w:val="28"/>
                <w:szCs w:val="28"/>
              </w:rPr>
            </w:pPr>
            <w:r>
              <w:rPr>
                <w:rFonts w:ascii="Times New Roman" w:eastAsia="Times New Roman" w:hAnsi="Times New Roman" w:cs="Times New Roman"/>
                <w:b/>
                <w:smallCaps/>
                <w:sz w:val="28"/>
                <w:szCs w:val="28"/>
              </w:rPr>
              <w:t>Narrative</w:t>
            </w:r>
          </w:p>
          <w:p w14:paraId="5866AEE6" w14:textId="5425F289" w:rsidR="008D07F4" w:rsidRDefault="005A2B96" w:rsidP="00A43BCC">
            <w:pPr>
              <w:spacing w:after="0" w:line="240" w:lineRule="auto"/>
              <w:rPr>
                <w:rFonts w:ascii="Times New Roman" w:eastAsia="Times New Roman" w:hAnsi="Times New Roman" w:cs="Times New Roman"/>
              </w:rPr>
            </w:pPr>
            <w:bookmarkStart w:id="0" w:name="_gjdgxs"/>
            <w:bookmarkEnd w:id="0"/>
            <w:r w:rsidRPr="1E67515F">
              <w:rPr>
                <w:rFonts w:ascii="Times New Roman" w:eastAsia="Times New Roman" w:hAnsi="Times New Roman" w:cs="Times New Roman"/>
              </w:rPr>
              <w:t xml:space="preserve">Submissions will be judged based on the following criteria. Each section should be concise and include sufficient detail. </w:t>
            </w:r>
            <w:r w:rsidR="023A6A4D" w:rsidRPr="1E67515F">
              <w:rPr>
                <w:rFonts w:ascii="Times New Roman" w:eastAsia="Times New Roman" w:hAnsi="Times New Roman" w:cs="Times New Roman"/>
              </w:rPr>
              <w:t xml:space="preserve">The narrative should describe </w:t>
            </w:r>
            <w:r w:rsidR="36DDA186" w:rsidRPr="1E67515F">
              <w:rPr>
                <w:rFonts w:ascii="Times New Roman" w:eastAsia="Times New Roman" w:hAnsi="Times New Roman" w:cs="Times New Roman"/>
              </w:rPr>
              <w:t>t</w:t>
            </w:r>
            <w:r w:rsidR="023A6A4D" w:rsidRPr="1E67515F">
              <w:rPr>
                <w:rFonts w:ascii="Times New Roman" w:eastAsia="Times New Roman" w:hAnsi="Times New Roman" w:cs="Times New Roman"/>
              </w:rPr>
              <w:t>he work associated with each of the two specific categories being funded: Academic Support and Social Emotional Support.</w:t>
            </w:r>
            <w:r w:rsidR="68C146BA" w:rsidRPr="1E67515F">
              <w:rPr>
                <w:rFonts w:ascii="Times New Roman" w:eastAsia="Times New Roman" w:hAnsi="Times New Roman" w:cs="Times New Roman"/>
              </w:rPr>
              <w:t xml:space="preserve"> The narrative is limited to no more than f</w:t>
            </w:r>
            <w:r w:rsidR="6B9BE389" w:rsidRPr="1E67515F">
              <w:rPr>
                <w:rFonts w:ascii="Times New Roman" w:eastAsia="Times New Roman" w:hAnsi="Times New Roman" w:cs="Times New Roman"/>
              </w:rPr>
              <w:t xml:space="preserve">ive </w:t>
            </w:r>
            <w:r w:rsidR="68C146BA" w:rsidRPr="1E67515F">
              <w:rPr>
                <w:rFonts w:ascii="Times New Roman" w:eastAsia="Times New Roman" w:hAnsi="Times New Roman" w:cs="Times New Roman"/>
              </w:rPr>
              <w:t xml:space="preserve">pages.  </w:t>
            </w:r>
          </w:p>
          <w:p w14:paraId="765097E0" w14:textId="77777777" w:rsidR="008D07F4" w:rsidRDefault="008D07F4">
            <w:pPr>
              <w:spacing w:after="0" w:line="240" w:lineRule="auto"/>
              <w:jc w:val="center"/>
              <w:rPr>
                <w:rFonts w:ascii="Times New Roman" w:eastAsia="Times New Roman" w:hAnsi="Times New Roman" w:cs="Times New Roman"/>
                <w:b/>
                <w:color w:val="FFFFFF"/>
                <w:sz w:val="4"/>
                <w:szCs w:val="4"/>
              </w:rPr>
            </w:pPr>
          </w:p>
        </w:tc>
      </w:tr>
      <w:tr w:rsidR="008D07F4" w14:paraId="094DAD63" w14:textId="77777777" w:rsidTr="1E67515F">
        <w:trPr>
          <w:trHeight w:val="1743"/>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0E26C45" w14:textId="77777777" w:rsidR="008D07F4" w:rsidRDefault="008D07F4">
            <w:pPr>
              <w:spacing w:after="0" w:line="240" w:lineRule="auto"/>
              <w:jc w:val="center"/>
              <w:rPr>
                <w:rFonts w:ascii="Times New Roman" w:eastAsia="Times New Roman" w:hAnsi="Times New Roman" w:cs="Times New Roman"/>
                <w:b/>
                <w:smallCaps/>
                <w:color w:val="000000"/>
                <w:sz w:val="24"/>
                <w:szCs w:val="24"/>
              </w:rPr>
            </w:pPr>
          </w:p>
          <w:p w14:paraId="396074EC" w14:textId="77777777"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Project Description</w:t>
            </w:r>
          </w:p>
          <w:p w14:paraId="44726444" w14:textId="77777777" w:rsidR="008D07F4" w:rsidRDefault="008D07F4">
            <w:pPr>
              <w:spacing w:after="0" w:line="240" w:lineRule="auto"/>
              <w:jc w:val="center"/>
              <w:rPr>
                <w:rFonts w:ascii="Times New Roman" w:eastAsia="Times New Roman" w:hAnsi="Times New Roman" w:cs="Times New Roman"/>
                <w:color w:val="000000"/>
                <w:sz w:val="20"/>
                <w:szCs w:val="20"/>
              </w:rPr>
            </w:pPr>
          </w:p>
          <w:p w14:paraId="737D5912" w14:textId="48C98973" w:rsidR="008D07F4" w:rsidRDefault="005A2B9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Provide a </w:t>
            </w:r>
            <w:r>
              <w:rPr>
                <w:rFonts w:ascii="Times New Roman" w:eastAsia="Times New Roman" w:hAnsi="Times New Roman" w:cs="Times New Roman"/>
                <w:b/>
                <w:color w:val="000000"/>
                <w:sz w:val="20"/>
                <w:szCs w:val="20"/>
              </w:rPr>
              <w:t>brief</w:t>
            </w:r>
            <w:r>
              <w:rPr>
                <w:rFonts w:ascii="Times New Roman" w:eastAsia="Times New Roman" w:hAnsi="Times New Roman" w:cs="Times New Roman"/>
                <w:color w:val="000000"/>
                <w:sz w:val="20"/>
                <w:szCs w:val="20"/>
              </w:rPr>
              <w:t xml:space="preserve">, high-level summary of your </w:t>
            </w:r>
            <w:r w:rsidR="0025601B">
              <w:rPr>
                <w:rFonts w:ascii="Times New Roman" w:eastAsia="Times New Roman" w:hAnsi="Times New Roman" w:cs="Times New Roman"/>
                <w:color w:val="000000"/>
                <w:sz w:val="20"/>
                <w:szCs w:val="20"/>
              </w:rPr>
              <w:t>plan</w:t>
            </w:r>
            <w:r>
              <w:rPr>
                <w:rFonts w:ascii="Times New Roman" w:eastAsia="Times New Roman" w:hAnsi="Times New Roman" w:cs="Times New Roman"/>
                <w:color w:val="000000"/>
                <w:sz w:val="20"/>
                <w:szCs w:val="20"/>
              </w:rPr>
              <w:t xml:space="preserve"> (no more than 300 words). This summary </w:t>
            </w:r>
            <w:r>
              <w:rPr>
                <w:rFonts w:ascii="Times New Roman" w:eastAsia="Times New Roman" w:hAnsi="Times New Roman" w:cs="Times New Roman"/>
                <w:b/>
                <w:color w:val="000000"/>
                <w:sz w:val="20"/>
                <w:szCs w:val="20"/>
              </w:rPr>
              <w:t>will</w:t>
            </w:r>
            <w:r>
              <w:rPr>
                <w:rFonts w:ascii="Times New Roman" w:eastAsia="Times New Roman" w:hAnsi="Times New Roman" w:cs="Times New Roman"/>
                <w:color w:val="000000"/>
                <w:sz w:val="20"/>
                <w:szCs w:val="20"/>
              </w:rPr>
              <w:t xml:space="preserve"> be used by the ICCB for public dissemination purposes.</w:t>
            </w:r>
          </w:p>
          <w:p w14:paraId="2ACEF59C" w14:textId="77777777" w:rsidR="008D07F4" w:rsidRDefault="008D07F4">
            <w:pPr>
              <w:spacing w:after="0" w:line="240" w:lineRule="auto"/>
              <w:jc w:val="center"/>
              <w:rPr>
                <w:rFonts w:ascii="Times New Roman" w:eastAsia="Times New Roman" w:hAnsi="Times New Roman" w:cs="Times New Roman"/>
                <w:b/>
                <w:smallCaps/>
                <w:color w:val="000000"/>
                <w:sz w:val="24"/>
                <w:szCs w:val="24"/>
              </w:rPr>
            </w:pPr>
          </w:p>
        </w:tc>
        <w:tc>
          <w:tcPr>
            <w:tcW w:w="6377" w:type="dxa"/>
            <w:gridSpan w:val="10"/>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60B13511" w14:textId="77777777" w:rsidR="008D07F4" w:rsidRDefault="008D07F4">
            <w:pPr>
              <w:spacing w:after="0" w:line="240" w:lineRule="auto"/>
              <w:rPr>
                <w:rFonts w:ascii="Times New Roman" w:eastAsia="Times New Roman" w:hAnsi="Times New Roman" w:cs="Times New Roman"/>
                <w:color w:val="000000"/>
                <w:sz w:val="20"/>
                <w:szCs w:val="20"/>
              </w:rPr>
            </w:pPr>
          </w:p>
        </w:tc>
      </w:tr>
      <w:tr w:rsidR="00323FA1" w14:paraId="1392BAC2" w14:textId="77777777" w:rsidTr="1E67515F">
        <w:trPr>
          <w:trHeight w:val="3202"/>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04016B23" w14:textId="23C3BA31" w:rsidR="00323FA1" w:rsidRDefault="00AB383C">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Scope of Work</w:t>
            </w:r>
          </w:p>
          <w:p w14:paraId="4577CBB9" w14:textId="77777777" w:rsidR="00323FA1" w:rsidRDefault="00323FA1">
            <w:pPr>
              <w:spacing w:after="0" w:line="240" w:lineRule="auto"/>
              <w:jc w:val="center"/>
              <w:rPr>
                <w:rFonts w:ascii="Times New Roman" w:eastAsia="Times New Roman" w:hAnsi="Times New Roman" w:cs="Times New Roman"/>
                <w:b/>
                <w:smallCaps/>
                <w:color w:val="000000"/>
                <w:sz w:val="24"/>
                <w:szCs w:val="24"/>
              </w:rPr>
            </w:pPr>
          </w:p>
          <w:p w14:paraId="1FCF3FEA" w14:textId="3BF2524A" w:rsidR="00323FA1" w:rsidRPr="00323FA1" w:rsidRDefault="0025601B" w:rsidP="00323FA1">
            <w:pPr>
              <w:pStyle w:val="NoSpacing"/>
              <w:jc w:val="center"/>
              <w:rPr>
                <w:rFonts w:ascii="Times New Roman" w:hAnsi="Times New Roman" w:cs="Times New Roman"/>
                <w:sz w:val="20"/>
                <w:szCs w:val="20"/>
              </w:rPr>
            </w:pPr>
            <w:r w:rsidRPr="1E67515F">
              <w:rPr>
                <w:rFonts w:ascii="Times New Roman" w:hAnsi="Times New Roman" w:cs="Times New Roman"/>
                <w:sz w:val="20"/>
                <w:szCs w:val="20"/>
              </w:rPr>
              <w:t>Detail the work of the plan as it relates to the</w:t>
            </w:r>
            <w:r w:rsidR="759640DE" w:rsidRPr="1E67515F">
              <w:rPr>
                <w:rFonts w:ascii="Times New Roman" w:hAnsi="Times New Roman" w:cs="Times New Roman"/>
                <w:sz w:val="20"/>
                <w:szCs w:val="20"/>
              </w:rPr>
              <w:t xml:space="preserve"> </w:t>
            </w:r>
            <w:r w:rsidRPr="1E67515F">
              <w:rPr>
                <w:rFonts w:ascii="Times New Roman" w:hAnsi="Times New Roman" w:cs="Times New Roman"/>
                <w:sz w:val="20"/>
                <w:szCs w:val="20"/>
              </w:rPr>
              <w:t xml:space="preserve">allowable </w:t>
            </w:r>
            <w:r w:rsidR="023A6A4D" w:rsidRPr="1E67515F">
              <w:rPr>
                <w:rFonts w:ascii="Times New Roman" w:hAnsi="Times New Roman" w:cs="Times New Roman"/>
                <w:sz w:val="20"/>
                <w:szCs w:val="20"/>
              </w:rPr>
              <w:t xml:space="preserve">scope of work </w:t>
            </w:r>
            <w:r w:rsidRPr="1E67515F">
              <w:rPr>
                <w:rFonts w:ascii="Times New Roman" w:hAnsi="Times New Roman" w:cs="Times New Roman"/>
                <w:sz w:val="20"/>
                <w:szCs w:val="20"/>
              </w:rPr>
              <w:t xml:space="preserve">listed in the guidelines. Breakout the detail in both Academic and Social Emotional </w:t>
            </w:r>
            <w:proofErr w:type="gramStart"/>
            <w:r w:rsidRPr="1E67515F">
              <w:rPr>
                <w:rFonts w:ascii="Times New Roman" w:hAnsi="Times New Roman" w:cs="Times New Roman"/>
                <w:sz w:val="20"/>
                <w:szCs w:val="20"/>
              </w:rPr>
              <w:t>areas</w:t>
            </w:r>
            <w:r w:rsidR="3F286A00" w:rsidRPr="1E67515F">
              <w:rPr>
                <w:rFonts w:ascii="Times New Roman" w:hAnsi="Times New Roman" w:cs="Times New Roman"/>
                <w:sz w:val="20"/>
                <w:szCs w:val="20"/>
              </w:rPr>
              <w:t>, and</w:t>
            </w:r>
            <w:proofErr w:type="gramEnd"/>
            <w:r w:rsidR="3F286A00" w:rsidRPr="1E67515F">
              <w:rPr>
                <w:rFonts w:ascii="Times New Roman" w:hAnsi="Times New Roman" w:cs="Times New Roman"/>
                <w:sz w:val="20"/>
                <w:szCs w:val="20"/>
              </w:rPr>
              <w:t xml:space="preserve"> identify the </w:t>
            </w:r>
            <w:r w:rsidR="720279ED" w:rsidRPr="1E67515F">
              <w:rPr>
                <w:rFonts w:ascii="Times New Roman" w:hAnsi="Times New Roman" w:cs="Times New Roman"/>
                <w:sz w:val="20"/>
                <w:szCs w:val="20"/>
              </w:rPr>
              <w:t>specific objectives</w:t>
            </w:r>
            <w:r w:rsidR="3F286A00" w:rsidRPr="1E67515F">
              <w:rPr>
                <w:rFonts w:ascii="Times New Roman" w:hAnsi="Times New Roman" w:cs="Times New Roman"/>
                <w:sz w:val="20"/>
                <w:szCs w:val="20"/>
              </w:rPr>
              <w:t xml:space="preserve"> you will be </w:t>
            </w:r>
            <w:r w:rsidR="55E8FF92" w:rsidRPr="1E67515F">
              <w:rPr>
                <w:rFonts w:ascii="Times New Roman" w:hAnsi="Times New Roman" w:cs="Times New Roman"/>
                <w:sz w:val="20"/>
                <w:szCs w:val="20"/>
              </w:rPr>
              <w:t xml:space="preserve">developing and </w:t>
            </w:r>
            <w:r w:rsidR="3F286A00" w:rsidRPr="1E67515F">
              <w:rPr>
                <w:rFonts w:ascii="Times New Roman" w:hAnsi="Times New Roman" w:cs="Times New Roman"/>
                <w:sz w:val="20"/>
                <w:szCs w:val="20"/>
              </w:rPr>
              <w:t>implementing.</w:t>
            </w:r>
          </w:p>
        </w:tc>
        <w:tc>
          <w:tcPr>
            <w:tcW w:w="6377" w:type="dxa"/>
            <w:gridSpan w:val="10"/>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6CD3C753" w14:textId="77777777" w:rsidR="00323FA1" w:rsidRDefault="00323FA1">
            <w:pPr>
              <w:spacing w:after="0" w:line="240" w:lineRule="auto"/>
              <w:rPr>
                <w:rFonts w:ascii="Times New Roman" w:eastAsia="Times New Roman" w:hAnsi="Times New Roman" w:cs="Times New Roman"/>
                <w:color w:val="000000"/>
                <w:sz w:val="20"/>
                <w:szCs w:val="20"/>
              </w:rPr>
            </w:pPr>
          </w:p>
        </w:tc>
      </w:tr>
      <w:tr w:rsidR="008D07F4" w14:paraId="509FD026" w14:textId="77777777" w:rsidTr="1E67515F">
        <w:trPr>
          <w:trHeight w:val="3202"/>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7F1364D6" w14:textId="77777777" w:rsidR="008D07F4" w:rsidRDefault="005A2B96">
            <w:pPr>
              <w:spacing w:after="0" w:line="240" w:lineRule="auto"/>
              <w:jc w:val="center"/>
              <w:rPr>
                <w:rFonts w:ascii="Times New Roman" w:eastAsia="Times New Roman" w:hAnsi="Times New Roman" w:cs="Times New Roman"/>
                <w:b/>
                <w:smallCaps/>
                <w:color w:val="000000"/>
                <w:sz w:val="10"/>
                <w:szCs w:val="10"/>
              </w:rPr>
            </w:pPr>
            <w:r>
              <w:rPr>
                <w:rFonts w:ascii="Times New Roman" w:eastAsia="Times New Roman" w:hAnsi="Times New Roman" w:cs="Times New Roman"/>
                <w:b/>
                <w:smallCaps/>
                <w:color w:val="000000"/>
                <w:sz w:val="24"/>
                <w:szCs w:val="24"/>
              </w:rPr>
              <w:lastRenderedPageBreak/>
              <w:t xml:space="preserve">Activities and Timeline </w:t>
            </w:r>
          </w:p>
          <w:p w14:paraId="26106712" w14:textId="77777777" w:rsidR="008D07F4" w:rsidRDefault="008D07F4">
            <w:pPr>
              <w:spacing w:after="0" w:line="240" w:lineRule="auto"/>
              <w:jc w:val="center"/>
              <w:rPr>
                <w:rFonts w:ascii="Times New Roman" w:eastAsia="Times New Roman" w:hAnsi="Times New Roman" w:cs="Times New Roman"/>
                <w:color w:val="000000"/>
                <w:sz w:val="20"/>
                <w:szCs w:val="20"/>
              </w:rPr>
            </w:pPr>
          </w:p>
          <w:p w14:paraId="5E4EE4CB" w14:textId="65EA207D"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color w:val="000000"/>
                <w:sz w:val="20"/>
                <w:szCs w:val="20"/>
              </w:rPr>
              <w:t>Describe your action plan</w:t>
            </w:r>
            <w:r w:rsidR="0025601B">
              <w:rPr>
                <w:rFonts w:ascii="Times New Roman" w:eastAsia="Times New Roman" w:hAnsi="Times New Roman" w:cs="Times New Roman"/>
                <w:color w:val="000000"/>
                <w:sz w:val="20"/>
                <w:szCs w:val="20"/>
              </w:rPr>
              <w:t xml:space="preserve"> broken out by the Academic Support or Social Emotional Support categories</w:t>
            </w:r>
            <w:r>
              <w:rPr>
                <w:rFonts w:ascii="Times New Roman" w:eastAsia="Times New Roman" w:hAnsi="Times New Roman" w:cs="Times New Roman"/>
                <w:color w:val="000000"/>
                <w:sz w:val="20"/>
                <w:szCs w:val="20"/>
              </w:rPr>
              <w:t xml:space="preserve">. The plan </w:t>
            </w:r>
            <w:r>
              <w:rPr>
                <w:rFonts w:ascii="Times New Roman" w:eastAsia="Times New Roman" w:hAnsi="Times New Roman" w:cs="Times New Roman"/>
                <w:b/>
                <w:color w:val="000000"/>
                <w:sz w:val="20"/>
                <w:szCs w:val="20"/>
              </w:rPr>
              <w:t>must</w:t>
            </w:r>
            <w:r>
              <w:rPr>
                <w:rFonts w:ascii="Times New Roman" w:eastAsia="Times New Roman" w:hAnsi="Times New Roman" w:cs="Times New Roman"/>
                <w:color w:val="000000"/>
                <w:sz w:val="20"/>
                <w:szCs w:val="20"/>
              </w:rPr>
              <w:t xml:space="preserve"> include specific activities, tasks, timelines, and milestones.</w:t>
            </w:r>
          </w:p>
        </w:tc>
        <w:tc>
          <w:tcPr>
            <w:tcW w:w="6377" w:type="dxa"/>
            <w:gridSpan w:val="10"/>
            <w:tcBorders>
              <w:top w:val="single" w:sz="4" w:space="0" w:color="000000" w:themeColor="text1"/>
              <w:left w:val="single" w:sz="4" w:space="0" w:color="000000" w:themeColor="text1"/>
              <w:bottom w:val="single" w:sz="4" w:space="0" w:color="000000" w:themeColor="text1"/>
              <w:right w:val="single" w:sz="12" w:space="0" w:color="000000" w:themeColor="text1"/>
            </w:tcBorders>
            <w:shd w:val="clear" w:color="auto" w:fill="auto"/>
            <w:vAlign w:val="center"/>
          </w:tcPr>
          <w:p w14:paraId="13AC35FC" w14:textId="77777777" w:rsidR="008D07F4" w:rsidRDefault="008D07F4">
            <w:pPr>
              <w:spacing w:after="0" w:line="240" w:lineRule="auto"/>
              <w:rPr>
                <w:rFonts w:ascii="Times New Roman" w:eastAsia="Times New Roman" w:hAnsi="Times New Roman" w:cs="Times New Roman"/>
                <w:color w:val="000000"/>
                <w:sz w:val="20"/>
                <w:szCs w:val="20"/>
              </w:rPr>
            </w:pPr>
          </w:p>
        </w:tc>
      </w:tr>
      <w:tr w:rsidR="008D07F4" w14:paraId="238BA137" w14:textId="77777777" w:rsidTr="1E67515F">
        <w:trPr>
          <w:trHeight w:val="3050"/>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1E012636" w14:textId="77777777" w:rsidR="008D07F4" w:rsidRDefault="008D07F4">
            <w:pPr>
              <w:spacing w:after="0" w:line="240" w:lineRule="auto"/>
              <w:jc w:val="center"/>
              <w:rPr>
                <w:rFonts w:ascii="Times New Roman" w:eastAsia="Times New Roman" w:hAnsi="Times New Roman" w:cs="Times New Roman"/>
                <w:b/>
                <w:smallCaps/>
                <w:color w:val="000000"/>
                <w:sz w:val="24"/>
                <w:szCs w:val="24"/>
              </w:rPr>
            </w:pPr>
          </w:p>
          <w:p w14:paraId="2D23A861" w14:textId="77777777"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Partnerships </w:t>
            </w:r>
          </w:p>
          <w:p w14:paraId="4BFF6502" w14:textId="77777777" w:rsidR="008D07F4" w:rsidRDefault="008D07F4">
            <w:pPr>
              <w:spacing w:after="0" w:line="240" w:lineRule="auto"/>
              <w:jc w:val="center"/>
              <w:rPr>
                <w:rFonts w:ascii="Times New Roman" w:eastAsia="Times New Roman" w:hAnsi="Times New Roman" w:cs="Times New Roman"/>
                <w:color w:val="000000"/>
                <w:sz w:val="10"/>
                <w:szCs w:val="10"/>
              </w:rPr>
            </w:pPr>
          </w:p>
          <w:p w14:paraId="1FD2DA6A" w14:textId="223813CC" w:rsidR="008D07F4" w:rsidRDefault="005A2B96">
            <w:pPr>
              <w:spacing w:after="0" w:line="240" w:lineRule="auto"/>
              <w:jc w:val="center"/>
              <w:rPr>
                <w:rFonts w:ascii="Times New Roman" w:eastAsia="Times New Roman" w:hAnsi="Times New Roman" w:cs="Times New Roman"/>
                <w:smallCaps/>
                <w:color w:val="000000"/>
                <w:sz w:val="24"/>
                <w:szCs w:val="24"/>
              </w:rPr>
            </w:pPr>
            <w:r>
              <w:rPr>
                <w:rFonts w:ascii="Times New Roman" w:eastAsia="Times New Roman" w:hAnsi="Times New Roman" w:cs="Times New Roman"/>
                <w:color w:val="000000"/>
                <w:sz w:val="20"/>
                <w:szCs w:val="20"/>
              </w:rPr>
              <w:t xml:space="preserve">Provide a list of the institutional, community, industry, and secondary partners you anticipate collaborating with on this </w:t>
            </w:r>
            <w:r w:rsidR="0025601B">
              <w:rPr>
                <w:rFonts w:ascii="Times New Roman" w:eastAsia="Times New Roman" w:hAnsi="Times New Roman" w:cs="Times New Roman"/>
                <w:color w:val="000000"/>
                <w:sz w:val="20"/>
                <w:szCs w:val="20"/>
              </w:rPr>
              <w:t>plan</w:t>
            </w:r>
            <w:r>
              <w:rPr>
                <w:rFonts w:ascii="Times New Roman" w:eastAsia="Times New Roman" w:hAnsi="Times New Roman" w:cs="Times New Roman"/>
                <w:color w:val="000000"/>
                <w:sz w:val="20"/>
                <w:szCs w:val="20"/>
              </w:rPr>
              <w:t xml:space="preserve"> including their </w:t>
            </w:r>
            <w:r>
              <w:rPr>
                <w:rFonts w:ascii="Times New Roman" w:eastAsia="Times New Roman" w:hAnsi="Times New Roman" w:cs="Times New Roman"/>
                <w:b/>
                <w:color w:val="000000"/>
                <w:sz w:val="20"/>
                <w:szCs w:val="20"/>
              </w:rPr>
              <w:t xml:space="preserve">role in the </w:t>
            </w:r>
            <w:r w:rsidR="0025601B">
              <w:rPr>
                <w:rFonts w:ascii="Times New Roman" w:eastAsia="Times New Roman" w:hAnsi="Times New Roman" w:cs="Times New Roman"/>
                <w:b/>
                <w:color w:val="000000"/>
                <w:sz w:val="20"/>
                <w:szCs w:val="20"/>
              </w:rPr>
              <w:t>plan</w:t>
            </w:r>
            <w:r>
              <w:rPr>
                <w:rFonts w:ascii="Times New Roman" w:eastAsia="Times New Roman" w:hAnsi="Times New Roman" w:cs="Times New Roman"/>
                <w:b/>
                <w:color w:val="000000"/>
                <w:sz w:val="20"/>
                <w:szCs w:val="20"/>
              </w:rPr>
              <w:t xml:space="preserve">. </w:t>
            </w:r>
            <w:r>
              <w:rPr>
                <w:rFonts w:ascii="Times New Roman" w:eastAsia="Times New Roman" w:hAnsi="Times New Roman" w:cs="Times New Roman"/>
                <w:color w:val="000000"/>
                <w:sz w:val="20"/>
                <w:szCs w:val="20"/>
              </w:rPr>
              <w:t xml:space="preserve">Do these partners intend to monetarily supplement this </w:t>
            </w:r>
            <w:r w:rsidR="0025601B">
              <w:rPr>
                <w:rFonts w:ascii="Times New Roman" w:eastAsia="Times New Roman" w:hAnsi="Times New Roman" w:cs="Times New Roman"/>
                <w:color w:val="000000"/>
                <w:sz w:val="20"/>
                <w:szCs w:val="20"/>
              </w:rPr>
              <w:t>plan</w:t>
            </w:r>
            <w:r>
              <w:rPr>
                <w:rFonts w:ascii="Times New Roman" w:eastAsia="Times New Roman" w:hAnsi="Times New Roman" w:cs="Times New Roman"/>
                <w:color w:val="000000"/>
                <w:sz w:val="20"/>
                <w:szCs w:val="20"/>
              </w:rPr>
              <w:t>?</w:t>
            </w:r>
          </w:p>
          <w:p w14:paraId="7711E26E" w14:textId="77777777" w:rsidR="008D07F4" w:rsidRDefault="008D07F4">
            <w:pPr>
              <w:spacing w:after="0" w:line="240" w:lineRule="auto"/>
              <w:jc w:val="center"/>
              <w:rPr>
                <w:rFonts w:ascii="Times New Roman" w:eastAsia="Times New Roman" w:hAnsi="Times New Roman" w:cs="Times New Roman"/>
                <w:color w:val="000000"/>
                <w:sz w:val="20"/>
                <w:szCs w:val="20"/>
              </w:rPr>
            </w:pPr>
          </w:p>
        </w:tc>
        <w:tc>
          <w:tcPr>
            <w:tcW w:w="6377" w:type="dxa"/>
            <w:gridSpan w:val="10"/>
            <w:tcBorders>
              <w:top w:val="single" w:sz="4" w:space="0" w:color="000000" w:themeColor="text1"/>
              <w:left w:val="nil"/>
              <w:bottom w:val="single" w:sz="4" w:space="0" w:color="000000" w:themeColor="text1"/>
              <w:right w:val="single" w:sz="12" w:space="0" w:color="000000" w:themeColor="text1"/>
            </w:tcBorders>
            <w:shd w:val="clear" w:color="auto" w:fill="auto"/>
            <w:vAlign w:val="center"/>
          </w:tcPr>
          <w:p w14:paraId="04289292" w14:textId="77777777" w:rsidR="008D07F4" w:rsidRDefault="008D07F4">
            <w:pPr>
              <w:spacing w:line="240" w:lineRule="auto"/>
              <w:rPr>
                <w:rFonts w:ascii="Times New Roman" w:eastAsia="Times New Roman" w:hAnsi="Times New Roman" w:cs="Times New Roman"/>
                <w:color w:val="000000"/>
                <w:sz w:val="20"/>
                <w:szCs w:val="20"/>
              </w:rPr>
            </w:pPr>
          </w:p>
        </w:tc>
      </w:tr>
      <w:tr w:rsidR="008D07F4" w14:paraId="3E200DD7" w14:textId="77777777" w:rsidTr="1E67515F">
        <w:trPr>
          <w:trHeight w:val="3050"/>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3EB47AF8" w14:textId="77777777"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 xml:space="preserve">Expected Outcomes/Impact </w:t>
            </w:r>
          </w:p>
          <w:p w14:paraId="2CDE5A94" w14:textId="77777777" w:rsidR="008D07F4" w:rsidRDefault="008D07F4">
            <w:pPr>
              <w:spacing w:after="0" w:line="240" w:lineRule="auto"/>
              <w:jc w:val="center"/>
              <w:rPr>
                <w:rFonts w:ascii="Times New Roman" w:eastAsia="Times New Roman" w:hAnsi="Times New Roman" w:cs="Times New Roman"/>
                <w:b/>
                <w:smallCaps/>
                <w:color w:val="000000"/>
                <w:sz w:val="24"/>
                <w:szCs w:val="24"/>
              </w:rPr>
            </w:pPr>
          </w:p>
          <w:p w14:paraId="6945BB7A" w14:textId="250ACAEE"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color w:val="000000"/>
                <w:sz w:val="20"/>
                <w:szCs w:val="20"/>
              </w:rPr>
              <w:t xml:space="preserve">What are the expected outcomes and impact of this </w:t>
            </w:r>
            <w:r w:rsidR="0025601B">
              <w:rPr>
                <w:rFonts w:ascii="Times New Roman" w:eastAsia="Times New Roman" w:hAnsi="Times New Roman" w:cs="Times New Roman"/>
                <w:color w:val="000000"/>
                <w:sz w:val="20"/>
                <w:szCs w:val="20"/>
              </w:rPr>
              <w:t>plan</w:t>
            </w:r>
            <w:r>
              <w:rPr>
                <w:rFonts w:ascii="Times New Roman" w:eastAsia="Times New Roman" w:hAnsi="Times New Roman" w:cs="Times New Roman"/>
                <w:color w:val="000000"/>
                <w:sz w:val="20"/>
                <w:szCs w:val="20"/>
              </w:rPr>
              <w:t xml:space="preserve"> at your institution? These goals/outcomes should correspond to the goals iterated in the Activities portion of this Narrative.</w:t>
            </w:r>
          </w:p>
        </w:tc>
        <w:tc>
          <w:tcPr>
            <w:tcW w:w="6377" w:type="dxa"/>
            <w:gridSpan w:val="10"/>
            <w:tcBorders>
              <w:top w:val="single" w:sz="4" w:space="0" w:color="000000" w:themeColor="text1"/>
              <w:left w:val="nil"/>
              <w:bottom w:val="single" w:sz="4" w:space="0" w:color="000000" w:themeColor="text1"/>
              <w:right w:val="single" w:sz="12" w:space="0" w:color="000000" w:themeColor="text1"/>
            </w:tcBorders>
            <w:shd w:val="clear" w:color="auto" w:fill="auto"/>
            <w:vAlign w:val="center"/>
          </w:tcPr>
          <w:p w14:paraId="33361DC0" w14:textId="77777777" w:rsidR="008D07F4" w:rsidRDefault="008D07F4">
            <w:pPr>
              <w:spacing w:line="240" w:lineRule="auto"/>
              <w:rPr>
                <w:rFonts w:ascii="Times New Roman" w:eastAsia="Times New Roman" w:hAnsi="Times New Roman" w:cs="Times New Roman"/>
                <w:color w:val="000000"/>
                <w:sz w:val="20"/>
                <w:szCs w:val="20"/>
              </w:rPr>
            </w:pPr>
          </w:p>
        </w:tc>
      </w:tr>
      <w:tr w:rsidR="008D07F4" w14:paraId="75F71F32" w14:textId="77777777" w:rsidTr="1E67515F">
        <w:trPr>
          <w:trHeight w:val="3050"/>
          <w:jc w:val="center"/>
        </w:trPr>
        <w:tc>
          <w:tcPr>
            <w:tcW w:w="2983" w:type="dxa"/>
            <w:gridSpan w:val="4"/>
            <w:tcBorders>
              <w:top w:val="single" w:sz="4" w:space="0" w:color="000000" w:themeColor="text1"/>
              <w:left w:val="single" w:sz="12"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14:paraId="6EBFC8B2" w14:textId="77777777"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lastRenderedPageBreak/>
              <w:t xml:space="preserve">Sustainability </w:t>
            </w:r>
          </w:p>
          <w:p w14:paraId="4E833B77" w14:textId="77777777" w:rsidR="008D07F4" w:rsidRDefault="008D07F4">
            <w:pPr>
              <w:spacing w:after="0" w:line="240" w:lineRule="auto"/>
              <w:jc w:val="center"/>
              <w:rPr>
                <w:rFonts w:ascii="Times New Roman" w:eastAsia="Times New Roman" w:hAnsi="Times New Roman" w:cs="Times New Roman"/>
                <w:b/>
                <w:smallCaps/>
                <w:color w:val="000000"/>
                <w:sz w:val="24"/>
                <w:szCs w:val="24"/>
              </w:rPr>
            </w:pPr>
          </w:p>
          <w:p w14:paraId="1B8D262A" w14:textId="04370616" w:rsidR="008D07F4" w:rsidRDefault="005A2B96">
            <w:pPr>
              <w:spacing w:after="0" w:line="240" w:lineRule="auto"/>
              <w:jc w:val="center"/>
              <w:rPr>
                <w:rFonts w:ascii="Times New Roman" w:eastAsia="Times New Roman" w:hAnsi="Times New Roman" w:cs="Times New Roman"/>
                <w:b/>
                <w:smallCaps/>
                <w:color w:val="000000"/>
                <w:sz w:val="24"/>
                <w:szCs w:val="24"/>
              </w:rPr>
            </w:pPr>
            <w:r>
              <w:rPr>
                <w:rFonts w:ascii="Times New Roman" w:eastAsia="Times New Roman" w:hAnsi="Times New Roman" w:cs="Times New Roman"/>
                <w:color w:val="000000"/>
                <w:sz w:val="20"/>
                <w:szCs w:val="20"/>
              </w:rPr>
              <w:t xml:space="preserve">How does the college plan to scale or sustain </w:t>
            </w:r>
            <w:r w:rsidR="00871AA0">
              <w:rPr>
                <w:rFonts w:ascii="Times New Roman" w:eastAsia="Times New Roman" w:hAnsi="Times New Roman" w:cs="Times New Roman"/>
                <w:color w:val="000000"/>
                <w:sz w:val="20"/>
                <w:szCs w:val="20"/>
              </w:rPr>
              <w:t>the outcomes of this plan</w:t>
            </w:r>
            <w:r>
              <w:rPr>
                <w:rFonts w:ascii="Times New Roman" w:eastAsia="Times New Roman" w:hAnsi="Times New Roman" w:cs="Times New Roman"/>
                <w:color w:val="000000"/>
                <w:sz w:val="20"/>
                <w:szCs w:val="20"/>
              </w:rPr>
              <w:t xml:space="preserve"> following the end of the </w:t>
            </w:r>
            <w:r w:rsidR="00871AA0">
              <w:rPr>
                <w:rFonts w:ascii="Times New Roman" w:eastAsia="Times New Roman" w:hAnsi="Times New Roman" w:cs="Times New Roman"/>
                <w:color w:val="000000"/>
                <w:sz w:val="20"/>
                <w:szCs w:val="20"/>
              </w:rPr>
              <w:t>allocation</w:t>
            </w:r>
            <w:r>
              <w:rPr>
                <w:rFonts w:ascii="Times New Roman" w:eastAsia="Times New Roman" w:hAnsi="Times New Roman" w:cs="Times New Roman"/>
                <w:color w:val="000000"/>
                <w:sz w:val="20"/>
                <w:szCs w:val="20"/>
              </w:rPr>
              <w:t xml:space="preserve"> period?</w:t>
            </w:r>
          </w:p>
        </w:tc>
        <w:tc>
          <w:tcPr>
            <w:tcW w:w="6377" w:type="dxa"/>
            <w:gridSpan w:val="10"/>
            <w:tcBorders>
              <w:top w:val="single" w:sz="4" w:space="0" w:color="000000" w:themeColor="text1"/>
              <w:left w:val="nil"/>
              <w:bottom w:val="single" w:sz="4" w:space="0" w:color="000000" w:themeColor="text1"/>
              <w:right w:val="single" w:sz="12" w:space="0" w:color="000000" w:themeColor="text1"/>
            </w:tcBorders>
            <w:shd w:val="clear" w:color="auto" w:fill="auto"/>
            <w:vAlign w:val="center"/>
          </w:tcPr>
          <w:p w14:paraId="10FDDC3F" w14:textId="77777777" w:rsidR="008D07F4" w:rsidRDefault="008D07F4">
            <w:pPr>
              <w:spacing w:line="240" w:lineRule="auto"/>
              <w:rPr>
                <w:rFonts w:ascii="Times New Roman" w:eastAsia="Times New Roman" w:hAnsi="Times New Roman" w:cs="Times New Roman"/>
                <w:color w:val="000000"/>
                <w:sz w:val="20"/>
                <w:szCs w:val="20"/>
              </w:rPr>
            </w:pPr>
          </w:p>
        </w:tc>
      </w:tr>
    </w:tbl>
    <w:p w14:paraId="3E682694" w14:textId="77777777" w:rsidR="008D07F4" w:rsidRDefault="008D07F4">
      <w:pPr>
        <w:rPr>
          <w:rFonts w:ascii="Times New Roman" w:eastAsia="Times New Roman" w:hAnsi="Times New Roman" w:cs="Times New Roman"/>
        </w:rPr>
      </w:pPr>
    </w:p>
    <w:p w14:paraId="3C9CCFE9" w14:textId="77777777" w:rsidR="008D07F4" w:rsidRPr="00A43BCC" w:rsidRDefault="005A2B96" w:rsidP="00A43BCC">
      <w:pPr>
        <w:jc w:val="both"/>
        <w:rPr>
          <w:rFonts w:ascii="Times New Roman" w:eastAsia="Times New Roman" w:hAnsi="Times New Roman" w:cs="Times New Roman"/>
          <w:color w:val="000000"/>
          <w:sz w:val="20"/>
          <w:szCs w:val="20"/>
        </w:rPr>
      </w:pPr>
      <w:r w:rsidRPr="00A43BCC">
        <w:rPr>
          <w:rFonts w:ascii="Times New Roman" w:eastAsia="Times New Roman" w:hAnsi="Times New Roman" w:cs="Times New Roman"/>
          <w:color w:val="000000"/>
          <w:sz w:val="20"/>
          <w:szCs w:val="20"/>
        </w:rPr>
        <w:t>By submitting this report, I certify to the best of my knowledge and belief that the report is true, complete, and accurate, and the expenditures and disbursements made with these funds are for the purposes and objectives set forth in the terms and conditions of the applicable Federal or State award or program participation agreement. I am aware that any false, fictitious, or fraudulent information, or the omission of any material fact, may subject me to criminal, civil or administrative penalties for fraud, false statements, false claims or otherwise. (2 C.F.R. 200.41)</w:t>
      </w:r>
    </w:p>
    <w:p w14:paraId="66E0F6CF" w14:textId="77777777" w:rsidR="008D07F4" w:rsidRDefault="008D07F4">
      <w:pPr>
        <w:spacing w:line="240" w:lineRule="auto"/>
        <w:jc w:val="both"/>
        <w:rPr>
          <w:rFonts w:ascii="Times New Roman" w:eastAsia="Times New Roman" w:hAnsi="Times New Roman" w:cs="Times New Roman"/>
        </w:rPr>
      </w:pPr>
    </w:p>
    <w:p w14:paraId="5F6942E2" w14:textId="77777777" w:rsidR="008D07F4" w:rsidRDefault="005A2B96">
      <w:pPr>
        <w:spacing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w:t>
      </w:r>
    </w:p>
    <w:p w14:paraId="6437B037" w14:textId="77777777" w:rsidR="008D07F4" w:rsidRDefault="005A2B96">
      <w:pPr>
        <w:spacing w:line="240" w:lineRule="auto"/>
        <w:ind w:left="1440" w:firstLine="720"/>
        <w:jc w:val="both"/>
        <w:rPr>
          <w:rFonts w:ascii="Times New Roman" w:eastAsia="Times New Roman" w:hAnsi="Times New Roman" w:cs="Times New Roman"/>
        </w:rPr>
      </w:pPr>
      <w:r>
        <w:rPr>
          <w:rFonts w:ascii="Times New Roman" w:eastAsia="Times New Roman" w:hAnsi="Times New Roman" w:cs="Times New Roman"/>
        </w:rPr>
        <w:t xml:space="preserve">     Signature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47701F32" w14:textId="77777777" w:rsidR="008D07F4" w:rsidRDefault="008D07F4">
      <w:pPr>
        <w:spacing w:line="240" w:lineRule="auto"/>
        <w:jc w:val="both"/>
        <w:rPr>
          <w:rFonts w:ascii="Times New Roman" w:eastAsia="Times New Roman" w:hAnsi="Times New Roman" w:cs="Times New Roman"/>
        </w:rPr>
      </w:pPr>
    </w:p>
    <w:p w14:paraId="3369AC9D" w14:textId="77777777" w:rsidR="008D07F4" w:rsidRDefault="005A2B96">
      <w:r>
        <w:rPr>
          <w:rFonts w:ascii="Times New Roman" w:eastAsia="Times New Roman" w:hAnsi="Times New Roman" w:cs="Times New Roman"/>
        </w:rPr>
        <w:t>_____________________________________________________</w:t>
      </w:r>
    </w:p>
    <w:p w14:paraId="780FC8A4" w14:textId="77777777" w:rsidR="008D07F4" w:rsidRDefault="005A2B96">
      <w:pPr>
        <w:spacing w:line="240" w:lineRule="auto"/>
        <w:ind w:left="2160"/>
        <w:jc w:val="both"/>
        <w:rPr>
          <w:rFonts w:ascii="Times New Roman" w:eastAsia="Times New Roman" w:hAnsi="Times New Roman" w:cs="Times New Roman"/>
        </w:rPr>
      </w:pPr>
      <w:r>
        <w:rPr>
          <w:rFonts w:ascii="Times New Roman" w:eastAsia="Times New Roman" w:hAnsi="Times New Roman" w:cs="Times New Roman"/>
        </w:rPr>
        <w:t xml:space="preserve">      Date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sectPr w:rsidR="008D07F4">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828C8" w14:textId="77777777" w:rsidR="00465F12" w:rsidRDefault="00465F12">
      <w:pPr>
        <w:spacing w:after="0" w:line="240" w:lineRule="auto"/>
      </w:pPr>
      <w:r>
        <w:separator/>
      </w:r>
    </w:p>
  </w:endnote>
  <w:endnote w:type="continuationSeparator" w:id="0">
    <w:p w14:paraId="6CF391E7" w14:textId="77777777" w:rsidR="00465F12" w:rsidRDefault="0046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5"/>
      <w:gridCol w:w="3125"/>
      <w:gridCol w:w="3125"/>
    </w:tblGrid>
    <w:tr w:rsidR="195D9834" w14:paraId="35872033" w14:textId="77777777" w:rsidTr="195D9834">
      <w:tc>
        <w:tcPr>
          <w:tcW w:w="3125" w:type="dxa"/>
        </w:tcPr>
        <w:p w14:paraId="38077D98" w14:textId="3A28B66F" w:rsidR="195D9834" w:rsidRDefault="195D9834" w:rsidP="195D9834">
          <w:pPr>
            <w:pStyle w:val="Header"/>
            <w:ind w:left="-115"/>
          </w:pPr>
        </w:p>
      </w:tc>
      <w:tc>
        <w:tcPr>
          <w:tcW w:w="3125" w:type="dxa"/>
        </w:tcPr>
        <w:p w14:paraId="4C746918" w14:textId="7BCB22F6" w:rsidR="195D9834" w:rsidRDefault="195D9834" w:rsidP="195D9834">
          <w:pPr>
            <w:pStyle w:val="Header"/>
            <w:jc w:val="center"/>
          </w:pPr>
        </w:p>
      </w:tc>
      <w:tc>
        <w:tcPr>
          <w:tcW w:w="3125" w:type="dxa"/>
        </w:tcPr>
        <w:p w14:paraId="67651EC1" w14:textId="76F19CDB" w:rsidR="195D9834" w:rsidRDefault="195D9834" w:rsidP="195D9834">
          <w:pPr>
            <w:pStyle w:val="Header"/>
            <w:ind w:right="-115"/>
            <w:jc w:val="right"/>
          </w:pPr>
        </w:p>
      </w:tc>
    </w:tr>
  </w:tbl>
  <w:p w14:paraId="34A0BFEF" w14:textId="58C320B2" w:rsidR="195D9834" w:rsidRDefault="195D9834" w:rsidP="195D9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195D9834" w14:paraId="1B1EEA94" w14:textId="77777777" w:rsidTr="195D9834">
      <w:tc>
        <w:tcPr>
          <w:tcW w:w="3120" w:type="dxa"/>
        </w:tcPr>
        <w:p w14:paraId="22302F67" w14:textId="25AF2839" w:rsidR="195D9834" w:rsidRDefault="195D9834" w:rsidP="195D9834">
          <w:pPr>
            <w:pStyle w:val="Header"/>
            <w:ind w:left="-115"/>
          </w:pPr>
        </w:p>
      </w:tc>
      <w:tc>
        <w:tcPr>
          <w:tcW w:w="3120" w:type="dxa"/>
        </w:tcPr>
        <w:p w14:paraId="068D015A" w14:textId="635157D4" w:rsidR="195D9834" w:rsidRDefault="195D9834" w:rsidP="195D9834">
          <w:pPr>
            <w:pStyle w:val="Header"/>
            <w:jc w:val="center"/>
          </w:pPr>
        </w:p>
      </w:tc>
      <w:tc>
        <w:tcPr>
          <w:tcW w:w="3120" w:type="dxa"/>
        </w:tcPr>
        <w:p w14:paraId="02E0AF32" w14:textId="603BFD37" w:rsidR="195D9834" w:rsidRDefault="195D9834" w:rsidP="195D9834">
          <w:pPr>
            <w:pStyle w:val="Header"/>
            <w:ind w:right="-115"/>
            <w:jc w:val="right"/>
          </w:pPr>
        </w:p>
      </w:tc>
    </w:tr>
  </w:tbl>
  <w:p w14:paraId="757E35C5" w14:textId="5252A6A1" w:rsidR="195D9834" w:rsidRDefault="195D9834" w:rsidP="195D9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D50F5" w14:textId="77777777" w:rsidR="00465F12" w:rsidRDefault="00465F12">
      <w:pPr>
        <w:spacing w:after="0" w:line="240" w:lineRule="auto"/>
      </w:pPr>
      <w:r>
        <w:separator/>
      </w:r>
    </w:p>
  </w:footnote>
  <w:footnote w:type="continuationSeparator" w:id="0">
    <w:p w14:paraId="4D04AF62" w14:textId="77777777" w:rsidR="00465F12" w:rsidRDefault="0046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5"/>
      <w:gridCol w:w="3125"/>
      <w:gridCol w:w="3125"/>
    </w:tblGrid>
    <w:tr w:rsidR="195D9834" w14:paraId="49C48B7A" w14:textId="77777777" w:rsidTr="195D9834">
      <w:tc>
        <w:tcPr>
          <w:tcW w:w="3125" w:type="dxa"/>
        </w:tcPr>
        <w:p w14:paraId="5FA6D721" w14:textId="2FF24873" w:rsidR="195D9834" w:rsidRDefault="195D9834" w:rsidP="195D9834">
          <w:pPr>
            <w:pStyle w:val="Header"/>
            <w:ind w:left="-115"/>
          </w:pPr>
        </w:p>
      </w:tc>
      <w:tc>
        <w:tcPr>
          <w:tcW w:w="3125" w:type="dxa"/>
        </w:tcPr>
        <w:p w14:paraId="3FA6219D" w14:textId="6E48B520" w:rsidR="195D9834" w:rsidRDefault="195D9834" w:rsidP="195D9834">
          <w:pPr>
            <w:pStyle w:val="Header"/>
            <w:jc w:val="center"/>
          </w:pPr>
        </w:p>
      </w:tc>
      <w:tc>
        <w:tcPr>
          <w:tcW w:w="3125" w:type="dxa"/>
        </w:tcPr>
        <w:p w14:paraId="1290F727" w14:textId="61655F38" w:rsidR="195D9834" w:rsidRDefault="195D9834" w:rsidP="195D9834">
          <w:pPr>
            <w:pStyle w:val="Header"/>
            <w:ind w:right="-115"/>
            <w:jc w:val="right"/>
          </w:pPr>
        </w:p>
      </w:tc>
    </w:tr>
  </w:tbl>
  <w:p w14:paraId="1B794E6F" w14:textId="6D6C0A76" w:rsidR="195D9834" w:rsidRDefault="195D9834" w:rsidP="195D9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085B0" w14:textId="77777777" w:rsidR="008D07F4" w:rsidRDefault="005A2B9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mallCaps/>
        <w:color w:val="000000"/>
        <w:sz w:val="36"/>
        <w:szCs w:val="36"/>
      </w:rPr>
    </w:pPr>
    <w:r>
      <w:rPr>
        <w:noProof/>
        <w:color w:val="000000"/>
      </w:rPr>
      <w:drawing>
        <wp:inline distT="0" distB="0" distL="0" distR="0" wp14:anchorId="03934FAA" wp14:editId="4563EC39">
          <wp:extent cx="1533525" cy="7048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33525" cy="704850"/>
                  </a:xfrm>
                  <a:prstGeom prst="rect">
                    <a:avLst/>
                  </a:prstGeom>
                  <a:ln/>
                </pic:spPr>
              </pic:pic>
            </a:graphicData>
          </a:graphic>
        </wp:inline>
      </w:drawing>
    </w:r>
  </w:p>
  <w:p w14:paraId="16A5A30E" w14:textId="5A2A1CD3" w:rsidR="008D07F4" w:rsidRDefault="005A2B96">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b/>
        <w:smallCaps/>
        <w:color w:val="000000"/>
        <w:sz w:val="36"/>
        <w:szCs w:val="36"/>
      </w:rPr>
    </w:pPr>
    <w:r>
      <w:rPr>
        <w:rFonts w:ascii="Times New Roman" w:eastAsia="Times New Roman" w:hAnsi="Times New Roman" w:cs="Times New Roman"/>
        <w:b/>
        <w:smallCaps/>
        <w:color w:val="000000"/>
        <w:sz w:val="36"/>
        <w:szCs w:val="36"/>
      </w:rPr>
      <w:t>FY20</w:t>
    </w:r>
    <w:r>
      <w:rPr>
        <w:rFonts w:ascii="Times New Roman" w:eastAsia="Times New Roman" w:hAnsi="Times New Roman" w:cs="Times New Roman"/>
        <w:b/>
        <w:smallCaps/>
        <w:sz w:val="36"/>
        <w:szCs w:val="36"/>
      </w:rPr>
      <w:t>2</w:t>
    </w:r>
    <w:r w:rsidR="00BF2F14">
      <w:rPr>
        <w:rFonts w:ascii="Times New Roman" w:eastAsia="Times New Roman" w:hAnsi="Times New Roman" w:cs="Times New Roman"/>
        <w:b/>
        <w:smallCaps/>
        <w:sz w:val="36"/>
        <w:szCs w:val="36"/>
      </w:rPr>
      <w:t>1</w:t>
    </w:r>
    <w:r>
      <w:rPr>
        <w:rFonts w:ascii="Times New Roman" w:eastAsia="Times New Roman" w:hAnsi="Times New Roman" w:cs="Times New Roman"/>
        <w:b/>
        <w:smallCaps/>
        <w:sz w:val="36"/>
        <w:szCs w:val="36"/>
      </w:rPr>
      <w:t>-202</w:t>
    </w:r>
    <w:r w:rsidR="00BF2F14">
      <w:rPr>
        <w:rFonts w:ascii="Times New Roman" w:eastAsia="Times New Roman" w:hAnsi="Times New Roman" w:cs="Times New Roman"/>
        <w:b/>
        <w:smallCaps/>
        <w:sz w:val="36"/>
        <w:szCs w:val="36"/>
      </w:rPr>
      <w:t>2</w:t>
    </w:r>
    <w:r>
      <w:rPr>
        <w:rFonts w:ascii="Times New Roman" w:eastAsia="Times New Roman" w:hAnsi="Times New Roman" w:cs="Times New Roman"/>
        <w:b/>
        <w:smallCaps/>
        <w:sz w:val="36"/>
        <w:szCs w:val="36"/>
      </w:rPr>
      <w:t xml:space="preserve"> </w:t>
    </w:r>
    <w:r w:rsidR="00BF2F14">
      <w:rPr>
        <w:rFonts w:ascii="Times New Roman" w:eastAsia="Times New Roman" w:hAnsi="Times New Roman" w:cs="Times New Roman"/>
        <w:b/>
        <w:smallCaps/>
        <w:sz w:val="36"/>
        <w:szCs w:val="36"/>
      </w:rPr>
      <w:t>Learning Renewal</w:t>
    </w:r>
    <w:r>
      <w:rPr>
        <w:rFonts w:ascii="Times New Roman" w:eastAsia="Times New Roman" w:hAnsi="Times New Roman" w:cs="Times New Roman"/>
        <w:b/>
        <w:smallCaps/>
        <w:sz w:val="36"/>
        <w:szCs w:val="36"/>
      </w:rPr>
      <w:t xml:space="preserve"> </w:t>
    </w:r>
    <w:r w:rsidR="00291AD4">
      <w:rPr>
        <w:rFonts w:ascii="Times New Roman" w:eastAsia="Times New Roman" w:hAnsi="Times New Roman" w:cs="Times New Roman"/>
        <w:b/>
        <w:smallCaps/>
        <w:sz w:val="36"/>
        <w:szCs w:val="36"/>
      </w:rPr>
      <w:t>Plan</w:t>
    </w:r>
  </w:p>
  <w:p w14:paraId="6B6D1C23" w14:textId="77777777" w:rsidR="008D07F4" w:rsidRDefault="008D07F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378DE"/>
    <w:multiLevelType w:val="hybridMultilevel"/>
    <w:tmpl w:val="4E3A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A1DD2"/>
    <w:multiLevelType w:val="multilevel"/>
    <w:tmpl w:val="6772072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52631A3"/>
    <w:multiLevelType w:val="hybridMultilevel"/>
    <w:tmpl w:val="DC4C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E3E26"/>
    <w:multiLevelType w:val="hybridMultilevel"/>
    <w:tmpl w:val="FB882A46"/>
    <w:lvl w:ilvl="0" w:tplc="3D427FA2">
      <w:start w:val="1"/>
      <w:numFmt w:val="decimal"/>
      <w:lvlText w:val="%1)"/>
      <w:lvlJc w:val="left"/>
      <w:pPr>
        <w:ind w:left="720" w:hanging="360"/>
      </w:pPr>
    </w:lvl>
    <w:lvl w:ilvl="1" w:tplc="F738BBDC">
      <w:start w:val="1"/>
      <w:numFmt w:val="lowerLetter"/>
      <w:lvlText w:val="%2."/>
      <w:lvlJc w:val="left"/>
      <w:pPr>
        <w:ind w:left="1440" w:hanging="360"/>
      </w:pPr>
    </w:lvl>
    <w:lvl w:ilvl="2" w:tplc="653C0E6E">
      <w:start w:val="1"/>
      <w:numFmt w:val="lowerRoman"/>
      <w:lvlText w:val="%3."/>
      <w:lvlJc w:val="right"/>
      <w:pPr>
        <w:ind w:left="2160" w:hanging="180"/>
      </w:pPr>
    </w:lvl>
    <w:lvl w:ilvl="3" w:tplc="05BA3048">
      <w:start w:val="1"/>
      <w:numFmt w:val="decimal"/>
      <w:lvlText w:val="%4."/>
      <w:lvlJc w:val="left"/>
      <w:pPr>
        <w:ind w:left="2880" w:hanging="360"/>
      </w:pPr>
    </w:lvl>
    <w:lvl w:ilvl="4" w:tplc="B748F31A">
      <w:start w:val="1"/>
      <w:numFmt w:val="lowerLetter"/>
      <w:lvlText w:val="%5."/>
      <w:lvlJc w:val="left"/>
      <w:pPr>
        <w:ind w:left="3600" w:hanging="360"/>
      </w:pPr>
    </w:lvl>
    <w:lvl w:ilvl="5" w:tplc="ADFAF126">
      <w:start w:val="1"/>
      <w:numFmt w:val="lowerRoman"/>
      <w:lvlText w:val="%6."/>
      <w:lvlJc w:val="right"/>
      <w:pPr>
        <w:ind w:left="4320" w:hanging="180"/>
      </w:pPr>
    </w:lvl>
    <w:lvl w:ilvl="6" w:tplc="EEF2695C">
      <w:start w:val="1"/>
      <w:numFmt w:val="decimal"/>
      <w:lvlText w:val="%7."/>
      <w:lvlJc w:val="left"/>
      <w:pPr>
        <w:ind w:left="5040" w:hanging="360"/>
      </w:pPr>
    </w:lvl>
    <w:lvl w:ilvl="7" w:tplc="5CFA4D64">
      <w:start w:val="1"/>
      <w:numFmt w:val="lowerLetter"/>
      <w:lvlText w:val="%8."/>
      <w:lvlJc w:val="left"/>
      <w:pPr>
        <w:ind w:left="5760" w:hanging="360"/>
      </w:pPr>
    </w:lvl>
    <w:lvl w:ilvl="8" w:tplc="496059C8">
      <w:start w:val="1"/>
      <w:numFmt w:val="lowerRoman"/>
      <w:lvlText w:val="%9."/>
      <w:lvlJc w:val="right"/>
      <w:pPr>
        <w:ind w:left="6480" w:hanging="180"/>
      </w:pPr>
    </w:lvl>
  </w:abstractNum>
  <w:abstractNum w:abstractNumId="4" w15:restartNumberingAfterBreak="0">
    <w:nsid w:val="42C77EA8"/>
    <w:multiLevelType w:val="multilevel"/>
    <w:tmpl w:val="8A1A8290"/>
    <w:lvl w:ilvl="0">
      <w:start w:val="1"/>
      <w:numFmt w:val="bullet"/>
      <w:lvlText w:val="●"/>
      <w:lvlJc w:val="left"/>
      <w:pPr>
        <w:ind w:left="1080" w:hanging="360"/>
      </w:pPr>
      <w:rPr>
        <w:rFonts w:ascii="Noto Sans Symbols" w:eastAsia="Noto Sans Symbols" w:hAnsi="Noto Sans Symbols" w:cs="Noto Sans Symbols"/>
        <w:b w:val="0"/>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6ED5790"/>
    <w:multiLevelType w:val="hybridMultilevel"/>
    <w:tmpl w:val="C1FECEF4"/>
    <w:lvl w:ilvl="0" w:tplc="E96EA71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047E1"/>
    <w:multiLevelType w:val="hybridMultilevel"/>
    <w:tmpl w:val="73786298"/>
    <w:lvl w:ilvl="0" w:tplc="BA9CA1C8">
      <w:start w:val="1"/>
      <w:numFmt w:val="decimal"/>
      <w:lvlText w:val="%1)"/>
      <w:lvlJc w:val="left"/>
      <w:pPr>
        <w:ind w:left="720" w:hanging="360"/>
      </w:pPr>
    </w:lvl>
    <w:lvl w:ilvl="1" w:tplc="1102EACA">
      <w:start w:val="1"/>
      <w:numFmt w:val="lowerLetter"/>
      <w:lvlText w:val="%2."/>
      <w:lvlJc w:val="left"/>
      <w:pPr>
        <w:ind w:left="1440" w:hanging="360"/>
      </w:pPr>
    </w:lvl>
    <w:lvl w:ilvl="2" w:tplc="0E424E56">
      <w:start w:val="1"/>
      <w:numFmt w:val="lowerRoman"/>
      <w:lvlText w:val="%3."/>
      <w:lvlJc w:val="right"/>
      <w:pPr>
        <w:ind w:left="2160" w:hanging="180"/>
      </w:pPr>
    </w:lvl>
    <w:lvl w:ilvl="3" w:tplc="A9E4270C">
      <w:start w:val="1"/>
      <w:numFmt w:val="decimal"/>
      <w:lvlText w:val="%4."/>
      <w:lvlJc w:val="left"/>
      <w:pPr>
        <w:ind w:left="2880" w:hanging="360"/>
      </w:pPr>
    </w:lvl>
    <w:lvl w:ilvl="4" w:tplc="3C5C12DC">
      <w:start w:val="1"/>
      <w:numFmt w:val="lowerLetter"/>
      <w:lvlText w:val="%5."/>
      <w:lvlJc w:val="left"/>
      <w:pPr>
        <w:ind w:left="3600" w:hanging="360"/>
      </w:pPr>
    </w:lvl>
    <w:lvl w:ilvl="5" w:tplc="EAA697CE">
      <w:start w:val="1"/>
      <w:numFmt w:val="lowerRoman"/>
      <w:lvlText w:val="%6."/>
      <w:lvlJc w:val="right"/>
      <w:pPr>
        <w:ind w:left="4320" w:hanging="180"/>
      </w:pPr>
    </w:lvl>
    <w:lvl w:ilvl="6" w:tplc="49DE3BEE">
      <w:start w:val="1"/>
      <w:numFmt w:val="decimal"/>
      <w:lvlText w:val="%7."/>
      <w:lvlJc w:val="left"/>
      <w:pPr>
        <w:ind w:left="5040" w:hanging="360"/>
      </w:pPr>
    </w:lvl>
    <w:lvl w:ilvl="7" w:tplc="8F00736C">
      <w:start w:val="1"/>
      <w:numFmt w:val="lowerLetter"/>
      <w:lvlText w:val="%8."/>
      <w:lvlJc w:val="left"/>
      <w:pPr>
        <w:ind w:left="5760" w:hanging="360"/>
      </w:pPr>
    </w:lvl>
    <w:lvl w:ilvl="8" w:tplc="81680376">
      <w:start w:val="1"/>
      <w:numFmt w:val="lowerRoman"/>
      <w:lvlText w:val="%9."/>
      <w:lvlJc w:val="right"/>
      <w:pPr>
        <w:ind w:left="6480" w:hanging="180"/>
      </w:pPr>
    </w:lvl>
  </w:abstractNum>
  <w:abstractNum w:abstractNumId="7" w15:restartNumberingAfterBreak="0">
    <w:nsid w:val="7AC66334"/>
    <w:multiLevelType w:val="multilevel"/>
    <w:tmpl w:val="3DC86B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6"/>
  </w:num>
  <w:num w:numId="3">
    <w:abstractNumId w:val="4"/>
  </w:num>
  <w:num w:numId="4">
    <w:abstractNumId w:val="1"/>
  </w:num>
  <w:num w:numId="5">
    <w:abstractNumId w:val="7"/>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F4"/>
    <w:rsid w:val="00002321"/>
    <w:rsid w:val="000058F3"/>
    <w:rsid w:val="00042BCC"/>
    <w:rsid w:val="00087CBC"/>
    <w:rsid w:val="000D772A"/>
    <w:rsid w:val="001B1876"/>
    <w:rsid w:val="00203D50"/>
    <w:rsid w:val="00232384"/>
    <w:rsid w:val="0025601B"/>
    <w:rsid w:val="00291AD4"/>
    <w:rsid w:val="00323FA1"/>
    <w:rsid w:val="00465F12"/>
    <w:rsid w:val="00514DFA"/>
    <w:rsid w:val="005517C5"/>
    <w:rsid w:val="005A2B96"/>
    <w:rsid w:val="006026D6"/>
    <w:rsid w:val="00727321"/>
    <w:rsid w:val="007753E5"/>
    <w:rsid w:val="007F339B"/>
    <w:rsid w:val="00834F0F"/>
    <w:rsid w:val="008462C7"/>
    <w:rsid w:val="00871AA0"/>
    <w:rsid w:val="008A4390"/>
    <w:rsid w:val="008D07F4"/>
    <w:rsid w:val="009144FB"/>
    <w:rsid w:val="00A43BCC"/>
    <w:rsid w:val="00AB383C"/>
    <w:rsid w:val="00B62102"/>
    <w:rsid w:val="00BF2F14"/>
    <w:rsid w:val="00D03E47"/>
    <w:rsid w:val="00D604B4"/>
    <w:rsid w:val="00DF1A3A"/>
    <w:rsid w:val="00E35236"/>
    <w:rsid w:val="00E5797F"/>
    <w:rsid w:val="00E80D8F"/>
    <w:rsid w:val="00EF5B24"/>
    <w:rsid w:val="00EF6378"/>
    <w:rsid w:val="00F86AFB"/>
    <w:rsid w:val="00FB3663"/>
    <w:rsid w:val="00FF4A11"/>
    <w:rsid w:val="0128AF9F"/>
    <w:rsid w:val="014B12C2"/>
    <w:rsid w:val="01A1F6A8"/>
    <w:rsid w:val="023A6A4D"/>
    <w:rsid w:val="02BCA6A0"/>
    <w:rsid w:val="02D52224"/>
    <w:rsid w:val="02FB50E4"/>
    <w:rsid w:val="0376F208"/>
    <w:rsid w:val="039AE604"/>
    <w:rsid w:val="03FE312F"/>
    <w:rsid w:val="0410BD8B"/>
    <w:rsid w:val="0431AA8C"/>
    <w:rsid w:val="04923EB7"/>
    <w:rsid w:val="04B95305"/>
    <w:rsid w:val="0536B665"/>
    <w:rsid w:val="058E8AF3"/>
    <w:rsid w:val="07088B4B"/>
    <w:rsid w:val="070B735B"/>
    <w:rsid w:val="071FD5ED"/>
    <w:rsid w:val="07BB7E1A"/>
    <w:rsid w:val="07C3350E"/>
    <w:rsid w:val="07DCF8D8"/>
    <w:rsid w:val="08E1816D"/>
    <w:rsid w:val="090AD8EC"/>
    <w:rsid w:val="0941226B"/>
    <w:rsid w:val="09FEBA49"/>
    <w:rsid w:val="0A0E7BC5"/>
    <w:rsid w:val="0A140ECE"/>
    <w:rsid w:val="0A5C46D7"/>
    <w:rsid w:val="0A767AFD"/>
    <w:rsid w:val="0BA19BBD"/>
    <w:rsid w:val="0BC3069A"/>
    <w:rsid w:val="0C1BCF70"/>
    <w:rsid w:val="0CECD76C"/>
    <w:rsid w:val="0D619C4D"/>
    <w:rsid w:val="0DB79FD1"/>
    <w:rsid w:val="0DDE9B4A"/>
    <w:rsid w:val="0E11ED09"/>
    <w:rsid w:val="0E1B09BD"/>
    <w:rsid w:val="0E1DE4C0"/>
    <w:rsid w:val="10260CD1"/>
    <w:rsid w:val="107C1D32"/>
    <w:rsid w:val="10EC47A7"/>
    <w:rsid w:val="122C4B5F"/>
    <w:rsid w:val="12392681"/>
    <w:rsid w:val="1258E873"/>
    <w:rsid w:val="1376352E"/>
    <w:rsid w:val="1412D95F"/>
    <w:rsid w:val="142B05F9"/>
    <w:rsid w:val="15908935"/>
    <w:rsid w:val="15E62F74"/>
    <w:rsid w:val="16F676A8"/>
    <w:rsid w:val="172C5996"/>
    <w:rsid w:val="1750A13F"/>
    <w:rsid w:val="185931E2"/>
    <w:rsid w:val="18A54E67"/>
    <w:rsid w:val="18BE8EDF"/>
    <w:rsid w:val="18C829F7"/>
    <w:rsid w:val="195D9834"/>
    <w:rsid w:val="198F3B32"/>
    <w:rsid w:val="19AA621E"/>
    <w:rsid w:val="19F31DB4"/>
    <w:rsid w:val="1A13142D"/>
    <w:rsid w:val="1A9E105F"/>
    <w:rsid w:val="1ABE4861"/>
    <w:rsid w:val="1ABEC3DE"/>
    <w:rsid w:val="1AD47AD8"/>
    <w:rsid w:val="1AEF78A9"/>
    <w:rsid w:val="1B4F30D8"/>
    <w:rsid w:val="1B8373AE"/>
    <w:rsid w:val="1C39E0C0"/>
    <w:rsid w:val="1C3C9BED"/>
    <w:rsid w:val="1C46C1E5"/>
    <w:rsid w:val="1D48F962"/>
    <w:rsid w:val="1D544746"/>
    <w:rsid w:val="1D9B9B1A"/>
    <w:rsid w:val="1E2A7E5B"/>
    <w:rsid w:val="1E67515F"/>
    <w:rsid w:val="1E9234A3"/>
    <w:rsid w:val="1EA5FD8F"/>
    <w:rsid w:val="1EB1FDF9"/>
    <w:rsid w:val="1F4F6C97"/>
    <w:rsid w:val="1F718182"/>
    <w:rsid w:val="1F743CAF"/>
    <w:rsid w:val="1F7C9363"/>
    <w:rsid w:val="1FBD6183"/>
    <w:rsid w:val="1FC2E9CC"/>
    <w:rsid w:val="20494EF9"/>
    <w:rsid w:val="20728798"/>
    <w:rsid w:val="2164A524"/>
    <w:rsid w:val="2227B869"/>
    <w:rsid w:val="233729E1"/>
    <w:rsid w:val="234495C8"/>
    <w:rsid w:val="2352C9F1"/>
    <w:rsid w:val="24E1F5E1"/>
    <w:rsid w:val="24EE546F"/>
    <w:rsid w:val="2531D0D9"/>
    <w:rsid w:val="25AE9A85"/>
    <w:rsid w:val="25C086A6"/>
    <w:rsid w:val="26CD6D14"/>
    <w:rsid w:val="28364053"/>
    <w:rsid w:val="285D2072"/>
    <w:rsid w:val="28A67295"/>
    <w:rsid w:val="296846FF"/>
    <w:rsid w:val="29EE40A6"/>
    <w:rsid w:val="29F2A71D"/>
    <w:rsid w:val="29F9B161"/>
    <w:rsid w:val="2AD393FE"/>
    <w:rsid w:val="2B493322"/>
    <w:rsid w:val="2BFFA2A1"/>
    <w:rsid w:val="2C457CB6"/>
    <w:rsid w:val="2C4B0C5C"/>
    <w:rsid w:val="2C879EC1"/>
    <w:rsid w:val="2D0D0851"/>
    <w:rsid w:val="2D174670"/>
    <w:rsid w:val="2D79E3B8"/>
    <w:rsid w:val="2DC1E133"/>
    <w:rsid w:val="2DE14D17"/>
    <w:rsid w:val="2E97EBE9"/>
    <w:rsid w:val="2FEC685B"/>
    <w:rsid w:val="307151F2"/>
    <w:rsid w:val="30DABCE2"/>
    <w:rsid w:val="30F20FD8"/>
    <w:rsid w:val="31064217"/>
    <w:rsid w:val="311E7D7F"/>
    <w:rsid w:val="315BC4C9"/>
    <w:rsid w:val="317C028E"/>
    <w:rsid w:val="332FCD36"/>
    <w:rsid w:val="34C8B932"/>
    <w:rsid w:val="34D89360"/>
    <w:rsid w:val="3532424E"/>
    <w:rsid w:val="35A1B371"/>
    <w:rsid w:val="35D8C645"/>
    <w:rsid w:val="3694A201"/>
    <w:rsid w:val="36DDA186"/>
    <w:rsid w:val="3712C8BE"/>
    <w:rsid w:val="3722E9B0"/>
    <w:rsid w:val="37741E32"/>
    <w:rsid w:val="3780947E"/>
    <w:rsid w:val="37FA5171"/>
    <w:rsid w:val="381488F1"/>
    <w:rsid w:val="3959295D"/>
    <w:rsid w:val="39B449CE"/>
    <w:rsid w:val="3A887F5A"/>
    <w:rsid w:val="3AB97E9B"/>
    <w:rsid w:val="3B90EA93"/>
    <w:rsid w:val="3B99764A"/>
    <w:rsid w:val="3BBFB525"/>
    <w:rsid w:val="3CD99684"/>
    <w:rsid w:val="3DE72647"/>
    <w:rsid w:val="3EC88B55"/>
    <w:rsid w:val="3F286A00"/>
    <w:rsid w:val="3F496863"/>
    <w:rsid w:val="3FC3708A"/>
    <w:rsid w:val="40932648"/>
    <w:rsid w:val="4095A5C8"/>
    <w:rsid w:val="411FD03A"/>
    <w:rsid w:val="413708C6"/>
    <w:rsid w:val="4164F201"/>
    <w:rsid w:val="41E20B8C"/>
    <w:rsid w:val="420918FA"/>
    <w:rsid w:val="429A8EBC"/>
    <w:rsid w:val="42A62D90"/>
    <w:rsid w:val="42CDE0F9"/>
    <w:rsid w:val="434A5E57"/>
    <w:rsid w:val="442DEFDA"/>
    <w:rsid w:val="4450100E"/>
    <w:rsid w:val="45DF5E40"/>
    <w:rsid w:val="479F84CF"/>
    <w:rsid w:val="484217C7"/>
    <w:rsid w:val="486A4D34"/>
    <w:rsid w:val="486CF56C"/>
    <w:rsid w:val="48EDA99C"/>
    <w:rsid w:val="49C88224"/>
    <w:rsid w:val="4AF0E82E"/>
    <w:rsid w:val="4C96C6B3"/>
    <w:rsid w:val="4DB69ABD"/>
    <w:rsid w:val="4E585F4D"/>
    <w:rsid w:val="4F1F8A63"/>
    <w:rsid w:val="4F9FAB0E"/>
    <w:rsid w:val="4FCD51AB"/>
    <w:rsid w:val="5003BC24"/>
    <w:rsid w:val="50F62EE5"/>
    <w:rsid w:val="513B5518"/>
    <w:rsid w:val="521B56DB"/>
    <w:rsid w:val="527EE63D"/>
    <w:rsid w:val="548EB38B"/>
    <w:rsid w:val="5498FAF5"/>
    <w:rsid w:val="55591168"/>
    <w:rsid w:val="558620C7"/>
    <w:rsid w:val="55E8FF92"/>
    <w:rsid w:val="560BB297"/>
    <w:rsid w:val="564B33B8"/>
    <w:rsid w:val="566929BF"/>
    <w:rsid w:val="5707B1FC"/>
    <w:rsid w:val="5806F4A9"/>
    <w:rsid w:val="5844D5DE"/>
    <w:rsid w:val="58614A7F"/>
    <w:rsid w:val="5890FC15"/>
    <w:rsid w:val="5A6D78E7"/>
    <w:rsid w:val="5A6EFF1B"/>
    <w:rsid w:val="5A75972F"/>
    <w:rsid w:val="5A7708F4"/>
    <w:rsid w:val="5B87228A"/>
    <w:rsid w:val="5B9FFCD1"/>
    <w:rsid w:val="5C19F6B6"/>
    <w:rsid w:val="5DF1AB47"/>
    <w:rsid w:val="5E081621"/>
    <w:rsid w:val="5E1A74C1"/>
    <w:rsid w:val="5E472D39"/>
    <w:rsid w:val="5F4A7A17"/>
    <w:rsid w:val="5FBD1933"/>
    <w:rsid w:val="5FD5949D"/>
    <w:rsid w:val="60662BC7"/>
    <w:rsid w:val="61CAF8AC"/>
    <w:rsid w:val="620EB125"/>
    <w:rsid w:val="6218D39A"/>
    <w:rsid w:val="64BA82D7"/>
    <w:rsid w:val="6561F412"/>
    <w:rsid w:val="656C9F74"/>
    <w:rsid w:val="65F423D7"/>
    <w:rsid w:val="6605CC25"/>
    <w:rsid w:val="661E27DC"/>
    <w:rsid w:val="663ADE65"/>
    <w:rsid w:val="66A8BCF2"/>
    <w:rsid w:val="67041BBE"/>
    <w:rsid w:val="67750B05"/>
    <w:rsid w:val="67D673CA"/>
    <w:rsid w:val="67F39F8B"/>
    <w:rsid w:val="68998A20"/>
    <w:rsid w:val="68C146BA"/>
    <w:rsid w:val="69432144"/>
    <w:rsid w:val="69B83B40"/>
    <w:rsid w:val="6A8E1E7D"/>
    <w:rsid w:val="6A93A87F"/>
    <w:rsid w:val="6AAD0FAB"/>
    <w:rsid w:val="6AFBED21"/>
    <w:rsid w:val="6B9BE389"/>
    <w:rsid w:val="6BC74395"/>
    <w:rsid w:val="6C6F4FE9"/>
    <w:rsid w:val="6CA3A713"/>
    <w:rsid w:val="6D6DF840"/>
    <w:rsid w:val="6DCCBB06"/>
    <w:rsid w:val="6EA15B41"/>
    <w:rsid w:val="6F0020AC"/>
    <w:rsid w:val="6F50A341"/>
    <w:rsid w:val="6F5722F0"/>
    <w:rsid w:val="6F925AE4"/>
    <w:rsid w:val="6FC4D7FF"/>
    <w:rsid w:val="700DD406"/>
    <w:rsid w:val="7192CF52"/>
    <w:rsid w:val="71BA9942"/>
    <w:rsid w:val="71DB4A4B"/>
    <w:rsid w:val="720279ED"/>
    <w:rsid w:val="7226CB95"/>
    <w:rsid w:val="722C7960"/>
    <w:rsid w:val="726F52FF"/>
    <w:rsid w:val="72860B55"/>
    <w:rsid w:val="72A02C29"/>
    <w:rsid w:val="7349E391"/>
    <w:rsid w:val="748AE804"/>
    <w:rsid w:val="7586EE58"/>
    <w:rsid w:val="759640DE"/>
    <w:rsid w:val="770108F7"/>
    <w:rsid w:val="77B7654B"/>
    <w:rsid w:val="78656F16"/>
    <w:rsid w:val="78BE8F1A"/>
    <w:rsid w:val="78E1A400"/>
    <w:rsid w:val="797FB819"/>
    <w:rsid w:val="79C3EB15"/>
    <w:rsid w:val="7A72B382"/>
    <w:rsid w:val="7AB5E33B"/>
    <w:rsid w:val="7B20893B"/>
    <w:rsid w:val="7B45D3AB"/>
    <w:rsid w:val="7CB2D97A"/>
    <w:rsid w:val="7CB97D65"/>
    <w:rsid w:val="7CE1A40C"/>
    <w:rsid w:val="7E66FA8C"/>
    <w:rsid w:val="7ED7F8A4"/>
    <w:rsid w:val="7F713760"/>
    <w:rsid w:val="7FAC26B0"/>
    <w:rsid w:val="7FB70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167D"/>
  <w15:docId w15:val="{A3FB8218-9390-465B-92A3-A548CAD4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8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C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F5B24"/>
    <w:rPr>
      <w:b/>
      <w:bCs/>
    </w:rPr>
  </w:style>
  <w:style w:type="character" w:customStyle="1" w:styleId="CommentSubjectChar">
    <w:name w:val="Comment Subject Char"/>
    <w:basedOn w:val="CommentTextChar"/>
    <w:link w:val="CommentSubject"/>
    <w:uiPriority w:val="99"/>
    <w:semiHidden/>
    <w:rsid w:val="00EF5B24"/>
    <w:rPr>
      <w:b/>
      <w:bCs/>
      <w:sz w:val="20"/>
      <w:szCs w:val="20"/>
    </w:rPr>
  </w:style>
  <w:style w:type="paragraph" w:styleId="NoSpacing">
    <w:name w:val="No Spacing"/>
    <w:uiPriority w:val="1"/>
    <w:qFormat/>
    <w:rsid w:val="00323FA1"/>
    <w:pPr>
      <w:spacing w:after="0" w:line="240" w:lineRule="auto"/>
    </w:pPr>
  </w:style>
  <w:style w:type="character" w:styleId="Hyperlink">
    <w:name w:val="Hyperlink"/>
    <w:basedOn w:val="DefaultParagraphFont"/>
    <w:uiPriority w:val="99"/>
    <w:semiHidden/>
    <w:unhideWhenUsed/>
    <w:rsid w:val="001B1876"/>
    <w:rPr>
      <w:color w:val="0000FF"/>
      <w:u w:val="single"/>
    </w:rPr>
  </w:style>
  <w:style w:type="paragraph" w:styleId="Header">
    <w:name w:val="header"/>
    <w:basedOn w:val="Normal"/>
    <w:link w:val="HeaderChar"/>
    <w:uiPriority w:val="99"/>
    <w:unhideWhenUsed/>
    <w:rsid w:val="00EF63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6378"/>
  </w:style>
  <w:style w:type="paragraph" w:styleId="Footer">
    <w:name w:val="footer"/>
    <w:basedOn w:val="Normal"/>
    <w:link w:val="FooterChar"/>
    <w:uiPriority w:val="99"/>
    <w:unhideWhenUsed/>
    <w:rsid w:val="00EF63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6378"/>
  </w:style>
  <w:style w:type="paragraph" w:styleId="BodyText">
    <w:name w:val="Body Text"/>
    <w:basedOn w:val="Normal"/>
    <w:link w:val="BodyTextChar"/>
    <w:uiPriority w:val="1"/>
    <w:qFormat/>
    <w:rsid w:val="00F86AFB"/>
    <w:pPr>
      <w:widowControl w:val="0"/>
      <w:autoSpaceDE w:val="0"/>
      <w:autoSpaceDN w:val="0"/>
      <w:spacing w:after="0" w:line="240" w:lineRule="auto"/>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F86AFB"/>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F86AFB"/>
    <w:pPr>
      <w:widowControl w:val="0"/>
      <w:autoSpaceDE w:val="0"/>
      <w:autoSpaceDN w:val="0"/>
      <w:spacing w:after="0" w:line="217" w:lineRule="exact"/>
      <w:ind w:left="107"/>
    </w:pPr>
  </w:style>
  <w:style w:type="paragraph" w:styleId="ListParagraph">
    <w:name w:val="List Paragraph"/>
    <w:basedOn w:val="Normal"/>
    <w:uiPriority w:val="34"/>
    <w:qFormat/>
    <w:rsid w:val="00E5797F"/>
    <w:pPr>
      <w:spacing w:after="0" w:line="240" w:lineRule="auto"/>
      <w:ind w:left="720"/>
      <w:contextualSpacing/>
    </w:pPr>
    <w:rPr>
      <w:rFonts w:asciiTheme="minorHAnsi" w:eastAsiaTheme="minorHAnsi" w:hAnsiTheme="minorHAnsi" w:cstheme="minorBidi"/>
      <w:sz w:val="24"/>
      <w:szCs w:val="24"/>
    </w:rPr>
  </w:style>
  <w:style w:type="table" w:styleId="TableGrid">
    <w:name w:val="Table Grid"/>
    <w:basedOn w:val="TableNormal"/>
    <w:uiPriority w:val="39"/>
    <w:rsid w:val="00E5797F"/>
    <w:pPr>
      <w:spacing w:after="0" w:line="240" w:lineRule="auto"/>
    </w:pPr>
    <w:rPr>
      <w:rFonts w:asciiTheme="minorHAnsi" w:eastAsia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ff.newell@illinois.gov"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gfa.ilga.gov/Upload/MentalHealthEarlyActiononCampusActReport.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ga.gov/legislation/ilcs/ilcs3.asp?ActID=4013&amp;ChapterID=1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2.illinois.gov/sites/P20/Documents/P-20-Learning-Renewal-Resource-Guide-March2021-v19.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eff.newell@illinois.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0EA56D653471488E8F5F14587B898B" ma:contentTypeVersion="4" ma:contentTypeDescription="Create a new document." ma:contentTypeScope="" ma:versionID="08e635fde2fe105b57357e874d1881fb">
  <xsd:schema xmlns:xsd="http://www.w3.org/2001/XMLSchema" xmlns:xs="http://www.w3.org/2001/XMLSchema" xmlns:p="http://schemas.microsoft.com/office/2006/metadata/properties" xmlns:ns2="64871ccb-2e51-49c2-9bb4-7a09e48210b9" targetNamespace="http://schemas.microsoft.com/office/2006/metadata/properties" ma:root="true" ma:fieldsID="017521e3bc96e4c70293ef54aa7a3819" ns2:_="">
    <xsd:import namespace="64871ccb-2e51-49c2-9bb4-7a09e4821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71ccb-2e51-49c2-9bb4-7a09e4821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06629-BEC6-45C7-AB8C-BD76C69CD04E}">
  <ds:schemaRefs>
    <ds:schemaRef ds:uri="http://schemas.microsoft.com/sharepoint/v3/contenttype/forms"/>
  </ds:schemaRefs>
</ds:datastoreItem>
</file>

<file path=customXml/itemProps2.xml><?xml version="1.0" encoding="utf-8"?>
<ds:datastoreItem xmlns:ds="http://schemas.openxmlformats.org/officeDocument/2006/customXml" ds:itemID="{1ECE9690-462E-40A7-ACB4-168BB91A13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8631E2-63EA-4A54-9DA9-8805CDBBD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71ccb-2e51-49c2-9bb4-7a09e4821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1801</Words>
  <Characters>10270</Characters>
  <Application>Microsoft Office Word</Application>
  <DocSecurity>0</DocSecurity>
  <Lines>85</Lines>
  <Paragraphs>24</Paragraphs>
  <ScaleCrop>false</ScaleCrop>
  <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Marcus Brown</dc:creator>
  <cp:lastModifiedBy>Newell, Jeff</cp:lastModifiedBy>
  <cp:revision>15</cp:revision>
  <dcterms:created xsi:type="dcterms:W3CDTF">2021-08-04T18:38:00Z</dcterms:created>
  <dcterms:modified xsi:type="dcterms:W3CDTF">2021-09-01T17:02:00Z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0x010100990EA56D653471488E8F5F14587B898B</vt:lpwstr>
  </property>
</Properties>
</file>