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0D" w:rsidRPr="00182E8F" w:rsidRDefault="0041130D" w:rsidP="0041130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2E8F">
        <w:rPr>
          <w:rFonts w:asciiTheme="majorHAnsi" w:hAnsiTheme="majorHAnsi"/>
          <w:sz w:val="24"/>
          <w:szCs w:val="24"/>
        </w:rPr>
        <w:t xml:space="preserve">The </w:t>
      </w:r>
      <w:r w:rsidRPr="00182E8F">
        <w:rPr>
          <w:rFonts w:asciiTheme="majorHAnsi" w:hAnsiTheme="majorHAnsi"/>
          <w:i/>
          <w:sz w:val="24"/>
          <w:szCs w:val="24"/>
        </w:rPr>
        <w:t xml:space="preserve">Guidelines for Eliminating Discrimination and Denial of Services on the Basis of Race, Color, National Origin, Sex, and Handicap in Vocational Education Programs </w:t>
      </w:r>
      <w:r w:rsidRPr="00182E8F">
        <w:rPr>
          <w:rFonts w:asciiTheme="majorHAnsi" w:hAnsiTheme="majorHAnsi"/>
          <w:sz w:val="24"/>
          <w:szCs w:val="24"/>
        </w:rPr>
        <w:t xml:space="preserve">(34 C.F.R. Part 100, Appendix B), require each state agency responsible for the administration of career and technical education programs to conduct compliance reviews of sub-recipients that offer career and technical education programs and that receive federal financial assistance from the U.S. Department of Education.  The purpose of the on-site review is to determine the college’s compliance with the </w:t>
      </w:r>
      <w:r w:rsidRPr="00182E8F">
        <w:rPr>
          <w:rFonts w:asciiTheme="majorHAnsi" w:hAnsiTheme="majorHAnsi"/>
          <w:i/>
          <w:sz w:val="24"/>
          <w:szCs w:val="24"/>
        </w:rPr>
        <w:t>Guidelines</w:t>
      </w:r>
      <w:r w:rsidRPr="00182E8F">
        <w:rPr>
          <w:rFonts w:asciiTheme="majorHAnsi" w:hAnsiTheme="majorHAnsi"/>
          <w:sz w:val="24"/>
          <w:szCs w:val="24"/>
        </w:rPr>
        <w:t xml:space="preserve"> and the following federal laws and regulations:</w:t>
      </w:r>
    </w:p>
    <w:p w:rsidR="0041130D" w:rsidRPr="00182E8F" w:rsidRDefault="0041130D" w:rsidP="0041130D">
      <w:pPr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82E8F">
        <w:rPr>
          <w:rFonts w:asciiTheme="majorHAnsi" w:hAnsiTheme="majorHAnsi"/>
          <w:sz w:val="24"/>
          <w:szCs w:val="24"/>
        </w:rPr>
        <w:t>Title VI of the Civil Rights Act of 1964 and its implementing regulations at 34 C.F.R. Part 100, which prohibit discrimination on the basis of race, color, and national origin;</w:t>
      </w:r>
    </w:p>
    <w:p w:rsidR="0041130D" w:rsidRPr="00182E8F" w:rsidRDefault="0041130D" w:rsidP="0041130D">
      <w:pPr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82E8F">
        <w:rPr>
          <w:rFonts w:asciiTheme="majorHAnsi" w:hAnsiTheme="majorHAnsi"/>
          <w:sz w:val="24"/>
          <w:szCs w:val="24"/>
        </w:rPr>
        <w:t>Title IX of the Education Amendments of 1972 and its implementing regulations at 34 C.F.R. Part 106, which prohibit discrimination on the basis of sex;</w:t>
      </w:r>
    </w:p>
    <w:p w:rsidR="0041130D" w:rsidRPr="00182E8F" w:rsidRDefault="0041130D" w:rsidP="0041130D">
      <w:pPr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82E8F">
        <w:rPr>
          <w:rFonts w:asciiTheme="majorHAnsi" w:hAnsiTheme="majorHAnsi"/>
          <w:sz w:val="24"/>
          <w:szCs w:val="24"/>
        </w:rPr>
        <w:t>Section 504 of the Rehabilitation Act of 1973 and its implementing regulations at 34 C.F.R. Part 104, which prohibit discrimination on the basis of disability; and</w:t>
      </w:r>
    </w:p>
    <w:p w:rsidR="0041130D" w:rsidRPr="00182E8F" w:rsidRDefault="0041130D" w:rsidP="0041130D">
      <w:pPr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82E8F">
        <w:rPr>
          <w:rFonts w:asciiTheme="majorHAnsi" w:hAnsiTheme="majorHAnsi"/>
          <w:sz w:val="24"/>
          <w:szCs w:val="24"/>
        </w:rPr>
        <w:t>Title II of the Americans with Disabilities Act of 1990 and its implementing regulations at 28 C.F.R. Part 35, which prohibit discrimination on the basis of disability.</w:t>
      </w:r>
    </w:p>
    <w:p w:rsidR="0041130D" w:rsidRPr="00182E8F" w:rsidRDefault="0041130D" w:rsidP="005E039E">
      <w:pPr>
        <w:pStyle w:val="NoSpacing"/>
        <w:rPr>
          <w:rFonts w:asciiTheme="majorHAnsi" w:hAnsiTheme="majorHAnsi"/>
          <w:b/>
          <w:spacing w:val="4"/>
          <w:sz w:val="24"/>
          <w:szCs w:val="24"/>
        </w:rPr>
      </w:pPr>
    </w:p>
    <w:p w:rsidR="005E039E" w:rsidRPr="00182E8F" w:rsidRDefault="0041130D" w:rsidP="005E039E">
      <w:pPr>
        <w:pStyle w:val="NoSpacing"/>
        <w:rPr>
          <w:rFonts w:asciiTheme="majorHAnsi" w:hAnsiTheme="majorHAnsi"/>
          <w:b/>
          <w:spacing w:val="4"/>
          <w:sz w:val="24"/>
          <w:szCs w:val="24"/>
        </w:rPr>
      </w:pPr>
      <w:r w:rsidRPr="00182E8F">
        <w:rPr>
          <w:rFonts w:asciiTheme="majorHAnsi" w:hAnsiTheme="majorHAnsi"/>
          <w:b/>
          <w:spacing w:val="4"/>
          <w:sz w:val="24"/>
          <w:szCs w:val="24"/>
        </w:rPr>
        <w:t xml:space="preserve">SELECTION </w:t>
      </w:r>
      <w:r w:rsidR="000A048F" w:rsidRPr="00182E8F">
        <w:rPr>
          <w:rFonts w:asciiTheme="majorHAnsi" w:hAnsiTheme="majorHAnsi"/>
          <w:b/>
          <w:spacing w:val="4"/>
          <w:sz w:val="24"/>
          <w:szCs w:val="24"/>
        </w:rPr>
        <w:t>PROCESS</w:t>
      </w:r>
    </w:p>
    <w:p w:rsidR="0041130D" w:rsidRPr="00182E8F" w:rsidRDefault="0041130D" w:rsidP="0041130D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182E8F">
        <w:rPr>
          <w:rFonts w:asciiTheme="majorHAnsi" w:hAnsiTheme="majorHAnsi" w:cs="Times New Roman"/>
          <w:sz w:val="24"/>
          <w:szCs w:val="24"/>
        </w:rPr>
        <w:t>The ICCB is mandated by the U.S. De</w:t>
      </w:r>
      <w:r w:rsidR="005B4B2B">
        <w:rPr>
          <w:rFonts w:asciiTheme="majorHAnsi" w:hAnsiTheme="majorHAnsi" w:cs="Times New Roman"/>
          <w:sz w:val="24"/>
          <w:szCs w:val="24"/>
        </w:rPr>
        <w:t>partment of Education, Office for</w:t>
      </w:r>
      <w:r w:rsidRPr="00182E8F">
        <w:rPr>
          <w:rFonts w:asciiTheme="majorHAnsi" w:hAnsiTheme="majorHAnsi" w:cs="Times New Roman"/>
          <w:sz w:val="24"/>
          <w:szCs w:val="24"/>
        </w:rPr>
        <w:t xml:space="preserve"> Civil Rights</w:t>
      </w:r>
      <w:r w:rsidR="00274161">
        <w:rPr>
          <w:rFonts w:asciiTheme="majorHAnsi" w:hAnsiTheme="majorHAnsi" w:cs="Times New Roman"/>
          <w:sz w:val="24"/>
          <w:szCs w:val="24"/>
        </w:rPr>
        <w:t xml:space="preserve"> (OCR)</w:t>
      </w:r>
      <w:r w:rsidRPr="00182E8F">
        <w:rPr>
          <w:rFonts w:asciiTheme="majorHAnsi" w:hAnsiTheme="majorHAnsi" w:cs="Times New Roman"/>
          <w:sz w:val="24"/>
          <w:szCs w:val="24"/>
        </w:rPr>
        <w:t>, to annually review a specified number of community colleges receiving federal</w:t>
      </w:r>
      <w:r w:rsidR="00274161">
        <w:rPr>
          <w:rFonts w:asciiTheme="majorHAnsi" w:hAnsiTheme="majorHAnsi" w:cs="Times New Roman"/>
          <w:sz w:val="24"/>
          <w:szCs w:val="24"/>
        </w:rPr>
        <w:t xml:space="preserve"> Perkins</w:t>
      </w:r>
      <w:r w:rsidRPr="00182E8F">
        <w:rPr>
          <w:rFonts w:asciiTheme="majorHAnsi" w:hAnsiTheme="majorHAnsi" w:cs="Times New Roman"/>
          <w:sz w:val="24"/>
          <w:szCs w:val="24"/>
        </w:rPr>
        <w:t xml:space="preserve"> funds.  The civil rights review, conducted by a team of state staff, is designed to assist the college in meeting the requirements of the civil rights laws which impact career and technical education.</w:t>
      </w:r>
    </w:p>
    <w:p w:rsidR="00B41306" w:rsidRPr="00182E8F" w:rsidRDefault="00182E8F" w:rsidP="00182E8F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182E8F">
        <w:rPr>
          <w:rFonts w:asciiTheme="majorHAnsi" w:hAnsiTheme="majorHAnsi"/>
          <w:spacing w:val="4"/>
          <w:sz w:val="24"/>
          <w:szCs w:val="24"/>
        </w:rPr>
        <w:t>A specific selection criterion is utilized to</w:t>
      </w:r>
      <w:r>
        <w:rPr>
          <w:rFonts w:asciiTheme="majorHAnsi" w:hAnsiTheme="majorHAnsi"/>
          <w:spacing w:val="4"/>
          <w:sz w:val="24"/>
          <w:szCs w:val="24"/>
        </w:rPr>
        <w:t xml:space="preserve"> assign points based on</w:t>
      </w:r>
      <w:r w:rsidRPr="00182E8F">
        <w:rPr>
          <w:rFonts w:asciiTheme="majorHAnsi" w:hAnsiTheme="majorHAnsi"/>
          <w:spacing w:val="4"/>
          <w:sz w:val="24"/>
          <w:szCs w:val="24"/>
        </w:rPr>
        <w:t xml:space="preserve">: </w:t>
      </w:r>
      <w:r>
        <w:rPr>
          <w:rFonts w:asciiTheme="majorHAnsi" w:hAnsiTheme="majorHAnsi"/>
          <w:spacing w:val="4"/>
          <w:sz w:val="24"/>
          <w:szCs w:val="24"/>
        </w:rPr>
        <w:t xml:space="preserve">1) </w:t>
      </w:r>
      <w:r w:rsidR="00CD268F" w:rsidRPr="00182E8F">
        <w:rPr>
          <w:rFonts w:asciiTheme="majorHAnsi" w:hAnsiTheme="majorHAnsi" w:cs="Times New Roman"/>
          <w:sz w:val="24"/>
          <w:szCs w:val="24"/>
        </w:rPr>
        <w:t>the</w:t>
      </w:r>
      <w:r>
        <w:rPr>
          <w:rFonts w:asciiTheme="majorHAnsi" w:hAnsiTheme="majorHAnsi" w:cs="Times New Roman"/>
          <w:sz w:val="24"/>
          <w:szCs w:val="24"/>
        </w:rPr>
        <w:t xml:space="preserve"> highest disparities between </w:t>
      </w:r>
      <w:r w:rsidR="00CD268F" w:rsidRPr="00182E8F">
        <w:rPr>
          <w:rFonts w:asciiTheme="majorHAnsi" w:hAnsiTheme="majorHAnsi" w:cs="Times New Roman"/>
          <w:sz w:val="24"/>
          <w:szCs w:val="24"/>
        </w:rPr>
        <w:t>total enrollment and CTE enrollment on the basis of race, sex, and disability; and 2) when, if ever, the college last received an on-site civil rights review.</w:t>
      </w:r>
      <w:r>
        <w:rPr>
          <w:rFonts w:asciiTheme="majorHAnsi" w:hAnsiTheme="majorHAnsi" w:cs="Times New Roman"/>
          <w:sz w:val="24"/>
          <w:szCs w:val="24"/>
        </w:rPr>
        <w:t xml:space="preserve"> Points are then tabulated and the colleges are ranked based on this score. </w:t>
      </w:r>
    </w:p>
    <w:p w:rsidR="00182E8F" w:rsidRDefault="00182E8F" w:rsidP="00182E8F">
      <w:pPr>
        <w:pStyle w:val="NoSpacing"/>
        <w:rPr>
          <w:rFonts w:asciiTheme="majorHAnsi" w:hAnsiTheme="majorHAnsi"/>
          <w:spacing w:val="4"/>
          <w:sz w:val="24"/>
          <w:szCs w:val="24"/>
        </w:rPr>
      </w:pPr>
    </w:p>
    <w:p w:rsidR="00CD268F" w:rsidRPr="00182E8F" w:rsidRDefault="0029091C" w:rsidP="005E039E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182E8F">
        <w:rPr>
          <w:rFonts w:asciiTheme="majorHAnsi" w:hAnsiTheme="majorHAnsi"/>
          <w:b/>
          <w:spacing w:val="4"/>
          <w:sz w:val="24"/>
          <w:szCs w:val="24"/>
        </w:rPr>
        <w:t>PRIOR TO THE VISIT</w:t>
      </w:r>
      <w:r w:rsidR="006B6390" w:rsidRPr="00182E8F">
        <w:rPr>
          <w:rFonts w:asciiTheme="majorHAnsi" w:hAnsiTheme="majorHAnsi"/>
          <w:spacing w:val="4"/>
          <w:sz w:val="24"/>
          <w:szCs w:val="24"/>
        </w:rPr>
        <w:t>:</w:t>
      </w:r>
      <w:r w:rsidR="000A048F" w:rsidRPr="00182E8F">
        <w:rPr>
          <w:rFonts w:asciiTheme="majorHAnsi" w:hAnsiTheme="majorHAnsi"/>
          <w:spacing w:val="4"/>
          <w:sz w:val="24"/>
          <w:szCs w:val="24"/>
        </w:rPr>
        <w:t xml:space="preserve"> </w:t>
      </w:r>
    </w:p>
    <w:p w:rsidR="00855E3F" w:rsidRDefault="005E039E" w:rsidP="00820CC1">
      <w:pPr>
        <w:pStyle w:val="NoSpacing"/>
        <w:numPr>
          <w:ilvl w:val="0"/>
          <w:numId w:val="12"/>
        </w:numPr>
        <w:rPr>
          <w:rFonts w:asciiTheme="majorHAnsi" w:hAnsiTheme="majorHAnsi"/>
          <w:spacing w:val="4"/>
          <w:sz w:val="24"/>
          <w:szCs w:val="24"/>
        </w:rPr>
      </w:pPr>
      <w:r w:rsidRPr="00820CC1">
        <w:rPr>
          <w:rFonts w:asciiTheme="majorHAnsi" w:hAnsiTheme="majorHAnsi"/>
          <w:spacing w:val="4"/>
          <w:sz w:val="24"/>
          <w:szCs w:val="24"/>
        </w:rPr>
        <w:t xml:space="preserve">The ICCB requests </w:t>
      </w:r>
      <w:r w:rsidR="00CD268F" w:rsidRPr="00820CC1">
        <w:rPr>
          <w:rFonts w:asciiTheme="majorHAnsi" w:hAnsiTheme="majorHAnsi"/>
          <w:spacing w:val="4"/>
          <w:sz w:val="24"/>
          <w:szCs w:val="24"/>
        </w:rPr>
        <w:t xml:space="preserve">materials to be submitted for review prior to the on-site visit. </w:t>
      </w:r>
      <w:r w:rsidR="00855E3F" w:rsidRPr="00820CC1">
        <w:rPr>
          <w:rFonts w:asciiTheme="majorHAnsi" w:hAnsiTheme="majorHAnsi"/>
          <w:spacing w:val="4"/>
          <w:sz w:val="24"/>
          <w:szCs w:val="24"/>
        </w:rPr>
        <w:t xml:space="preserve"> </w:t>
      </w:r>
    </w:p>
    <w:p w:rsidR="00820CC1" w:rsidRPr="00820CC1" w:rsidRDefault="00820CC1" w:rsidP="00820CC1">
      <w:pPr>
        <w:pStyle w:val="NoSpacing"/>
        <w:numPr>
          <w:ilvl w:val="0"/>
          <w:numId w:val="12"/>
        </w:numPr>
        <w:rPr>
          <w:rFonts w:asciiTheme="majorHAnsi" w:hAnsiTheme="majorHAnsi"/>
          <w:spacing w:val="4"/>
          <w:sz w:val="24"/>
          <w:szCs w:val="24"/>
        </w:rPr>
      </w:pPr>
      <w:r>
        <w:rPr>
          <w:rFonts w:asciiTheme="majorHAnsi" w:hAnsiTheme="majorHAnsi"/>
          <w:spacing w:val="4"/>
          <w:sz w:val="24"/>
          <w:szCs w:val="24"/>
        </w:rPr>
        <w:t>A technical assistance visit is scheduled and conducted on-site.</w:t>
      </w:r>
    </w:p>
    <w:p w:rsidR="00855E3F" w:rsidRPr="00182E8F" w:rsidRDefault="00121E2F" w:rsidP="00B41306">
      <w:pPr>
        <w:pStyle w:val="NoSpacing"/>
        <w:numPr>
          <w:ilvl w:val="0"/>
          <w:numId w:val="12"/>
        </w:numPr>
        <w:rPr>
          <w:rFonts w:asciiTheme="majorHAnsi" w:hAnsiTheme="majorHAnsi"/>
          <w:spacing w:val="4"/>
          <w:sz w:val="24"/>
          <w:szCs w:val="24"/>
        </w:rPr>
      </w:pPr>
      <w:r w:rsidRPr="00182E8F">
        <w:rPr>
          <w:rFonts w:asciiTheme="majorHAnsi" w:hAnsiTheme="majorHAnsi"/>
          <w:spacing w:val="4"/>
          <w:sz w:val="24"/>
          <w:szCs w:val="24"/>
        </w:rPr>
        <w:t xml:space="preserve">ICCB staff review the </w:t>
      </w:r>
      <w:r w:rsidR="00CD268F" w:rsidRPr="00182E8F">
        <w:rPr>
          <w:rFonts w:asciiTheme="majorHAnsi" w:hAnsiTheme="majorHAnsi"/>
          <w:spacing w:val="4"/>
          <w:sz w:val="24"/>
          <w:szCs w:val="24"/>
        </w:rPr>
        <w:t xml:space="preserve">submitted </w:t>
      </w:r>
      <w:r w:rsidRPr="00182E8F">
        <w:rPr>
          <w:rFonts w:asciiTheme="majorHAnsi" w:hAnsiTheme="majorHAnsi"/>
          <w:spacing w:val="4"/>
          <w:sz w:val="24"/>
          <w:szCs w:val="24"/>
        </w:rPr>
        <w:t xml:space="preserve">materials </w:t>
      </w:r>
      <w:r w:rsidR="00CD268F" w:rsidRPr="00182E8F">
        <w:rPr>
          <w:rFonts w:asciiTheme="majorHAnsi" w:hAnsiTheme="majorHAnsi"/>
          <w:spacing w:val="4"/>
          <w:sz w:val="24"/>
          <w:szCs w:val="24"/>
        </w:rPr>
        <w:t xml:space="preserve">in preparation </w:t>
      </w:r>
      <w:r w:rsidR="005E039E" w:rsidRPr="00182E8F">
        <w:rPr>
          <w:rFonts w:asciiTheme="majorHAnsi" w:hAnsiTheme="majorHAnsi"/>
          <w:spacing w:val="4"/>
          <w:sz w:val="24"/>
          <w:szCs w:val="24"/>
        </w:rPr>
        <w:t>for the on-site visit.</w:t>
      </w:r>
    </w:p>
    <w:p w:rsidR="00121E2F" w:rsidRPr="00182E8F" w:rsidRDefault="00274161" w:rsidP="00B41306">
      <w:pPr>
        <w:pStyle w:val="NoSpacing"/>
        <w:numPr>
          <w:ilvl w:val="0"/>
          <w:numId w:val="12"/>
        </w:numPr>
        <w:rPr>
          <w:rFonts w:asciiTheme="majorHAnsi" w:hAnsiTheme="majorHAnsi"/>
          <w:spacing w:val="4"/>
          <w:sz w:val="24"/>
          <w:szCs w:val="24"/>
        </w:rPr>
      </w:pPr>
      <w:r>
        <w:rPr>
          <w:rFonts w:asciiTheme="majorHAnsi" w:hAnsiTheme="majorHAnsi"/>
          <w:spacing w:val="4"/>
          <w:sz w:val="24"/>
          <w:szCs w:val="24"/>
        </w:rPr>
        <w:t xml:space="preserve">The college </w:t>
      </w:r>
      <w:r w:rsidR="005E039E" w:rsidRPr="00182E8F">
        <w:rPr>
          <w:rFonts w:asciiTheme="majorHAnsi" w:hAnsiTheme="majorHAnsi"/>
          <w:spacing w:val="4"/>
          <w:sz w:val="24"/>
          <w:szCs w:val="24"/>
        </w:rPr>
        <w:t>work</w:t>
      </w:r>
      <w:r>
        <w:rPr>
          <w:rFonts w:asciiTheme="majorHAnsi" w:hAnsiTheme="majorHAnsi"/>
          <w:spacing w:val="4"/>
          <w:sz w:val="24"/>
          <w:szCs w:val="24"/>
        </w:rPr>
        <w:t>s</w:t>
      </w:r>
      <w:r w:rsidR="005E039E" w:rsidRPr="00182E8F">
        <w:rPr>
          <w:rFonts w:asciiTheme="majorHAnsi" w:hAnsiTheme="majorHAnsi"/>
          <w:spacing w:val="4"/>
          <w:sz w:val="24"/>
          <w:szCs w:val="24"/>
        </w:rPr>
        <w:t xml:space="preserve"> with the </w:t>
      </w:r>
      <w:r w:rsidR="00CD268F" w:rsidRPr="00182E8F">
        <w:rPr>
          <w:rFonts w:asciiTheme="majorHAnsi" w:hAnsiTheme="majorHAnsi"/>
          <w:spacing w:val="4"/>
          <w:sz w:val="24"/>
          <w:szCs w:val="24"/>
        </w:rPr>
        <w:t xml:space="preserve">designated </w:t>
      </w:r>
      <w:r w:rsidR="005E039E" w:rsidRPr="00182E8F">
        <w:rPr>
          <w:rFonts w:asciiTheme="majorHAnsi" w:hAnsiTheme="majorHAnsi"/>
          <w:spacing w:val="4"/>
          <w:sz w:val="24"/>
          <w:szCs w:val="24"/>
        </w:rPr>
        <w:t xml:space="preserve">ICCB </w:t>
      </w:r>
      <w:r w:rsidR="00CD268F" w:rsidRPr="00182E8F">
        <w:rPr>
          <w:rFonts w:asciiTheme="majorHAnsi" w:hAnsiTheme="majorHAnsi"/>
          <w:spacing w:val="4"/>
          <w:sz w:val="24"/>
          <w:szCs w:val="24"/>
        </w:rPr>
        <w:t xml:space="preserve">staff member </w:t>
      </w:r>
      <w:r w:rsidR="005E039E" w:rsidRPr="00182E8F">
        <w:rPr>
          <w:rFonts w:asciiTheme="majorHAnsi" w:hAnsiTheme="majorHAnsi"/>
          <w:spacing w:val="4"/>
          <w:sz w:val="24"/>
          <w:szCs w:val="24"/>
        </w:rPr>
        <w:t>in coordinating meeting space, interviews, and access to campus facilities.</w:t>
      </w:r>
    </w:p>
    <w:p w:rsidR="005E039E" w:rsidRPr="00182E8F" w:rsidRDefault="005E039E" w:rsidP="005E039E">
      <w:pPr>
        <w:pStyle w:val="NoSpacing"/>
        <w:ind w:left="360"/>
        <w:rPr>
          <w:rFonts w:asciiTheme="majorHAnsi" w:hAnsiTheme="majorHAnsi"/>
          <w:spacing w:val="4"/>
          <w:sz w:val="24"/>
          <w:szCs w:val="24"/>
        </w:rPr>
      </w:pPr>
    </w:p>
    <w:p w:rsidR="00121E2F" w:rsidRPr="00182E8F" w:rsidRDefault="0029091C" w:rsidP="00C00C1D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182E8F">
        <w:rPr>
          <w:rFonts w:asciiTheme="majorHAnsi" w:hAnsiTheme="majorHAnsi"/>
          <w:b/>
          <w:spacing w:val="4"/>
          <w:sz w:val="24"/>
          <w:szCs w:val="24"/>
        </w:rPr>
        <w:t>DURING THE VISIT</w:t>
      </w:r>
      <w:r w:rsidR="00416062" w:rsidRPr="00182E8F">
        <w:rPr>
          <w:rFonts w:asciiTheme="majorHAnsi" w:hAnsiTheme="majorHAnsi"/>
          <w:spacing w:val="4"/>
          <w:sz w:val="24"/>
          <w:szCs w:val="24"/>
        </w:rPr>
        <w:t>:</w:t>
      </w:r>
    </w:p>
    <w:p w:rsidR="00121E2F" w:rsidRPr="00182E8F" w:rsidRDefault="00274161" w:rsidP="00C00C1D">
      <w:pPr>
        <w:pStyle w:val="NoSpacing"/>
        <w:numPr>
          <w:ilvl w:val="0"/>
          <w:numId w:val="8"/>
        </w:numPr>
        <w:rPr>
          <w:rFonts w:asciiTheme="majorHAnsi" w:hAnsiTheme="majorHAnsi"/>
          <w:spacing w:val="4"/>
          <w:sz w:val="24"/>
          <w:szCs w:val="24"/>
        </w:rPr>
      </w:pPr>
      <w:r>
        <w:rPr>
          <w:rFonts w:asciiTheme="majorHAnsi" w:hAnsiTheme="majorHAnsi"/>
          <w:spacing w:val="4"/>
          <w:sz w:val="24"/>
          <w:szCs w:val="24"/>
        </w:rPr>
        <w:t xml:space="preserve">ICCB staff </w:t>
      </w:r>
      <w:r w:rsidR="00121E2F" w:rsidRPr="00182E8F">
        <w:rPr>
          <w:rFonts w:asciiTheme="majorHAnsi" w:hAnsiTheme="majorHAnsi"/>
          <w:spacing w:val="4"/>
          <w:sz w:val="24"/>
          <w:szCs w:val="24"/>
        </w:rPr>
        <w:t>meet</w:t>
      </w:r>
      <w:r>
        <w:rPr>
          <w:rFonts w:asciiTheme="majorHAnsi" w:hAnsiTheme="majorHAnsi"/>
          <w:spacing w:val="4"/>
          <w:sz w:val="24"/>
          <w:szCs w:val="24"/>
        </w:rPr>
        <w:t>s</w:t>
      </w:r>
      <w:r w:rsidR="00121E2F" w:rsidRPr="00182E8F">
        <w:rPr>
          <w:rFonts w:asciiTheme="majorHAnsi" w:hAnsiTheme="majorHAnsi"/>
          <w:spacing w:val="4"/>
          <w:sz w:val="24"/>
          <w:szCs w:val="24"/>
        </w:rPr>
        <w:t xml:space="preserve"> with various groups</w:t>
      </w:r>
      <w:r w:rsidR="00163EAA" w:rsidRPr="00182E8F">
        <w:rPr>
          <w:rFonts w:asciiTheme="majorHAnsi" w:hAnsiTheme="majorHAnsi"/>
          <w:spacing w:val="4"/>
          <w:sz w:val="24"/>
          <w:szCs w:val="24"/>
        </w:rPr>
        <w:t xml:space="preserve"> including administrators, faculty, and students</w:t>
      </w:r>
      <w:r w:rsidR="00121E2F" w:rsidRPr="00182E8F">
        <w:rPr>
          <w:rFonts w:asciiTheme="majorHAnsi" w:hAnsiTheme="majorHAnsi"/>
          <w:spacing w:val="4"/>
          <w:sz w:val="24"/>
          <w:szCs w:val="24"/>
        </w:rPr>
        <w:t xml:space="preserve"> to discuss college policies and practices related to areas covered by relevant civil rights laws.</w:t>
      </w:r>
    </w:p>
    <w:p w:rsidR="006B6390" w:rsidRPr="00182E8F" w:rsidRDefault="00274161" w:rsidP="00C00C1D">
      <w:pPr>
        <w:pStyle w:val="NoSpacing"/>
        <w:numPr>
          <w:ilvl w:val="0"/>
          <w:numId w:val="8"/>
        </w:numPr>
        <w:rPr>
          <w:rFonts w:asciiTheme="majorHAnsi" w:hAnsiTheme="majorHAnsi"/>
          <w:spacing w:val="4"/>
          <w:sz w:val="24"/>
          <w:szCs w:val="24"/>
        </w:rPr>
      </w:pPr>
      <w:r>
        <w:rPr>
          <w:rFonts w:asciiTheme="majorHAnsi" w:hAnsiTheme="majorHAnsi"/>
          <w:spacing w:val="4"/>
          <w:sz w:val="24"/>
          <w:szCs w:val="24"/>
        </w:rPr>
        <w:t xml:space="preserve">ICCB staff </w:t>
      </w:r>
      <w:r w:rsidR="006B6390" w:rsidRPr="00182E8F">
        <w:rPr>
          <w:rFonts w:asciiTheme="majorHAnsi" w:hAnsiTheme="majorHAnsi"/>
          <w:spacing w:val="4"/>
          <w:sz w:val="24"/>
          <w:szCs w:val="24"/>
        </w:rPr>
        <w:t>tour</w:t>
      </w:r>
      <w:r>
        <w:rPr>
          <w:rFonts w:asciiTheme="majorHAnsi" w:hAnsiTheme="majorHAnsi"/>
          <w:spacing w:val="4"/>
          <w:sz w:val="24"/>
          <w:szCs w:val="24"/>
        </w:rPr>
        <w:t>s</w:t>
      </w:r>
      <w:r w:rsidR="006B6390" w:rsidRPr="00182E8F">
        <w:rPr>
          <w:rFonts w:asciiTheme="majorHAnsi" w:hAnsiTheme="majorHAnsi"/>
          <w:spacing w:val="4"/>
          <w:sz w:val="24"/>
          <w:szCs w:val="24"/>
        </w:rPr>
        <w:t xml:space="preserve"> the campus to examine compliance with accessibility standards. </w:t>
      </w:r>
    </w:p>
    <w:p w:rsidR="00121E2F" w:rsidRPr="00182E8F" w:rsidRDefault="00121E2F" w:rsidP="00C00C1D">
      <w:pPr>
        <w:pStyle w:val="NoSpacing"/>
        <w:numPr>
          <w:ilvl w:val="0"/>
          <w:numId w:val="8"/>
        </w:numPr>
        <w:rPr>
          <w:rFonts w:asciiTheme="majorHAnsi" w:hAnsiTheme="majorHAnsi"/>
          <w:spacing w:val="4"/>
          <w:sz w:val="24"/>
          <w:szCs w:val="24"/>
        </w:rPr>
      </w:pPr>
      <w:r w:rsidRPr="00182E8F">
        <w:rPr>
          <w:rFonts w:asciiTheme="majorHAnsi" w:hAnsiTheme="majorHAnsi"/>
          <w:spacing w:val="4"/>
          <w:sz w:val="24"/>
          <w:szCs w:val="24"/>
        </w:rPr>
        <w:t>At the en</w:t>
      </w:r>
      <w:r w:rsidR="00274161">
        <w:rPr>
          <w:rFonts w:asciiTheme="majorHAnsi" w:hAnsiTheme="majorHAnsi"/>
          <w:spacing w:val="4"/>
          <w:sz w:val="24"/>
          <w:szCs w:val="24"/>
        </w:rPr>
        <w:t xml:space="preserve">d of the visit, ICCB staff </w:t>
      </w:r>
      <w:r w:rsidR="006B6390" w:rsidRPr="00182E8F">
        <w:rPr>
          <w:rFonts w:asciiTheme="majorHAnsi" w:hAnsiTheme="majorHAnsi"/>
          <w:spacing w:val="4"/>
          <w:sz w:val="24"/>
          <w:szCs w:val="24"/>
        </w:rPr>
        <w:t>conduct</w:t>
      </w:r>
      <w:r w:rsidR="00274161">
        <w:rPr>
          <w:rFonts w:asciiTheme="majorHAnsi" w:hAnsiTheme="majorHAnsi"/>
          <w:spacing w:val="4"/>
          <w:sz w:val="24"/>
          <w:szCs w:val="24"/>
        </w:rPr>
        <w:t>s</w:t>
      </w:r>
      <w:r w:rsidR="006B6390" w:rsidRPr="00182E8F">
        <w:rPr>
          <w:rFonts w:asciiTheme="majorHAnsi" w:hAnsiTheme="majorHAnsi"/>
          <w:spacing w:val="4"/>
          <w:sz w:val="24"/>
          <w:szCs w:val="24"/>
        </w:rPr>
        <w:t xml:space="preserve"> an</w:t>
      </w:r>
      <w:r w:rsidRPr="00182E8F">
        <w:rPr>
          <w:rFonts w:asciiTheme="majorHAnsi" w:hAnsiTheme="majorHAnsi"/>
          <w:spacing w:val="4"/>
          <w:sz w:val="24"/>
          <w:szCs w:val="24"/>
        </w:rPr>
        <w:t xml:space="preserve"> exit conference</w:t>
      </w:r>
      <w:r w:rsidR="00163EAA" w:rsidRPr="00182E8F">
        <w:rPr>
          <w:rFonts w:asciiTheme="majorHAnsi" w:hAnsiTheme="majorHAnsi"/>
          <w:spacing w:val="4"/>
          <w:sz w:val="24"/>
          <w:szCs w:val="24"/>
        </w:rPr>
        <w:t xml:space="preserve"> with college staff to discuss any</w:t>
      </w:r>
      <w:r w:rsidRPr="00182E8F">
        <w:rPr>
          <w:rFonts w:asciiTheme="majorHAnsi" w:hAnsiTheme="majorHAnsi"/>
          <w:spacing w:val="4"/>
          <w:sz w:val="24"/>
          <w:szCs w:val="24"/>
        </w:rPr>
        <w:t xml:space="preserve"> preliminary findings.</w:t>
      </w:r>
    </w:p>
    <w:p w:rsidR="00416062" w:rsidRPr="00182E8F" w:rsidRDefault="00416062" w:rsidP="00C00C1D">
      <w:pPr>
        <w:pStyle w:val="NoSpacing"/>
        <w:rPr>
          <w:rFonts w:asciiTheme="majorHAnsi" w:hAnsiTheme="majorHAnsi"/>
          <w:spacing w:val="4"/>
          <w:sz w:val="24"/>
          <w:szCs w:val="24"/>
        </w:rPr>
      </w:pPr>
    </w:p>
    <w:p w:rsidR="00121E2F" w:rsidRPr="00182E8F" w:rsidRDefault="0029091C" w:rsidP="00C00C1D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182E8F">
        <w:rPr>
          <w:rFonts w:asciiTheme="majorHAnsi" w:hAnsiTheme="majorHAnsi"/>
          <w:b/>
          <w:spacing w:val="4"/>
          <w:sz w:val="24"/>
          <w:szCs w:val="24"/>
        </w:rPr>
        <w:lastRenderedPageBreak/>
        <w:t>AFTER THE VISIT</w:t>
      </w:r>
      <w:r w:rsidR="00416062" w:rsidRPr="00182E8F">
        <w:rPr>
          <w:rFonts w:asciiTheme="majorHAnsi" w:hAnsiTheme="majorHAnsi"/>
          <w:spacing w:val="4"/>
          <w:sz w:val="24"/>
          <w:szCs w:val="24"/>
        </w:rPr>
        <w:t xml:space="preserve">: </w:t>
      </w:r>
    </w:p>
    <w:p w:rsidR="00121E2F" w:rsidRPr="00182E8F" w:rsidRDefault="00274161" w:rsidP="00C00C1D">
      <w:pPr>
        <w:pStyle w:val="NoSpacing"/>
        <w:numPr>
          <w:ilvl w:val="0"/>
          <w:numId w:val="9"/>
        </w:numPr>
        <w:rPr>
          <w:rFonts w:asciiTheme="majorHAnsi" w:hAnsiTheme="majorHAnsi"/>
          <w:spacing w:val="4"/>
          <w:sz w:val="24"/>
          <w:szCs w:val="24"/>
        </w:rPr>
      </w:pPr>
      <w:r>
        <w:rPr>
          <w:rFonts w:asciiTheme="majorHAnsi" w:hAnsiTheme="majorHAnsi"/>
          <w:spacing w:val="4"/>
          <w:sz w:val="24"/>
          <w:szCs w:val="24"/>
        </w:rPr>
        <w:t xml:space="preserve">ICCB staff </w:t>
      </w:r>
      <w:r w:rsidR="00121E2F" w:rsidRPr="00182E8F">
        <w:rPr>
          <w:rFonts w:asciiTheme="majorHAnsi" w:hAnsiTheme="majorHAnsi"/>
          <w:spacing w:val="4"/>
          <w:sz w:val="24"/>
          <w:szCs w:val="24"/>
        </w:rPr>
        <w:t>thoroughly analyze</w:t>
      </w:r>
      <w:r>
        <w:rPr>
          <w:rFonts w:asciiTheme="majorHAnsi" w:hAnsiTheme="majorHAnsi"/>
          <w:spacing w:val="4"/>
          <w:sz w:val="24"/>
          <w:szCs w:val="24"/>
        </w:rPr>
        <w:t>s</w:t>
      </w:r>
      <w:r w:rsidR="00121E2F" w:rsidRPr="00182E8F">
        <w:rPr>
          <w:rFonts w:asciiTheme="majorHAnsi" w:hAnsiTheme="majorHAnsi"/>
          <w:spacing w:val="4"/>
          <w:sz w:val="24"/>
          <w:szCs w:val="24"/>
        </w:rPr>
        <w:t xml:space="preserve"> all information collected as part of the review.</w:t>
      </w:r>
    </w:p>
    <w:p w:rsidR="00274161" w:rsidRDefault="00274161" w:rsidP="00274161">
      <w:pPr>
        <w:pStyle w:val="NoSpacing"/>
        <w:numPr>
          <w:ilvl w:val="0"/>
          <w:numId w:val="9"/>
        </w:numPr>
        <w:rPr>
          <w:rFonts w:asciiTheme="majorHAnsi" w:hAnsiTheme="majorHAnsi"/>
          <w:spacing w:val="4"/>
          <w:sz w:val="24"/>
          <w:szCs w:val="24"/>
        </w:rPr>
      </w:pPr>
      <w:r>
        <w:rPr>
          <w:rFonts w:asciiTheme="majorHAnsi" w:hAnsiTheme="majorHAnsi"/>
          <w:spacing w:val="4"/>
          <w:sz w:val="24"/>
          <w:szCs w:val="24"/>
        </w:rPr>
        <w:t xml:space="preserve">ICCB staff compiles </w:t>
      </w:r>
      <w:r w:rsidRPr="00274161">
        <w:rPr>
          <w:rFonts w:asciiTheme="majorHAnsi" w:hAnsiTheme="majorHAnsi"/>
          <w:spacing w:val="4"/>
          <w:sz w:val="24"/>
          <w:szCs w:val="24"/>
        </w:rPr>
        <w:t>the results of the review and outlines any issues of noncompliance</w:t>
      </w:r>
      <w:r>
        <w:rPr>
          <w:rFonts w:asciiTheme="majorHAnsi" w:hAnsiTheme="majorHAnsi"/>
          <w:spacing w:val="4"/>
          <w:sz w:val="24"/>
          <w:szCs w:val="24"/>
        </w:rPr>
        <w:t xml:space="preserve"> into a single report, the Letter of Finding</w:t>
      </w:r>
      <w:r w:rsidR="00547D3C">
        <w:rPr>
          <w:rFonts w:asciiTheme="majorHAnsi" w:hAnsiTheme="majorHAnsi"/>
          <w:spacing w:val="4"/>
          <w:sz w:val="24"/>
          <w:szCs w:val="24"/>
        </w:rPr>
        <w:t xml:space="preserve"> (LOF)</w:t>
      </w:r>
      <w:r>
        <w:rPr>
          <w:rFonts w:asciiTheme="majorHAnsi" w:hAnsiTheme="majorHAnsi"/>
          <w:spacing w:val="4"/>
          <w:sz w:val="24"/>
          <w:szCs w:val="24"/>
        </w:rPr>
        <w:t>.</w:t>
      </w:r>
    </w:p>
    <w:p w:rsidR="00121E2F" w:rsidRPr="00182E8F" w:rsidRDefault="00E72D3B" w:rsidP="00274161">
      <w:pPr>
        <w:pStyle w:val="NoSpacing"/>
        <w:numPr>
          <w:ilvl w:val="1"/>
          <w:numId w:val="9"/>
        </w:numPr>
        <w:rPr>
          <w:rFonts w:asciiTheme="majorHAnsi" w:hAnsiTheme="majorHAnsi"/>
          <w:spacing w:val="4"/>
          <w:sz w:val="24"/>
          <w:szCs w:val="24"/>
        </w:rPr>
      </w:pPr>
      <w:r>
        <w:rPr>
          <w:rFonts w:asciiTheme="majorHAnsi" w:hAnsiTheme="majorHAnsi"/>
          <w:spacing w:val="4"/>
          <w:sz w:val="24"/>
          <w:szCs w:val="24"/>
        </w:rPr>
        <w:t>OCR recommends the LOF be issued within 30 days but no later than 60 days fro</w:t>
      </w:r>
      <w:r w:rsidR="00274161">
        <w:rPr>
          <w:rFonts w:asciiTheme="majorHAnsi" w:hAnsiTheme="majorHAnsi"/>
          <w:spacing w:val="4"/>
          <w:sz w:val="24"/>
          <w:szCs w:val="24"/>
        </w:rPr>
        <w:t>m the date of the on-site visit.</w:t>
      </w:r>
    </w:p>
    <w:p w:rsidR="00C00C1D" w:rsidRPr="00182E8F" w:rsidRDefault="00C178C1" w:rsidP="00C00C1D">
      <w:pPr>
        <w:pStyle w:val="NoSpacing"/>
        <w:numPr>
          <w:ilvl w:val="0"/>
          <w:numId w:val="9"/>
        </w:num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T</w:t>
      </w:r>
      <w:r w:rsidR="00C00C1D" w:rsidRPr="00182E8F">
        <w:rPr>
          <w:rFonts w:asciiTheme="majorHAnsi" w:eastAsia="Times New Roman" w:hAnsiTheme="majorHAnsi"/>
          <w:sz w:val="24"/>
          <w:szCs w:val="24"/>
        </w:rPr>
        <w:t>he college will have</w:t>
      </w:r>
      <w:r w:rsidR="00E72D3B">
        <w:rPr>
          <w:rFonts w:asciiTheme="majorHAnsi" w:eastAsia="Times New Roman" w:hAnsiTheme="majorHAnsi"/>
          <w:sz w:val="24"/>
          <w:szCs w:val="24"/>
        </w:rPr>
        <w:t xml:space="preserve"> 30-</w:t>
      </w:r>
      <w:r w:rsidR="00C00C1D" w:rsidRPr="00182E8F">
        <w:rPr>
          <w:rFonts w:asciiTheme="majorHAnsi" w:eastAsia="Times New Roman" w:hAnsiTheme="majorHAnsi"/>
          <w:sz w:val="24"/>
          <w:szCs w:val="24"/>
        </w:rPr>
        <w:t>45 days</w:t>
      </w:r>
      <w:r w:rsidR="00E72D3B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>upon</w:t>
      </w:r>
      <w:r w:rsidR="00E72D3B">
        <w:rPr>
          <w:rFonts w:asciiTheme="majorHAnsi" w:eastAsia="Times New Roman" w:hAnsiTheme="majorHAnsi"/>
          <w:sz w:val="24"/>
          <w:szCs w:val="24"/>
        </w:rPr>
        <w:t xml:space="preserve"> issuance of the LOF</w:t>
      </w:r>
      <w:r w:rsidR="00C00C1D" w:rsidRPr="00182E8F">
        <w:rPr>
          <w:rFonts w:asciiTheme="majorHAnsi" w:eastAsia="Times New Roman" w:hAnsiTheme="majorHAnsi"/>
          <w:sz w:val="24"/>
          <w:szCs w:val="24"/>
        </w:rPr>
        <w:t xml:space="preserve"> to submit a signed and dated Voluntary Compliance Plan (VCP) that addresses each area of noncompliance.</w:t>
      </w:r>
    </w:p>
    <w:p w:rsidR="00C00C1D" w:rsidRPr="00182E8F" w:rsidRDefault="00E72D3B" w:rsidP="00C00C1D">
      <w:pPr>
        <w:pStyle w:val="NoSpacing"/>
        <w:numPr>
          <w:ilvl w:val="0"/>
          <w:numId w:val="9"/>
        </w:num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The VCP should be finalized within 90 days of the LOF. </w:t>
      </w:r>
      <w:r w:rsidR="00C00C1D" w:rsidRPr="00182E8F">
        <w:rPr>
          <w:rFonts w:asciiTheme="majorHAnsi" w:eastAsia="Times New Roman" w:hAnsiTheme="majorHAnsi"/>
          <w:sz w:val="24"/>
          <w:szCs w:val="24"/>
        </w:rPr>
        <w:t>Once the VCP is approved</w:t>
      </w:r>
      <w:r w:rsidR="008369CA" w:rsidRPr="00182E8F">
        <w:rPr>
          <w:rFonts w:asciiTheme="majorHAnsi" w:eastAsia="Times New Roman" w:hAnsiTheme="majorHAnsi"/>
          <w:sz w:val="24"/>
          <w:szCs w:val="24"/>
        </w:rPr>
        <w:t xml:space="preserve"> by the ICCB</w:t>
      </w:r>
      <w:r w:rsidR="00C00C1D" w:rsidRPr="00182E8F">
        <w:rPr>
          <w:rFonts w:asciiTheme="majorHAnsi" w:eastAsia="Times New Roman" w:hAnsiTheme="majorHAnsi"/>
          <w:sz w:val="24"/>
          <w:szCs w:val="24"/>
        </w:rPr>
        <w:t>, the college shall</w:t>
      </w:r>
      <w:r w:rsidR="008369CA" w:rsidRPr="00182E8F">
        <w:rPr>
          <w:rFonts w:asciiTheme="majorHAnsi" w:eastAsia="Times New Roman" w:hAnsiTheme="majorHAnsi"/>
          <w:sz w:val="24"/>
          <w:szCs w:val="24"/>
        </w:rPr>
        <w:t xml:space="preserve"> periodically</w:t>
      </w:r>
      <w:r w:rsidR="00C00C1D" w:rsidRPr="00182E8F">
        <w:rPr>
          <w:rFonts w:asciiTheme="majorHAnsi" w:eastAsia="Times New Roman" w:hAnsiTheme="majorHAnsi"/>
          <w:sz w:val="24"/>
          <w:szCs w:val="24"/>
        </w:rPr>
        <w:t xml:space="preserve"> submit documentation verifying completion of each finding.</w:t>
      </w:r>
    </w:p>
    <w:p w:rsidR="00C00C1D" w:rsidRPr="00182E8F" w:rsidRDefault="00C00C1D" w:rsidP="00C00C1D">
      <w:pPr>
        <w:pStyle w:val="NoSpacing"/>
        <w:numPr>
          <w:ilvl w:val="1"/>
          <w:numId w:val="9"/>
        </w:numPr>
        <w:rPr>
          <w:rFonts w:asciiTheme="majorHAnsi" w:eastAsia="Times New Roman" w:hAnsiTheme="majorHAnsi"/>
          <w:sz w:val="24"/>
          <w:szCs w:val="24"/>
        </w:rPr>
      </w:pPr>
      <w:r w:rsidRPr="00182E8F">
        <w:rPr>
          <w:rFonts w:asciiTheme="majorHAnsi" w:eastAsia="Times New Roman" w:hAnsiTheme="majorHAnsi"/>
          <w:sz w:val="24"/>
          <w:szCs w:val="24"/>
        </w:rPr>
        <w:t>Documentation shall be submitted in accordance with the agre</w:t>
      </w:r>
      <w:r w:rsidR="008369CA" w:rsidRPr="00182E8F">
        <w:rPr>
          <w:rFonts w:asciiTheme="majorHAnsi" w:eastAsia="Times New Roman" w:hAnsiTheme="majorHAnsi"/>
          <w:sz w:val="24"/>
          <w:szCs w:val="24"/>
        </w:rPr>
        <w:t>ed upon target completion dates as stated on the VCP.</w:t>
      </w:r>
      <w:r w:rsidRPr="00182E8F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C00C1D" w:rsidRPr="00182E8F" w:rsidRDefault="00051DF7" w:rsidP="00C00C1D">
      <w:pPr>
        <w:pStyle w:val="NoSpacing"/>
        <w:numPr>
          <w:ilvl w:val="1"/>
          <w:numId w:val="9"/>
        </w:numPr>
        <w:rPr>
          <w:rFonts w:asciiTheme="majorHAnsi" w:eastAsia="Times New Roman" w:hAnsiTheme="majorHAnsi"/>
          <w:sz w:val="24"/>
          <w:szCs w:val="24"/>
        </w:rPr>
      </w:pPr>
      <w:r w:rsidRPr="00182E8F">
        <w:rPr>
          <w:rFonts w:asciiTheme="majorHAnsi" w:eastAsia="Times New Roman" w:hAnsiTheme="majorHAnsi"/>
          <w:sz w:val="24"/>
          <w:szCs w:val="24"/>
        </w:rPr>
        <w:t>Once</w:t>
      </w:r>
      <w:r w:rsidR="00C00C1D" w:rsidRPr="00182E8F">
        <w:rPr>
          <w:rFonts w:asciiTheme="majorHAnsi" w:eastAsia="Times New Roman" w:hAnsiTheme="majorHAnsi"/>
          <w:sz w:val="24"/>
          <w:szCs w:val="24"/>
        </w:rPr>
        <w:t xml:space="preserve"> the college judges that a finding of noncompliance </w:t>
      </w:r>
      <w:r w:rsidRPr="00182E8F">
        <w:rPr>
          <w:rFonts w:asciiTheme="majorHAnsi" w:eastAsia="Times New Roman" w:hAnsiTheme="majorHAnsi"/>
          <w:sz w:val="24"/>
          <w:szCs w:val="24"/>
        </w:rPr>
        <w:t>has been</w:t>
      </w:r>
      <w:r w:rsidR="00C00C1D" w:rsidRPr="00182E8F">
        <w:rPr>
          <w:rFonts w:asciiTheme="majorHAnsi" w:eastAsia="Times New Roman" w:hAnsiTheme="majorHAnsi"/>
          <w:sz w:val="24"/>
          <w:szCs w:val="24"/>
        </w:rPr>
        <w:t xml:space="preserve"> complete</w:t>
      </w:r>
      <w:r w:rsidR="005E039E" w:rsidRPr="00182E8F">
        <w:rPr>
          <w:rFonts w:asciiTheme="majorHAnsi" w:eastAsia="Times New Roman" w:hAnsiTheme="majorHAnsi"/>
          <w:sz w:val="24"/>
          <w:szCs w:val="24"/>
        </w:rPr>
        <w:t>ly corrected</w:t>
      </w:r>
      <w:r w:rsidR="00C00C1D" w:rsidRPr="00182E8F">
        <w:rPr>
          <w:rFonts w:asciiTheme="majorHAnsi" w:eastAsia="Times New Roman" w:hAnsiTheme="majorHAnsi"/>
          <w:sz w:val="24"/>
          <w:szCs w:val="24"/>
        </w:rPr>
        <w:t>, they must submit evid</w:t>
      </w:r>
      <w:r w:rsidR="008369CA" w:rsidRPr="00182E8F">
        <w:rPr>
          <w:rFonts w:asciiTheme="majorHAnsi" w:eastAsia="Times New Roman" w:hAnsiTheme="majorHAnsi"/>
          <w:sz w:val="24"/>
          <w:szCs w:val="24"/>
        </w:rPr>
        <w:t>ence that verifies compliance (photo, documents, etc.).</w:t>
      </w:r>
    </w:p>
    <w:p w:rsidR="006D4D15" w:rsidRPr="00182E8F" w:rsidRDefault="00C00C1D" w:rsidP="00C00C1D">
      <w:pPr>
        <w:pStyle w:val="NoSpacing"/>
        <w:numPr>
          <w:ilvl w:val="1"/>
          <w:numId w:val="9"/>
        </w:numPr>
        <w:rPr>
          <w:rFonts w:asciiTheme="majorHAnsi" w:eastAsia="Times New Roman" w:hAnsiTheme="majorHAnsi"/>
          <w:sz w:val="24"/>
          <w:szCs w:val="24"/>
        </w:rPr>
      </w:pPr>
      <w:r w:rsidRPr="00182E8F">
        <w:rPr>
          <w:rFonts w:asciiTheme="majorHAnsi" w:eastAsia="Times New Roman" w:hAnsiTheme="majorHAnsi"/>
          <w:sz w:val="24"/>
          <w:szCs w:val="24"/>
        </w:rPr>
        <w:t>The</w:t>
      </w:r>
      <w:r w:rsidR="005E039E" w:rsidRPr="00182E8F">
        <w:rPr>
          <w:rFonts w:asciiTheme="majorHAnsi" w:eastAsia="Times New Roman" w:hAnsiTheme="majorHAnsi"/>
          <w:sz w:val="24"/>
          <w:szCs w:val="24"/>
        </w:rPr>
        <w:t xml:space="preserve"> verification</w:t>
      </w:r>
      <w:r w:rsidR="0012645D" w:rsidRPr="00182E8F">
        <w:rPr>
          <w:rFonts w:asciiTheme="majorHAnsi" w:eastAsia="Times New Roman" w:hAnsiTheme="majorHAnsi"/>
          <w:sz w:val="24"/>
          <w:szCs w:val="24"/>
        </w:rPr>
        <w:t xml:space="preserve"> must then be approved by the ICCB.</w:t>
      </w:r>
      <w:r w:rsidR="006D4D15" w:rsidRPr="00182E8F">
        <w:rPr>
          <w:rFonts w:asciiTheme="majorHAnsi" w:eastAsia="Times New Roman" w:hAnsiTheme="majorHAnsi"/>
          <w:sz w:val="24"/>
          <w:szCs w:val="24"/>
        </w:rPr>
        <w:t xml:space="preserve">  </w:t>
      </w:r>
    </w:p>
    <w:p w:rsidR="0012645D" w:rsidRPr="00182E8F" w:rsidRDefault="0012645D" w:rsidP="0012645D">
      <w:pPr>
        <w:pStyle w:val="NoSpacing"/>
        <w:rPr>
          <w:rFonts w:asciiTheme="majorHAnsi" w:eastAsia="Times New Roman" w:hAnsiTheme="majorHAnsi"/>
          <w:sz w:val="24"/>
          <w:szCs w:val="24"/>
        </w:rPr>
      </w:pPr>
    </w:p>
    <w:p w:rsidR="0012645D" w:rsidRPr="00182E8F" w:rsidRDefault="0012645D" w:rsidP="0012645D">
      <w:pPr>
        <w:pStyle w:val="NoSpacing"/>
        <w:rPr>
          <w:rFonts w:asciiTheme="majorHAnsi" w:eastAsia="Times New Roman" w:hAnsiTheme="majorHAnsi"/>
          <w:sz w:val="24"/>
          <w:szCs w:val="24"/>
        </w:rPr>
      </w:pPr>
    </w:p>
    <w:p w:rsidR="005E039E" w:rsidRPr="00182E8F" w:rsidRDefault="006D4D15" w:rsidP="005E039E">
      <w:pPr>
        <w:pStyle w:val="NoSpacing"/>
        <w:rPr>
          <w:rFonts w:asciiTheme="majorHAnsi" w:hAnsiTheme="majorHAnsi"/>
          <w:i/>
          <w:spacing w:val="4"/>
          <w:sz w:val="24"/>
          <w:szCs w:val="24"/>
        </w:rPr>
      </w:pPr>
      <w:r w:rsidRPr="00182E8F">
        <w:rPr>
          <w:rFonts w:asciiTheme="majorHAnsi" w:hAnsiTheme="majorHAnsi"/>
          <w:b/>
          <w:spacing w:val="4"/>
          <w:sz w:val="24"/>
          <w:szCs w:val="24"/>
        </w:rPr>
        <w:t>Note</w:t>
      </w:r>
      <w:r w:rsidRPr="00182E8F">
        <w:rPr>
          <w:rFonts w:asciiTheme="majorHAnsi" w:hAnsiTheme="majorHAnsi"/>
          <w:spacing w:val="4"/>
          <w:sz w:val="24"/>
          <w:szCs w:val="24"/>
        </w:rPr>
        <w:t xml:space="preserve">: </w:t>
      </w:r>
      <w:r w:rsidR="000A048F" w:rsidRPr="00182E8F">
        <w:rPr>
          <w:rFonts w:asciiTheme="majorHAnsi" w:hAnsiTheme="majorHAnsi"/>
          <w:spacing w:val="4"/>
          <w:sz w:val="24"/>
          <w:szCs w:val="24"/>
        </w:rPr>
        <w:t>The ICCB will forward a</w:t>
      </w:r>
      <w:r w:rsidR="00134481" w:rsidRPr="00182E8F">
        <w:rPr>
          <w:rFonts w:asciiTheme="majorHAnsi" w:hAnsiTheme="majorHAnsi"/>
          <w:spacing w:val="4"/>
          <w:sz w:val="24"/>
          <w:szCs w:val="24"/>
        </w:rPr>
        <w:t>ll documents related to the review, including the approved VCP</w:t>
      </w:r>
      <w:r w:rsidR="000A048F" w:rsidRPr="00182E8F">
        <w:rPr>
          <w:rFonts w:asciiTheme="majorHAnsi" w:hAnsiTheme="majorHAnsi"/>
          <w:spacing w:val="4"/>
          <w:sz w:val="24"/>
          <w:szCs w:val="24"/>
        </w:rPr>
        <w:t xml:space="preserve">, </w:t>
      </w:r>
      <w:r w:rsidR="00134481" w:rsidRPr="00182E8F">
        <w:rPr>
          <w:rFonts w:asciiTheme="majorHAnsi" w:hAnsiTheme="majorHAnsi"/>
          <w:spacing w:val="4"/>
          <w:sz w:val="24"/>
          <w:szCs w:val="24"/>
        </w:rPr>
        <w:t>to the United States Department of Educa</w:t>
      </w:r>
      <w:r w:rsidRPr="00182E8F">
        <w:rPr>
          <w:rFonts w:asciiTheme="majorHAnsi" w:hAnsiTheme="majorHAnsi"/>
          <w:spacing w:val="4"/>
          <w:sz w:val="24"/>
          <w:szCs w:val="24"/>
        </w:rPr>
        <w:t xml:space="preserve">tion, Office for Civil Rights. </w:t>
      </w:r>
      <w:r w:rsidR="00134481" w:rsidRPr="00182E8F">
        <w:rPr>
          <w:rFonts w:asciiTheme="majorHAnsi" w:hAnsiTheme="majorHAnsi"/>
          <w:spacing w:val="4"/>
          <w:sz w:val="24"/>
          <w:szCs w:val="24"/>
        </w:rPr>
        <w:t>The Office for Civil Rights may increase, decrease</w:t>
      </w:r>
      <w:r w:rsidRPr="00182E8F">
        <w:rPr>
          <w:rFonts w:asciiTheme="majorHAnsi" w:hAnsiTheme="majorHAnsi"/>
          <w:spacing w:val="4"/>
          <w:sz w:val="24"/>
          <w:szCs w:val="24"/>
        </w:rPr>
        <w:t>,</w:t>
      </w:r>
      <w:r w:rsidR="00134481" w:rsidRPr="00182E8F">
        <w:rPr>
          <w:rFonts w:asciiTheme="majorHAnsi" w:hAnsiTheme="majorHAnsi"/>
          <w:spacing w:val="4"/>
          <w:sz w:val="24"/>
          <w:szCs w:val="24"/>
        </w:rPr>
        <w:t xml:space="preserve"> or modify</w:t>
      </w:r>
      <w:r w:rsidR="005E039E" w:rsidRPr="00182E8F">
        <w:rPr>
          <w:rFonts w:asciiTheme="majorHAnsi" w:hAnsiTheme="majorHAnsi"/>
          <w:spacing w:val="4"/>
          <w:sz w:val="24"/>
          <w:szCs w:val="24"/>
        </w:rPr>
        <w:t xml:space="preserve"> the requirements for the VCP. </w:t>
      </w:r>
      <w:r w:rsidR="004E20BE" w:rsidRPr="00182E8F">
        <w:rPr>
          <w:rFonts w:asciiTheme="majorHAnsi" w:hAnsiTheme="majorHAnsi" w:cs="Times New Roman"/>
          <w:i/>
          <w:sz w:val="24"/>
          <w:szCs w:val="24"/>
        </w:rPr>
        <w:t xml:space="preserve">No community college district will be visited more than once every five years. </w:t>
      </w:r>
      <w:r w:rsidR="004E20BE" w:rsidRPr="00182E8F">
        <w:rPr>
          <w:rFonts w:asciiTheme="majorHAnsi" w:hAnsiTheme="majorHAnsi"/>
          <w:i/>
          <w:spacing w:val="4"/>
          <w:sz w:val="24"/>
          <w:szCs w:val="24"/>
        </w:rPr>
        <w:t>Although exempt from review, compliance with civil rights obligations continues.</w:t>
      </w:r>
    </w:p>
    <w:p w:rsidR="0041130D" w:rsidRPr="00182E8F" w:rsidRDefault="0041130D" w:rsidP="005E039E">
      <w:pPr>
        <w:pStyle w:val="NoSpacing"/>
        <w:rPr>
          <w:rFonts w:asciiTheme="majorHAnsi" w:hAnsiTheme="majorHAnsi"/>
          <w:i/>
          <w:spacing w:val="4"/>
          <w:sz w:val="24"/>
          <w:szCs w:val="24"/>
        </w:rPr>
      </w:pPr>
    </w:p>
    <w:p w:rsidR="0041130D" w:rsidRPr="00182E8F" w:rsidRDefault="0041130D" w:rsidP="005E039E">
      <w:pPr>
        <w:pStyle w:val="NoSpacing"/>
        <w:rPr>
          <w:rFonts w:asciiTheme="majorHAnsi" w:hAnsiTheme="majorHAnsi"/>
          <w:spacing w:val="4"/>
          <w:sz w:val="24"/>
          <w:szCs w:val="24"/>
        </w:rPr>
      </w:pPr>
      <w:r w:rsidRPr="00182E8F">
        <w:rPr>
          <w:rFonts w:asciiTheme="majorHAnsi" w:hAnsiTheme="majorHAnsi" w:cs="Times New Roman"/>
          <w:sz w:val="24"/>
          <w:szCs w:val="24"/>
        </w:rPr>
        <w:t xml:space="preserve">For more information on the federal review requirement, please consult the </w:t>
      </w:r>
      <w:r w:rsidR="00547D3C">
        <w:rPr>
          <w:rFonts w:asciiTheme="majorHAnsi" w:hAnsiTheme="majorHAnsi" w:cs="Times New Roman"/>
          <w:i/>
          <w:sz w:val="24"/>
          <w:szCs w:val="24"/>
        </w:rPr>
        <w:t>Office for</w:t>
      </w:r>
      <w:bookmarkStart w:id="0" w:name="_GoBack"/>
      <w:bookmarkEnd w:id="0"/>
      <w:r w:rsidRPr="00182E8F">
        <w:rPr>
          <w:rFonts w:asciiTheme="majorHAnsi" w:hAnsiTheme="majorHAnsi" w:cs="Times New Roman"/>
          <w:i/>
          <w:sz w:val="24"/>
          <w:szCs w:val="24"/>
        </w:rPr>
        <w:t xml:space="preserve"> Civil Rights’ Guidelines for Eliminating Discrimination and denial of Services on the Basis of Race, Color, National Origin, Sex and Handicap</w:t>
      </w:r>
      <w:r w:rsidRPr="00182E8F">
        <w:rPr>
          <w:rFonts w:asciiTheme="majorHAnsi" w:hAnsiTheme="majorHAnsi" w:cs="Times New Roman"/>
          <w:sz w:val="24"/>
          <w:szCs w:val="24"/>
        </w:rPr>
        <w:t xml:space="preserve"> </w:t>
      </w:r>
      <w:r w:rsidRPr="008D5C67">
        <w:rPr>
          <w:rFonts w:asciiTheme="majorHAnsi" w:hAnsiTheme="majorHAnsi" w:cs="Times New Roman"/>
          <w:sz w:val="24"/>
          <w:szCs w:val="24"/>
        </w:rPr>
        <w:t>(</w:t>
      </w:r>
      <w:hyperlink r:id="rId8" w:history="1">
        <w:r w:rsidR="001A0C99" w:rsidRPr="008D5C67">
          <w:rPr>
            <w:rStyle w:val="Hyperlink"/>
            <w:rFonts w:asciiTheme="majorHAnsi" w:hAnsiTheme="majorHAnsi" w:cs="Times New Roman"/>
            <w:sz w:val="24"/>
            <w:szCs w:val="24"/>
          </w:rPr>
          <w:t>http://www2.ed.gov/about/offices/list/ocr/docs/vocre.html</w:t>
        </w:r>
      </w:hyperlink>
      <w:r w:rsidRPr="008D5C67">
        <w:rPr>
          <w:rFonts w:asciiTheme="majorHAnsi" w:hAnsiTheme="majorHAnsi" w:cs="Times New Roman"/>
          <w:sz w:val="24"/>
          <w:szCs w:val="24"/>
        </w:rPr>
        <w:t>).</w:t>
      </w:r>
      <w:r w:rsidRPr="00182E8F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134481" w:rsidRPr="00182E8F" w:rsidRDefault="00134481" w:rsidP="00C00C1D">
      <w:pPr>
        <w:pStyle w:val="NoSpacing"/>
        <w:rPr>
          <w:rFonts w:asciiTheme="majorHAnsi" w:hAnsiTheme="majorHAnsi"/>
          <w:spacing w:val="4"/>
          <w:sz w:val="24"/>
          <w:szCs w:val="24"/>
        </w:rPr>
      </w:pPr>
    </w:p>
    <w:sectPr w:rsidR="00134481" w:rsidRPr="00182E8F" w:rsidSect="00A50D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96" w:rsidRDefault="00480196" w:rsidP="004E20BE">
      <w:pPr>
        <w:spacing w:after="0" w:line="240" w:lineRule="auto"/>
      </w:pPr>
      <w:r>
        <w:separator/>
      </w:r>
    </w:p>
  </w:endnote>
  <w:endnote w:type="continuationSeparator" w:id="0">
    <w:p w:rsidR="00480196" w:rsidRDefault="00480196" w:rsidP="004E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96" w:rsidRDefault="00480196" w:rsidP="004E20BE">
      <w:pPr>
        <w:spacing w:after="0" w:line="240" w:lineRule="auto"/>
      </w:pPr>
      <w:r>
        <w:separator/>
      </w:r>
    </w:p>
  </w:footnote>
  <w:footnote w:type="continuationSeparator" w:id="0">
    <w:p w:rsidR="00480196" w:rsidRDefault="00480196" w:rsidP="004E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alias w:val="Title"/>
      <w:id w:val="77738743"/>
      <w:placeholder>
        <w:docPart w:val="8E1357B31D664A65952BBAE49006D1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20BE" w:rsidRDefault="00274161" w:rsidP="0027416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74161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Civil Rights </w:t>
        </w:r>
        <w:r w:rsidR="0029091C" w:rsidRPr="00274161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Review Process                                   </w:t>
        </w:r>
        <w:r w:rsidRPr="00274161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                           </w:t>
        </w:r>
        <w:r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                 </w:t>
        </w:r>
        <w:r w:rsidR="0029091C" w:rsidRPr="00274161">
          <w:rPr>
            <w:rFonts w:asciiTheme="majorHAnsi" w:eastAsiaTheme="majorEastAsia" w:hAnsiTheme="majorHAnsi" w:cstheme="majorBidi"/>
            <w:b/>
            <w:sz w:val="28"/>
            <w:szCs w:val="28"/>
          </w:rPr>
          <w:t>Illinois Community College Board</w:t>
        </w:r>
      </w:p>
    </w:sdtContent>
  </w:sdt>
  <w:p w:rsidR="004E20BE" w:rsidRDefault="004E2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982"/>
    <w:multiLevelType w:val="hybridMultilevel"/>
    <w:tmpl w:val="E760E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1BC"/>
    <w:multiLevelType w:val="hybridMultilevel"/>
    <w:tmpl w:val="101EA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0693"/>
    <w:multiLevelType w:val="hybridMultilevel"/>
    <w:tmpl w:val="4998BFD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28B13884"/>
    <w:multiLevelType w:val="hybridMultilevel"/>
    <w:tmpl w:val="C016A2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62C22"/>
    <w:multiLevelType w:val="hybridMultilevel"/>
    <w:tmpl w:val="92FE7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51125"/>
    <w:multiLevelType w:val="hybridMultilevel"/>
    <w:tmpl w:val="E3A6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0F34"/>
    <w:multiLevelType w:val="hybridMultilevel"/>
    <w:tmpl w:val="AB36D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4C7"/>
    <w:multiLevelType w:val="hybridMultilevel"/>
    <w:tmpl w:val="C7B29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D09B4"/>
    <w:multiLevelType w:val="hybridMultilevel"/>
    <w:tmpl w:val="CBEEFAC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44AA6660"/>
    <w:multiLevelType w:val="hybridMultilevel"/>
    <w:tmpl w:val="895C3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8AB"/>
    <w:multiLevelType w:val="hybridMultilevel"/>
    <w:tmpl w:val="FA2C1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2348"/>
    <w:multiLevelType w:val="hybridMultilevel"/>
    <w:tmpl w:val="885A8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26ECA"/>
    <w:multiLevelType w:val="hybridMultilevel"/>
    <w:tmpl w:val="895C3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D7329"/>
    <w:multiLevelType w:val="hybridMultilevel"/>
    <w:tmpl w:val="99E2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53"/>
    <w:rsid w:val="00051DF7"/>
    <w:rsid w:val="000A048F"/>
    <w:rsid w:val="000B21E8"/>
    <w:rsid w:val="000B6845"/>
    <w:rsid w:val="000C0675"/>
    <w:rsid w:val="000D54AA"/>
    <w:rsid w:val="00121E2F"/>
    <w:rsid w:val="0012645D"/>
    <w:rsid w:val="00126D62"/>
    <w:rsid w:val="00134481"/>
    <w:rsid w:val="00163EAA"/>
    <w:rsid w:val="001776A5"/>
    <w:rsid w:val="00182E8F"/>
    <w:rsid w:val="001A0C99"/>
    <w:rsid w:val="001C4D71"/>
    <w:rsid w:val="00201CBD"/>
    <w:rsid w:val="00274161"/>
    <w:rsid w:val="0029091C"/>
    <w:rsid w:val="002F46B8"/>
    <w:rsid w:val="00313AAA"/>
    <w:rsid w:val="00365FCA"/>
    <w:rsid w:val="003A6857"/>
    <w:rsid w:val="003D1750"/>
    <w:rsid w:val="0041130D"/>
    <w:rsid w:val="00415B72"/>
    <w:rsid w:val="00416062"/>
    <w:rsid w:val="00430D76"/>
    <w:rsid w:val="00480196"/>
    <w:rsid w:val="004853CB"/>
    <w:rsid w:val="00492116"/>
    <w:rsid w:val="00492936"/>
    <w:rsid w:val="004B7B9C"/>
    <w:rsid w:val="004E20BE"/>
    <w:rsid w:val="00541BBC"/>
    <w:rsid w:val="00547D3C"/>
    <w:rsid w:val="005A5B23"/>
    <w:rsid w:val="005B4B2B"/>
    <w:rsid w:val="005E039E"/>
    <w:rsid w:val="006972B8"/>
    <w:rsid w:val="006A1ECC"/>
    <w:rsid w:val="006B6390"/>
    <w:rsid w:val="006D1F14"/>
    <w:rsid w:val="006D4D15"/>
    <w:rsid w:val="00724ECA"/>
    <w:rsid w:val="007334F9"/>
    <w:rsid w:val="007B79CE"/>
    <w:rsid w:val="00820CC1"/>
    <w:rsid w:val="008369CA"/>
    <w:rsid w:val="0084351C"/>
    <w:rsid w:val="00847BB5"/>
    <w:rsid w:val="00855E3F"/>
    <w:rsid w:val="0086050C"/>
    <w:rsid w:val="008D5C67"/>
    <w:rsid w:val="008F2A49"/>
    <w:rsid w:val="00923D2D"/>
    <w:rsid w:val="009252B6"/>
    <w:rsid w:val="0095168C"/>
    <w:rsid w:val="00974727"/>
    <w:rsid w:val="009B59E8"/>
    <w:rsid w:val="009C32D5"/>
    <w:rsid w:val="009C4BFD"/>
    <w:rsid w:val="00A153F2"/>
    <w:rsid w:val="00A50D56"/>
    <w:rsid w:val="00A61053"/>
    <w:rsid w:val="00A7559F"/>
    <w:rsid w:val="00B41306"/>
    <w:rsid w:val="00B84370"/>
    <w:rsid w:val="00C00C1D"/>
    <w:rsid w:val="00C178C1"/>
    <w:rsid w:val="00C5451D"/>
    <w:rsid w:val="00CD268F"/>
    <w:rsid w:val="00CF16B4"/>
    <w:rsid w:val="00CF1CC2"/>
    <w:rsid w:val="00D34344"/>
    <w:rsid w:val="00D343F4"/>
    <w:rsid w:val="00D3682B"/>
    <w:rsid w:val="00D667F3"/>
    <w:rsid w:val="00DF2D8F"/>
    <w:rsid w:val="00E56805"/>
    <w:rsid w:val="00E60502"/>
    <w:rsid w:val="00E70D53"/>
    <w:rsid w:val="00E72D3B"/>
    <w:rsid w:val="00EB1E28"/>
    <w:rsid w:val="00F20816"/>
    <w:rsid w:val="00F21DE5"/>
    <w:rsid w:val="00F7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0D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C1D"/>
    <w:pPr>
      <w:ind w:left="0"/>
    </w:pPr>
  </w:style>
  <w:style w:type="character" w:styleId="CommentReference">
    <w:name w:val="annotation reference"/>
    <w:basedOn w:val="DefaultParagraphFont"/>
    <w:uiPriority w:val="99"/>
    <w:semiHidden/>
    <w:unhideWhenUsed/>
    <w:rsid w:val="00925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2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BE"/>
  </w:style>
  <w:style w:type="paragraph" w:styleId="Footer">
    <w:name w:val="footer"/>
    <w:basedOn w:val="Normal"/>
    <w:link w:val="FooterChar"/>
    <w:uiPriority w:val="99"/>
    <w:unhideWhenUsed/>
    <w:rsid w:val="004E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0BE"/>
  </w:style>
  <w:style w:type="character" w:styleId="Hyperlink">
    <w:name w:val="Hyperlink"/>
    <w:basedOn w:val="DefaultParagraphFont"/>
    <w:uiPriority w:val="99"/>
    <w:unhideWhenUsed/>
    <w:rsid w:val="004113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C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0D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C1D"/>
    <w:pPr>
      <w:ind w:left="0"/>
    </w:pPr>
  </w:style>
  <w:style w:type="character" w:styleId="CommentReference">
    <w:name w:val="annotation reference"/>
    <w:basedOn w:val="DefaultParagraphFont"/>
    <w:uiPriority w:val="99"/>
    <w:semiHidden/>
    <w:unhideWhenUsed/>
    <w:rsid w:val="00925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2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BE"/>
  </w:style>
  <w:style w:type="paragraph" w:styleId="Footer">
    <w:name w:val="footer"/>
    <w:basedOn w:val="Normal"/>
    <w:link w:val="FooterChar"/>
    <w:uiPriority w:val="99"/>
    <w:unhideWhenUsed/>
    <w:rsid w:val="004E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0BE"/>
  </w:style>
  <w:style w:type="character" w:styleId="Hyperlink">
    <w:name w:val="Hyperlink"/>
    <w:basedOn w:val="DefaultParagraphFont"/>
    <w:uiPriority w:val="99"/>
    <w:unhideWhenUsed/>
    <w:rsid w:val="004113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about/offices/list/ocr/docs/vocr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1357B31D664A65952BBAE49006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3344-9181-4359-A497-9A982724A1FD}"/>
      </w:docPartPr>
      <w:docPartBody>
        <w:p w:rsidR="00FB6DB4" w:rsidRDefault="00E8604C" w:rsidP="00E8604C">
          <w:pPr>
            <w:pStyle w:val="8E1357B31D664A65952BBAE49006D1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4C"/>
    <w:rsid w:val="0018548D"/>
    <w:rsid w:val="0046475F"/>
    <w:rsid w:val="00930200"/>
    <w:rsid w:val="009952E5"/>
    <w:rsid w:val="00E8604C"/>
    <w:rsid w:val="00FA6728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1357B31D664A65952BBAE49006D137">
    <w:name w:val="8E1357B31D664A65952BBAE49006D137"/>
    <w:rsid w:val="00E860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1357B31D664A65952BBAE49006D137">
    <w:name w:val="8E1357B31D664A65952BBAE49006D137"/>
    <w:rsid w:val="00E86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Rights Review Process                                                                                 Illinois Community College Board</vt:lpstr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Review Process                                                                                 Illinois Community College Board</dc:title>
  <dc:creator>RKerr</dc:creator>
  <cp:lastModifiedBy>Natasha Piper</cp:lastModifiedBy>
  <cp:revision>2</cp:revision>
  <cp:lastPrinted>2011-11-30T17:25:00Z</cp:lastPrinted>
  <dcterms:created xsi:type="dcterms:W3CDTF">2017-01-10T22:08:00Z</dcterms:created>
  <dcterms:modified xsi:type="dcterms:W3CDTF">2017-01-10T22:08:00Z</dcterms:modified>
</cp:coreProperties>
</file>